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1" /><Relationship Type="http://schemas.openxmlformats.org/package/2006/relationships/metadata/core-properties" Target="/package/services/metadata/core-properties/f2a0d207ea1d4c4489e00f2f4d2fe522.psmdcp" Id="R3039e2827cae4a95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Testplan - Maiburg Transport Interface</w:t>
      </w:r>
    </w:p>
    <w:p>
      <w:r>
        <w:t xml:space="preserve">Koppeling met transporteurs: DHL, Bumbal, Claassen Transport en Van der Werff</w:t>
      </w:r>
    </w:p>
    <w:p/>
    <w:p>
      <w:r>
        <w:rPr>
          <w:b/>
        </w:rPr>
        <w:t xml:space="preserve">Project: Maiburg Transport Interface (VBS)</w:t>
      </w:r>
    </w:p>
    <w:p>
      <w:r>
        <w:t xml:space="preserve">Referentie: Bouwplan_Koppeling_Transporteurs_AL.md, Functioneel Ontwerp "Koppeling met transporteurs" v1.1</w:t>
      </w:r>
    </w:p>
    <w:p>
      <w:r>
        <w:t xml:space="preserve">App-versie: 28.0.260910.0</w:t>
      </w:r>
    </w:p>
    <w:p>
      <w:r>
        <w:t xml:space="preserve">Datum: 21 september 2026</w:t>
      </w:r>
    </w:p>
    <w:p>
      <w:r>
        <w:t xml:space="preserve">Status: Concept - ter afstemming met Maiburg vóór test/acceptatie</w:t>
      </w:r>
    </w:p>
    <w:p/>
    <w:p>
      <w:pPr>
        <w:pStyle w:val="Heading1"/>
      </w:pPr>
      <w:r>
        <w:t xml:space="preserve">1. Inleiding</w:t>
      </w:r>
    </w:p>
    <w:p>
      <w:r>
        <w:t xml:space="preserve">Dit testplan beschrijft de teststrategie en testgevallen voor de AL-extensie "Maiburg Transport Interface", die magazijnverzendingen aanmeldt bij transporteurs via API (DHL, Bumbal) of bestandsuitwisseling (Claassen Transport), en de koppeling met Van der Werff voorbereidt (stub).</w:t>
      </w:r>
    </w:p>
    <w:p>
      <w:r>
        <w:t xml:space="preserve">Dit document is gebaseerd op de code in de map src en op Bouwplan_Koppeling_Transporteurs_AL.md (met name hoofdstuk 9 "Testplan" en hoofdstuk 11 "Openstaande punten"). Het vervangt niet, maar werkt de globale testtabel uit het bouwplan verder uit tot concrete, uitvoerbare testgevallen.</w:t>
      </w:r>
    </w:p>
    <w:p>
      <w:pPr>
        <w:pStyle w:val="Heading1"/>
      </w:pPr>
      <w:r>
        <w:t xml:space="preserve">2. Scope</w:t>
      </w:r>
    </w:p>
    <w:tbl>
      <w:tblPr>
        <w:tblW w:w="0" w:type="auto"/>
        <w:tblBorders>
          <w:top w:val="single" w:sz="4" w:space="0" w:color="9B9B9B"/>
          <w:left w:val="single" w:sz="4" w:space="0" w:color="9B9B9B"/>
          <w:bottom w:val="single" w:sz="4" w:space="0" w:color="9B9B9B"/>
          <w:right w:val="single" w:sz="4" w:space="0" w:color="9B9B9B"/>
          <w:insideH w:val="single" w:sz="4" w:space="0" w:color="9B9B9B"/>
          <w:insideV w:val="single" w:sz="4" w:space="0" w:color="9B9B9B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w="28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Transporteur</w:t>
            </w:r>
          </w:p>
        </w:tc>
        <w:tc>
          <w:tcPr>
            <w:tcW w:w="32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Koppeltype</w:t>
            </w:r>
          </w:p>
        </w:tc>
        <w:tc>
          <w:tcPr>
            <w:tcW w:w="336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Testdiepgang</w:t>
            </w:r>
          </w:p>
        </w:tc>
      </w:tr>
      <w:tr>
        <w:tc>
          <w:tcPr>
            <w:tcW w:w="2800" w:type="dxa"/>
          </w:tcPr>
          <w:p>
            <w:r>
              <w:t xml:space="preserve">DHL</w:t>
            </w:r>
          </w:p>
        </w:tc>
        <w:tc>
          <w:tcPr>
            <w:tcW w:w="3200" w:type="dxa"/>
          </w:tcPr>
          <w:p>
            <w:r>
              <w:t xml:space="preserve">API (REST/JSON)</w:t>
            </w:r>
          </w:p>
        </w:tc>
        <w:tc>
          <w:tcPr>
            <w:tcW w:w="3360" w:type="dxa"/>
          </w:tcPr>
          <w:p>
            <w:r>
              <w:t xml:space="preserve">Volledig: unit-tests + sandbox-integratietest</w:t>
            </w:r>
          </w:p>
        </w:tc>
      </w:tr>
      <w:tr>
        <w:tc>
          <w:tcPr>
            <w:tcW w:w="2800" w:type="dxa"/>
          </w:tcPr>
          <w:p>
            <w:r>
              <w:t xml:space="preserve">Bumbal</w:t>
            </w:r>
          </w:p>
        </w:tc>
        <w:tc>
          <w:tcPr>
            <w:tcW w:w="3200" w:type="dxa"/>
          </w:tcPr>
          <w:p>
            <w:r>
              <w:t xml:space="preserve">API (REST/JSON)</w:t>
            </w:r>
          </w:p>
        </w:tc>
        <w:tc>
          <w:tcPr>
            <w:tcW w:w="3360" w:type="dxa"/>
          </w:tcPr>
          <w:p>
            <w:r>
              <w:t xml:space="preserve">Unit-tests volledig; sandbox-integratietest afhankelijk van open punt #3/#7</w:t>
            </w:r>
          </w:p>
        </w:tc>
      </w:tr>
      <w:tr>
        <w:tc>
          <w:tcPr>
            <w:tcW w:w="2800" w:type="dxa"/>
          </w:tcPr>
          <w:p>
            <w:r>
              <w:t xml:space="preserve">Claassen Transport</w:t>
            </w:r>
          </w:p>
        </w:tc>
        <w:tc>
          <w:tcPr>
            <w:tcW w:w="3200" w:type="dxa"/>
          </w:tcPr>
          <w:p>
            <w:r>
              <w:t xml:space="preserve">Bestand (XML via Azure Blob Storage)</w:t>
            </w:r>
          </w:p>
        </w:tc>
        <w:tc>
          <w:tcPr>
            <w:tcW w:w="3360" w:type="dxa"/>
          </w:tcPr>
          <w:p>
            <w:r>
              <w:t xml:space="preserve">Volledig: bestandsvergelijk + blob-upload/download</w:t>
            </w:r>
          </w:p>
        </w:tc>
      </w:tr>
      <w:tr>
        <w:tc>
          <w:tcPr>
            <w:tcW w:w="2800" w:type="dxa"/>
          </w:tcPr>
          <w:p>
            <w:r>
              <w:t xml:space="preserve">Van der Werff</w:t>
            </w:r>
          </w:p>
        </w:tc>
        <w:tc>
          <w:tcPr>
            <w:tcW w:w="3200" w:type="dxa"/>
          </w:tcPr>
          <w:p>
            <w:r>
              <w:t xml:space="preserve">Stub (nog niet gebouwd)</w:t>
            </w:r>
          </w:p>
        </w:tc>
        <w:tc>
          <w:tcPr>
            <w:tcW w:w="3360" w:type="dxa"/>
          </w:tcPr>
          <w:p>
            <w:r>
              <w:t xml:space="preserve">Alleen foutafhandeling en inactieve status van de stub</w:t>
            </w:r>
          </w:p>
        </w:tc>
      </w:tr>
    </w:tbl>
    <w:p/>
    <w:p>
      <w:r>
        <w:t xml:space="preserve">Buiten scope van dit testplan (conform FO §1): inkoop-/inboundtransport en retourstromen, financiële afhandeling/facturatie van transportkosten.</w:t>
      </w:r>
    </w:p>
    <w:p>
      <w:pPr>
        <w:pStyle w:val="Heading1"/>
      </w:pPr>
      <w:r>
        <w:t xml:space="preserve">3. Testniveaus en aanpak</w:t>
      </w:r>
    </w:p>
    <w:tbl>
      <w:tblPr>
        <w:tblW w:w="0" w:type="auto"/>
        <w:tblBorders>
          <w:top w:val="single" w:sz="4" w:space="0" w:color="9B9B9B"/>
          <w:left w:val="single" w:sz="4" w:space="0" w:color="9B9B9B"/>
          <w:bottom w:val="single" w:sz="4" w:space="0" w:color="9B9B9B"/>
          <w:right w:val="single" w:sz="4" w:space="0" w:color="9B9B9B"/>
          <w:insideH w:val="single" w:sz="4" w:space="0" w:color="9B9B9B"/>
          <w:insideV w:val="single" w:sz="4" w:space="0" w:color="9B9B9B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w="24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Niveau</w:t>
            </w:r>
          </w:p>
        </w:tc>
        <w:tc>
          <w:tcPr>
            <w:tcW w:w="456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Aanpak</w:t>
            </w:r>
          </w:p>
        </w:tc>
        <w:tc>
          <w:tcPr>
            <w:tcW w:w="24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Tooling</w:t>
            </w:r>
          </w:p>
        </w:tc>
      </w:tr>
      <w:tr>
        <w:tc>
          <w:tcPr>
            <w:tcW w:w="2400" w:type="dxa"/>
          </w:tcPr>
          <w:p>
            <w:r>
              <w:t xml:space="preserve">Unit tests</w:t>
            </w:r>
          </w:p>
        </w:tc>
        <w:tc>
          <w:tcPr>
            <w:tcW w:w="4560" w:type="dxa"/>
          </w:tcPr>
          <w:p>
            <w:r>
              <w:t xml:space="preserve">AL Test Framework; payload-opbouw per connector los van de daadwerkelijke HTTP-call getest, met een mockbare "MBH Http Client Helper"</w:t>
            </w:r>
          </w:p>
        </w:tc>
        <w:tc>
          <w:tcPr>
            <w:tcW w:w="2400" w:type="dxa"/>
          </w:tcPr>
          <w:p>
            <w:r>
              <w:t xml:space="preserve">AL Test Runner (VS Code)</w:t>
            </w:r>
          </w:p>
        </w:tc>
      </w:tr>
      <w:tr>
        <w:tc>
          <w:tcPr>
            <w:tcW w:w="2400" w:type="dxa"/>
          </w:tcPr>
          <w:p>
            <w:r>
              <w:t xml:space="preserve">Integratietest (sandbox)</w:t>
            </w:r>
          </w:p>
        </w:tc>
        <w:tc>
          <w:tcPr>
            <w:tcW w:w="4560" w:type="dxa"/>
          </w:tcPr>
          <w:p>
            <w:r>
              <w:t xml:space="preserve">End-to-end zending aanmelden en label/tracking terugvangen tegen DHL- en Bumbal-testomgevingen, vóór gebruik van productie-credentials</w:t>
            </w:r>
          </w:p>
        </w:tc>
        <w:tc>
          <w:tcPr>
            <w:tcW w:w="2400" w:type="dxa"/>
          </w:tcPr>
          <w:p>
            <w:r>
              <w:t xml:space="preserve">Postman / .http-bestanden, BC sandbox</w:t>
            </w:r>
          </w:p>
        </w:tc>
      </w:tr>
      <w:tr>
        <w:tc>
          <w:tcPr>
            <w:tcW w:w="2400" w:type="dxa"/>
          </w:tcPr>
          <w:p>
            <w:r>
              <w:t xml:space="preserve">Bestandstest</w:t>
            </w:r>
          </w:p>
        </w:tc>
        <w:tc>
          <w:tcPr>
            <w:tcW w:w="4560" w:type="dxa"/>
          </w:tcPr>
          <w:p>
            <w:r>
              <w:t xml:space="preserve">Testbestand genereren en kolom-voor-kolom vergelijken met Voorbeeld_Claassen.xlsx; upload testen tegen een Azure Blob Storage test-container</w:t>
            </w:r>
          </w:p>
        </w:tc>
        <w:tc>
          <w:tcPr>
            <w:tcW w:w="2400" w:type="dxa"/>
          </w:tcPr>
          <w:p>
            <w:r>
              <w:t xml:space="preserve">Azure Storage Explorer, BC sandbox</w:t>
            </w:r>
          </w:p>
        </w:tc>
      </w:tr>
      <w:tr>
        <w:tc>
          <w:tcPr>
            <w:tcW w:w="2400" w:type="dxa"/>
          </w:tcPr>
          <w:p>
            <w:r>
              <w:t xml:space="preserve">Functionele / UI-test</w:t>
            </w:r>
          </w:p>
        </w:tc>
        <w:tc>
          <w:tcPr>
            <w:tcW w:w="4560" w:type="dxa"/>
          </w:tcPr>
          <w:p>
            <w:r>
              <w:t xml:space="preserve">Handmatig doorlopen van setup-pagina's, tussenscherm en Warehouse Shipment-pagina</w:t>
            </w:r>
          </w:p>
        </w:tc>
        <w:tc>
          <w:tcPr>
            <w:tcW w:w="2400" w:type="dxa"/>
          </w:tcPr>
          <w:p>
            <w:r>
              <w:t xml:space="preserve">BC sandbox-omgeving</w:t>
            </w:r>
          </w:p>
        </w:tc>
      </w:tr>
      <w:tr>
        <w:tc>
          <w:tcPr>
            <w:tcW w:w="2400" w:type="dxa"/>
          </w:tcPr>
          <w:p>
            <w:r>
              <w:t xml:space="preserve">Regressietest</w:t>
            </w:r>
          </w:p>
        </w:tc>
        <w:tc>
          <w:tcPr>
            <w:tcW w:w="4560" w:type="dxa"/>
          </w:tcPr>
          <w:p>
            <w:r>
              <w:t xml:space="preserve">Herhalen van kernscenario's (met name vergrendellogica) na elke Business Central-versie-upgrade</w:t>
            </w:r>
          </w:p>
        </w:tc>
        <w:tc>
          <w:tcPr>
            <w:tcW w:w="2400" w:type="dxa"/>
          </w:tcPr>
          <w:p>
            <w:r>
              <w:t xml:space="preserve">BC sandbox-omgeving</w:t>
            </w:r>
          </w:p>
        </w:tc>
      </w:tr>
    </w:tbl>
    <w:p>
      <w:pPr>
        <w:pStyle w:val="Heading1"/>
      </w:pPr>
      <w:r>
        <w:t xml:space="preserve">4. Testomgeving</w:t>
      </w:r>
    </w:p>
    <w:p>
      <w:pPr>
        <w:ind w:left="420" w:hanging="420"/>
      </w:pPr>
      <w:r>
        <w:t xml:space="preserve">-  Business Central sandbox-omgeving conform app.json (Platform 28.0.0.0, Application 28.1.0.0).</w:t>
      </w:r>
    </w:p>
    <w:p>
      <w:pPr>
        <w:ind w:left="420" w:hanging="420"/>
      </w:pPr>
      <w:r>
        <w:t xml:space="preserve">-  Testgebruikers met permissieset "MBH TRANSP-USE" resp. "MBH TRANSP-ADMIN".</w:t>
      </w:r>
    </w:p>
    <w:p>
      <w:pPr>
        <w:ind w:left="420" w:hanging="420"/>
      </w:pPr>
      <w:r>
        <w:t xml:space="preserve">-  Test-/sandbox-credentials voor DHL en Bumbal (nooit productiesleutels), vastgelegd via Isolated Storage ("MBH Transport Cred. Mgt.").</w:t>
      </w:r>
    </w:p>
    <w:p>
      <w:pPr>
        <w:ind w:left="420" w:hanging="420"/>
      </w:pPr>
      <w:r>
        <w:t xml:space="preserve">-  Aparte test-container in Azure Blob Storage voor Claassen (SAS-URL via Isolated Storage), met een "outbound"- en "inbound"-map.</w:t>
      </w:r>
    </w:p>
    <w:p>
      <w:pPr>
        <w:ind w:left="420" w:hanging="420"/>
      </w:pPr>
      <w:r>
        <w:t xml:space="preserve">-  Testdata: Warehouse Shipments in diverse statussen (niet gepickt, volledig gepickt, reeds geëxporteerd, met/zonder Tracking No.).</w:t>
      </w:r>
    </w:p>
    <w:p>
      <w:pPr>
        <w:pStyle w:val="Heading1"/>
      </w:pPr>
      <w:r>
        <w:t xml:space="preserve">5. Testgevallen</w:t>
      </w:r>
    </w:p>
    <w:p>
      <w:pPr>
        <w:pStyle w:val="Heading2"/>
      </w:pPr>
      <w:r>
        <w:t xml:space="preserve">5.1 Transport Connector Setup</w:t>
      </w:r>
    </w:p>
    <w:tbl>
      <w:tblPr>
        <w:tblW w:w="0" w:type="auto"/>
        <w:tblBorders>
          <w:top w:val="single" w:sz="4" w:space="0" w:color="9B9B9B"/>
          <w:left w:val="single" w:sz="4" w:space="0" w:color="9B9B9B"/>
          <w:bottom w:val="single" w:sz="4" w:space="0" w:color="9B9B9B"/>
          <w:right w:val="single" w:sz="4" w:space="0" w:color="9B9B9B"/>
          <w:insideH w:val="single" w:sz="4" w:space="0" w:color="9B9B9B"/>
          <w:insideV w:val="single" w:sz="4" w:space="0" w:color="9B9B9B"/>
        </w:tblBorders>
      </w:tblPr>
      <w:tblGrid>
        <w:gridCol w:w="1200"/>
        <w:gridCol w:w="4160"/>
        <w:gridCol w:w="4000"/>
      </w:tblGrid>
      <w:tr>
        <w:trPr>
          <w:tblHeader/>
        </w:trPr>
        <w:tc>
          <w:tcPr>
            <w:tcW w:w="12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Test-ID</w:t>
            </w:r>
          </w:p>
        </w:tc>
        <w:tc>
          <w:tcPr>
            <w:tcW w:w="416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Omschrijving</w:t>
            </w:r>
          </w:p>
        </w:tc>
        <w:tc>
          <w:tcPr>
            <w:tcW w:w="40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Verwacht resultaat</w:t>
            </w:r>
          </w:p>
        </w:tc>
      </w:tr>
      <w:tr>
        <w:tc>
          <w:tcPr>
            <w:tcW w:w="1200" w:type="dxa"/>
          </w:tcPr>
          <w:p>
            <w:r>
              <w:t xml:space="preserve">TC-CS-01</w:t>
            </w:r>
          </w:p>
        </w:tc>
        <w:tc>
          <w:tcPr>
            <w:tcW w:w="4160" w:type="dxa"/>
          </w:tcPr>
          <w:p>
            <w:r>
              <w:t xml:space="preserve">Nieuwe connector aanmaken met Code, Description, Connector Type en Base URL.</w:t>
            </w:r>
          </w:p>
        </w:tc>
        <w:tc>
          <w:tcPr>
            <w:tcW w:w="4000" w:type="dxa"/>
          </w:tcPr>
          <w:p>
            <w:r>
              <w:t xml:space="preserve">Record wordt opgeslagen en getoond in de overzichtspagina "MBH Transport Connector Setup".</w:t>
            </w:r>
          </w:p>
        </w:tc>
      </w:tr>
      <w:tr>
        <w:tc>
          <w:tcPr>
            <w:tcW w:w="1200" w:type="dxa"/>
          </w:tcPr>
          <w:p>
            <w:r>
              <w:t xml:space="preserve">TC-CS-02</w:t>
            </w:r>
          </w:p>
        </w:tc>
        <w:tc>
          <w:tcPr>
            <w:tcW w:w="4160" w:type="dxa"/>
          </w:tcPr>
          <w:p>
            <w:r>
              <w:t xml:space="preserve">Connector aanmaken zonder Code (NotBlank).</w:t>
            </w:r>
          </w:p>
        </w:tc>
        <w:tc>
          <w:tcPr>
            <w:tcW w:w="4000" w:type="dxa"/>
          </w:tcPr>
          <w:p>
            <w:r>
              <w:t xml:space="preserve">Foutmelding dat Code verplicht is; record wordt niet opgeslagen.</w:t>
            </w:r>
          </w:p>
        </w:tc>
      </w:tr>
      <w:tr>
        <w:tc>
          <w:tcPr>
            <w:tcW w:w="1200" w:type="dxa"/>
          </w:tcPr>
          <w:p>
            <w:r>
              <w:t xml:space="preserve">TC-CS-03</w:t>
            </w:r>
          </w:p>
        </w:tc>
        <w:tc>
          <w:tcPr>
            <w:tcW w:w="4160" w:type="dxa"/>
          </w:tcPr>
          <w:p>
            <w:r>
              <w:t xml:space="preserve">Connector Type wijzigen tussen API en Bestand.</w:t>
            </w:r>
          </w:p>
        </w:tc>
        <w:tc>
          <w:tcPr>
            <w:tcW w:w="4000" w:type="dxa"/>
          </w:tcPr>
          <w:p>
            <w:r>
              <w:t xml:space="preserve">Enum-waarde "MBH Transport Connector Type" wordt correct opgeslagen en getoond.</w:t>
            </w:r>
          </w:p>
        </w:tc>
      </w:tr>
      <w:tr>
        <w:tc>
          <w:tcPr>
            <w:tcW w:w="1200" w:type="dxa"/>
          </w:tcPr>
          <w:p>
            <w:r>
              <w:t xml:space="preserve">TC-CS-04</w:t>
            </w:r>
          </w:p>
        </w:tc>
        <w:tc>
          <w:tcPr>
            <w:tcW w:w="4160" w:type="dxa"/>
          </w:tcPr>
          <w:p>
            <w:r>
              <w:t xml:space="preserve">Setup Card openen als gebruiker met alleen "MBH TRANSP-USE".</w:t>
            </w:r>
          </w:p>
        </w:tc>
        <w:tc>
          <w:tcPr>
            <w:tcW w:w="4000" w:type="dxa"/>
          </w:tcPr>
          <w:p>
            <w:r>
              <w:t xml:space="preserve">Toegang geweigerd; pagina is niet beschikbaar (permissie RIMD alleen via TRANSP-ADMIN).</w:t>
            </w:r>
          </w:p>
        </w:tc>
      </w:tr>
      <w:tr>
        <w:tc>
          <w:tcPr>
            <w:tcW w:w="1200" w:type="dxa"/>
          </w:tcPr>
          <w:p>
            <w:r>
              <w:t xml:space="preserve">TC-CS-05</w:t>
            </w:r>
          </w:p>
        </w:tc>
        <w:tc>
          <w:tcPr>
            <w:tcW w:w="4160" w:type="dxa"/>
          </w:tcPr>
          <w:p>
            <w:r>
              <w:t xml:space="preserve">"Active" uitzetten voor connector VDWERFF.</w:t>
            </w:r>
          </w:p>
        </w:tc>
        <w:tc>
          <w:tcPr>
            <w:tcW w:w="4000" w:type="dxa"/>
          </w:tcPr>
          <w:p>
            <w:r>
              <w:t xml:space="preserve">Connector verschijnt niet meer als keuzeoptie op het Expediteur-veld van de Warehouse Shipment.</w:t>
            </w:r>
          </w:p>
        </w:tc>
      </w:tr>
    </w:tbl>
    <w:p>
      <w:pPr>
        <w:pStyle w:val="Heading2"/>
      </w:pPr>
      <w:r>
        <w:t xml:space="preserve">5.2 Expediteur-veld en vergrendeling (MBH Whse Shpt Lock Mgt.)</w:t>
      </w:r>
    </w:p>
    <w:tbl>
      <w:tblPr>
        <w:tblW w:w="0" w:type="auto"/>
        <w:tblBorders>
          <w:top w:val="single" w:sz="4" w:space="0" w:color="9B9B9B"/>
          <w:left w:val="single" w:sz="4" w:space="0" w:color="9B9B9B"/>
          <w:bottom w:val="single" w:sz="4" w:space="0" w:color="9B9B9B"/>
          <w:right w:val="single" w:sz="4" w:space="0" w:color="9B9B9B"/>
          <w:insideH w:val="single" w:sz="4" w:space="0" w:color="9B9B9B"/>
          <w:insideV w:val="single" w:sz="4" w:space="0" w:color="9B9B9B"/>
        </w:tblBorders>
      </w:tblPr>
      <w:tblGrid>
        <w:gridCol w:w="1200"/>
        <w:gridCol w:w="4160"/>
        <w:gridCol w:w="4000"/>
      </w:tblGrid>
      <w:tr>
        <w:trPr>
          <w:tblHeader/>
        </w:trPr>
        <w:tc>
          <w:tcPr>
            <w:tcW w:w="12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Test-ID</w:t>
            </w:r>
          </w:p>
        </w:tc>
        <w:tc>
          <w:tcPr>
            <w:tcW w:w="416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Omschrijving</w:t>
            </w:r>
          </w:p>
        </w:tc>
        <w:tc>
          <w:tcPr>
            <w:tcW w:w="40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Verwacht resultaat</w:t>
            </w:r>
          </w:p>
        </w:tc>
      </w:tr>
      <w:tr>
        <w:tc>
          <w:tcPr>
            <w:tcW w:w="1200" w:type="dxa"/>
          </w:tcPr>
          <w:p>
            <w:r>
              <w:t xml:space="preserve">TC-LOCK-01</w:t>
            </w:r>
          </w:p>
        </w:tc>
        <w:tc>
          <w:tcPr>
            <w:tcW w:w="4160" w:type="dxa"/>
          </w:tcPr>
          <w:p>
            <w:r>
              <w:t xml:space="preserve">Expediteur wijzigen op een Warehouse Shipment zonder bestaande Warehouse Pick.</w:t>
            </w:r>
          </w:p>
        </w:tc>
        <w:tc>
          <w:tcPr>
            <w:tcW w:w="4000" w:type="dxa"/>
          </w:tcPr>
          <w:p>
            <w:r>
              <w:t xml:space="preserve">Wijziging slaagt zonder foutmelding.</w:t>
            </w:r>
          </w:p>
        </w:tc>
      </w:tr>
      <w:tr>
        <w:tc>
          <w:tcPr>
            <w:tcW w:w="1200" w:type="dxa"/>
          </w:tcPr>
          <w:p>
            <w:r>
              <w:t xml:space="preserve">TC-LOCK-02</w:t>
            </w:r>
          </w:p>
        </w:tc>
        <w:tc>
          <w:tcPr>
            <w:tcW w:w="4160" w:type="dxa"/>
          </w:tcPr>
          <w:p>
            <w:r>
              <w:t xml:space="preserve">Warehouse Pick aanmaken voor de shipment en daarna het Expediteur-veld proberen te wijzigen.</w:t>
            </w:r>
          </w:p>
        </w:tc>
        <w:tc>
          <w:tcPr>
            <w:tcW w:w="4000" w:type="dxa"/>
          </w:tcPr>
          <w:p>
            <w:r>
              <w:t xml:space="preserve">CheckNotLocked() geeft de foutmelding "Er is al een magazijnpick aangemaakt voor deze verzending (...). De expediteur kan niet meer worden gewijzigd."; wijziging wordt geblokkeerd.</w:t>
            </w:r>
          </w:p>
        </w:tc>
      </w:tr>
      <w:tr>
        <w:tc>
          <w:tcPr>
            <w:tcW w:w="1200" w:type="dxa"/>
          </w:tcPr>
          <w:p>
            <w:r>
              <w:t xml:space="preserve">TC-LOCK-03</w:t>
            </w:r>
          </w:p>
        </w:tc>
        <w:tc>
          <w:tcPr>
            <w:tcW w:w="4160" w:type="dxa"/>
          </w:tcPr>
          <w:p>
            <w:r>
              <w:t xml:space="preserve">IsLocked() aanroepen voor een shipment zonder pickregels (Activity Type = Pick, Whse. Document Type = Shipment).</w:t>
            </w:r>
          </w:p>
        </w:tc>
        <w:tc>
          <w:tcPr>
            <w:tcW w:w="4000" w:type="dxa"/>
          </w:tcPr>
          <w:p>
            <w:r>
              <w:t xml:space="preserve">Retourneert false.</w:t>
            </w:r>
          </w:p>
        </w:tc>
      </w:tr>
      <w:tr>
        <w:tc>
          <w:tcPr>
            <w:tcW w:w="1200" w:type="dxa"/>
          </w:tcPr>
          <w:p>
            <w:r>
              <w:t xml:space="preserve">TC-LOCK-04</w:t>
            </w:r>
          </w:p>
        </w:tc>
        <w:tc>
          <w:tcPr>
            <w:tcW w:w="4160" w:type="dxa"/>
          </w:tcPr>
          <w:p>
            <w:r>
              <w:t xml:space="preserve">IsLocked() aanroepen voor een shipment met minimaal één pickregel.</w:t>
            </w:r>
          </w:p>
        </w:tc>
        <w:tc>
          <w:tcPr>
            <w:tcW w:w="4000" w:type="dxa"/>
          </w:tcPr>
          <w:p>
            <w:r>
              <w:t xml:space="preserve">Retourneert true.</w:t>
            </w:r>
          </w:p>
        </w:tc>
      </w:tr>
      <w:tr>
        <w:tc>
          <w:tcPr>
            <w:tcW w:w="1200" w:type="dxa"/>
          </w:tcPr>
          <w:p>
            <w:r>
              <w:t xml:space="preserve">TC-LOCK-05</w:t>
            </w:r>
          </w:p>
        </w:tc>
        <w:tc>
          <w:tcPr>
            <w:tcW w:w="4160" w:type="dxa"/>
          </w:tcPr>
          <w:p>
            <w:r>
              <w:t xml:space="preserve">Regressie na verwijderen van een pickregel.</w:t>
            </w:r>
          </w:p>
        </w:tc>
        <w:tc>
          <w:tcPr>
            <w:tcW w:w="4000" w:type="dxa"/>
          </w:tcPr>
          <w:p>
            <w:r>
              <w:t xml:space="preserve">Huidig gedrag documenteren: functie evalueert opnieuw op basis van de actuele pickregels op het moment van aanroep.</w:t>
            </w:r>
          </w:p>
        </w:tc>
      </w:tr>
    </w:tbl>
    <w:p>
      <w:pPr>
        <w:pStyle w:val="Heading2"/>
      </w:pPr>
      <w:r>
        <w:t xml:space="preserve">5.3 Tussenscherm / Transport Export Buffer (MBH Transport Export Mgt.)</w:t>
      </w:r>
    </w:p>
    <w:tbl>
      <w:tblPr>
        <w:tblW w:w="0" w:type="auto"/>
        <w:tblBorders>
          <w:top w:val="single" w:sz="4" w:space="0" w:color="9B9B9B"/>
          <w:left w:val="single" w:sz="4" w:space="0" w:color="9B9B9B"/>
          <w:bottom w:val="single" w:sz="4" w:space="0" w:color="9B9B9B"/>
          <w:right w:val="single" w:sz="4" w:space="0" w:color="9B9B9B"/>
          <w:insideH w:val="single" w:sz="4" w:space="0" w:color="9B9B9B"/>
          <w:insideV w:val="single" w:sz="4" w:space="0" w:color="9B9B9B"/>
        </w:tblBorders>
      </w:tblPr>
      <w:tblGrid>
        <w:gridCol w:w="1200"/>
        <w:gridCol w:w="4160"/>
        <w:gridCol w:w="4000"/>
      </w:tblGrid>
      <w:tr>
        <w:trPr>
          <w:tblHeader/>
        </w:trPr>
        <w:tc>
          <w:tcPr>
            <w:tcW w:w="12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Test-ID</w:t>
            </w:r>
          </w:p>
        </w:tc>
        <w:tc>
          <w:tcPr>
            <w:tcW w:w="416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Omschrijving</w:t>
            </w:r>
          </w:p>
        </w:tc>
        <w:tc>
          <w:tcPr>
            <w:tcW w:w="40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Verwacht resultaat</w:t>
            </w:r>
          </w:p>
        </w:tc>
      </w:tr>
      <w:tr>
        <w:tc>
          <w:tcPr>
            <w:tcW w:w="1200" w:type="dxa"/>
          </w:tcPr>
          <w:p>
            <w:r>
              <w:t xml:space="preserve">TC-EXP-01</w:t>
            </w:r>
          </w:p>
        </w:tc>
        <w:tc>
          <w:tcPr>
            <w:tcW w:w="4160" w:type="dxa"/>
          </w:tcPr>
          <w:p>
            <w:r>
              <w:t xml:space="preserve">BuildBuffer() met periodefilter voor niet-geëxporteerde, volledig gepickte shipments.</w:t>
            </w:r>
          </w:p>
        </w:tc>
        <w:tc>
          <w:tcPr>
            <w:tcW w:w="4000" w:type="dxa"/>
          </w:tcPr>
          <w:p>
            <w:r>
              <w:t xml:space="preserve">Buffer bevat uitsluitend shipments met "MBH Exported" = false en "Completely Picked" = true binnen de opgegeven periode.</w:t>
            </w:r>
          </w:p>
        </w:tc>
      </w:tr>
      <w:tr>
        <w:tc>
          <w:tcPr>
            <w:tcW w:w="1200" w:type="dxa"/>
          </w:tcPr>
          <w:p>
            <w:r>
              <w:t xml:space="preserve">TC-EXP-02</w:t>
            </w:r>
          </w:p>
        </w:tc>
        <w:tc>
          <w:tcPr>
            <w:tcW w:w="4160" w:type="dxa"/>
          </w:tcPr>
          <w:p>
            <w:r>
              <w:t xml:space="preserve">BuildBuffer() voor een shipment die al is geëxporteerd ("MBH Exported" = true).</w:t>
            </w:r>
          </w:p>
        </w:tc>
        <w:tc>
          <w:tcPr>
            <w:tcW w:w="4000" w:type="dxa"/>
          </w:tcPr>
          <w:p>
            <w:r>
              <w:t xml:space="preserve">Shipment verschijnt niet in de buffer.</w:t>
            </w:r>
          </w:p>
        </w:tc>
      </w:tr>
      <w:tr>
        <w:tc>
          <w:tcPr>
            <w:tcW w:w="1200" w:type="dxa"/>
          </w:tcPr>
          <w:p>
            <w:r>
              <w:t xml:space="preserve">TC-EXP-03</w:t>
            </w:r>
          </w:p>
        </w:tc>
        <w:tc>
          <w:tcPr>
            <w:tcW w:w="4160" w:type="dxa"/>
          </w:tcPr>
          <w:p>
            <w:r>
              <w:t xml:space="preserve">Export() met geselecteerde regels voor twee verschillende API-connectors (bv. DHL en Bumbal).</w:t>
            </w:r>
          </w:p>
        </w:tc>
        <w:tc>
          <w:tcPr>
            <w:tcW w:w="4000" w:type="dxa"/>
          </w:tcPr>
          <w:p>
            <w:r>
              <w:t xml:space="preserve">Per regel wordt CreateShipment() exact één keer aangeroepen bij de bijbehorende connector; verwerking is gegroepeerd per "Carrier Connector Code".</w:t>
            </w:r>
          </w:p>
        </w:tc>
      </w:tr>
      <w:tr>
        <w:tc>
          <w:tcPr>
            <w:tcW w:w="1200" w:type="dxa"/>
          </w:tcPr>
          <w:p>
            <w:r>
              <w:t xml:space="preserve">TC-EXP-04</w:t>
            </w:r>
          </w:p>
        </w:tc>
        <w:tc>
          <w:tcPr>
            <w:tcW w:w="4160" w:type="dxa"/>
          </w:tcPr>
          <w:p>
            <w:r>
              <w:t xml:space="preserve">Export() met meerdere geselecteerde regels voor een bestandconnector (Claassen).</w:t>
            </w:r>
          </w:p>
        </w:tc>
        <w:tc>
          <w:tcPr>
            <w:tcW w:w="4000" w:type="dxa"/>
          </w:tcPr>
          <w:p>
            <w:r>
              <w:t xml:space="preserve">ExportFile() wordt één keer aangeroepen met alle geselecteerde regels gebundeld in TempConnectorLines.</w:t>
            </w:r>
          </w:p>
        </w:tc>
      </w:tr>
      <w:tr>
        <w:tc>
          <w:tcPr>
            <w:tcW w:w="1200" w:type="dxa"/>
          </w:tcPr>
          <w:p>
            <w:r>
              <w:t xml:space="preserve">TC-EXP-05</w:t>
            </w:r>
          </w:p>
        </w:tc>
        <w:tc>
          <w:tcPr>
            <w:tcW w:w="4160" w:type="dxa"/>
          </w:tcPr>
          <w:p>
            <w:r>
              <w:t xml:space="preserve">CreateShipment() retourneert false (fout) voor een regel.</w:t>
            </w:r>
          </w:p>
        </w:tc>
        <w:tc>
          <w:tcPr>
            <w:tcW w:w="4000" w:type="dxa"/>
          </w:tcPr>
          <w:p>
            <w:r>
              <w:t xml:space="preserve">"MBH Export Error" = true, "MBH Exported" blijft false, Error Text in de buffer gevuld, regel blijft beschikbaar voor "Opnieuw exporteren"; Transport Log krijgt een regel met Status = Error.</w:t>
            </w:r>
          </w:p>
        </w:tc>
      </w:tr>
      <w:tr>
        <w:tc>
          <w:tcPr>
            <w:tcW w:w="1200" w:type="dxa"/>
          </w:tcPr>
          <w:p>
            <w:r>
              <w:t xml:space="preserve">TC-EXP-06</w:t>
            </w:r>
          </w:p>
        </w:tc>
        <w:tc>
          <w:tcPr>
            <w:tcW w:w="4160" w:type="dxa"/>
          </w:tcPr>
          <w:p>
            <w:r>
              <w:t xml:space="preserve">CreateShipment() retourneert true voor een regel.</w:t>
            </w:r>
          </w:p>
        </w:tc>
        <w:tc>
          <w:tcPr>
            <w:tcW w:w="4000" w:type="dxa"/>
          </w:tcPr>
          <w:p>
            <w:r>
              <w:t xml:space="preserve">"MBH Exported" = true, Export Date/Time en Tracking No. gevuld op de Warehouse Shipment Header; Transport Log krijgt een regel met Status = Success.</w:t>
            </w:r>
          </w:p>
        </w:tc>
      </w:tr>
      <w:tr>
        <w:tc>
          <w:tcPr>
            <w:tcW w:w="1200" w:type="dxa"/>
          </w:tcPr>
          <w:p>
            <w:r>
              <w:t xml:space="preserve">TC-EXP-07</w:t>
            </w:r>
          </w:p>
        </w:tc>
        <w:tc>
          <w:tcPr>
            <w:tcW w:w="4160" w:type="dxa"/>
          </w:tcPr>
          <w:p>
            <w:r>
              <w:t xml:space="preserve">"Opnieuw exporteren" uitvoeren op een eerder mislukte regel.</w:t>
            </w:r>
          </w:p>
        </w:tc>
        <w:tc>
          <w:tcPr>
            <w:tcW w:w="4000" w:type="dxa"/>
          </w:tcPr>
          <w:p>
            <w:r>
              <w:t xml:space="preserve">Regel wordt opnieuw aangeboden aan de connector; bij succes wordt "MBH Exported" alsnog true en verdwijnt de foutmelding.</w:t>
            </w:r>
          </w:p>
        </w:tc>
      </w:tr>
      <w:tr>
        <w:tc>
          <w:tcPr>
            <w:tcW w:w="1200" w:type="dxa"/>
          </w:tcPr>
          <w:p>
            <w:r>
              <w:t xml:space="preserve">TC-EXP-08</w:t>
            </w:r>
          </w:p>
        </w:tc>
        <w:tc>
          <w:tcPr>
            <w:tcW w:w="4160" w:type="dxa"/>
          </w:tcPr>
          <w:p>
            <w:r>
              <w:t xml:space="preserve">Dubbele export voorkomen.</w:t>
            </w:r>
          </w:p>
        </w:tc>
        <w:tc>
          <w:tcPr>
            <w:tcW w:w="4000" w:type="dxa"/>
          </w:tcPr>
          <w:p>
            <w:r>
              <w:t xml:space="preserve">Een reeds succesvol geëxporteerde shipment wordt niet automatisch opnieuw verwerkt; alleen via expliciete "Opnieuw exporteren"-actie.</w:t>
            </w:r>
          </w:p>
        </w:tc>
      </w:tr>
      <w:tr>
        <w:tc>
          <w:tcPr>
            <w:tcW w:w="1200" w:type="dxa"/>
          </w:tcPr>
          <w:p>
            <w:r>
              <w:t xml:space="preserve">TC-EXP-09</w:t>
            </w:r>
          </w:p>
        </w:tc>
        <w:tc>
          <w:tcPr>
            <w:tcW w:w="4160" w:type="dxa"/>
          </w:tcPr>
          <w:p>
            <w:r>
              <w:t xml:space="preserve">Totalen en klantnaam in de buffer controleren (GetTotals / GetCustomerName).</w:t>
            </w:r>
          </w:p>
        </w:tc>
        <w:tc>
          <w:tcPr>
            <w:tcW w:w="4000" w:type="dxa"/>
          </w:tcPr>
          <w:p>
            <w:r>
              <w:t xml:space="preserve">Total Qty. (Colli) en Total Weight komen overeen met de Warehouse Shipment Lines; Customer Name komt overeen met de gekoppelde verkooporder.</w:t>
            </w:r>
          </w:p>
        </w:tc>
      </w:tr>
      <w:tr>
        <w:tc>
          <w:tcPr>
            <w:tcW w:w="1200" w:type="dxa"/>
          </w:tcPr>
          <w:p>
            <w:r>
              <w:t xml:space="preserve">TC-EXP-10</w:t>
            </w:r>
          </w:p>
        </w:tc>
        <w:tc>
          <w:tcPr>
            <w:tcW w:w="4160" w:type="dxa"/>
          </w:tcPr>
          <w:p>
            <w:r>
              <w:t xml:space="preserve">Laatste foutmelding tonen (GetLastErrorText) voor een shipment met een eerdere mislukte export.</w:t>
            </w:r>
          </w:p>
        </w:tc>
        <w:tc>
          <w:tcPr>
            <w:tcW w:w="4000" w:type="dxa"/>
          </w:tcPr>
          <w:p>
            <w:r>
              <w:t xml:space="preserve">Buffer toont de meest recente Transport Log-regel met Status = Error voor die shipment.</w:t>
            </w:r>
          </w:p>
        </w:tc>
      </w:tr>
    </w:tbl>
    <w:p>
      <w:pPr>
        <w:pStyle w:val="Heading2"/>
      </w:pPr>
      <w:r>
        <w:t xml:space="preserve">5.4 DHL Connector</w:t>
      </w:r>
    </w:p>
    <w:tbl>
      <w:tblPr>
        <w:tblW w:w="0" w:type="auto"/>
        <w:tblBorders>
          <w:top w:val="single" w:sz="4" w:space="0" w:color="9B9B9B"/>
          <w:left w:val="single" w:sz="4" w:space="0" w:color="9B9B9B"/>
          <w:bottom w:val="single" w:sz="4" w:space="0" w:color="9B9B9B"/>
          <w:right w:val="single" w:sz="4" w:space="0" w:color="9B9B9B"/>
          <w:insideH w:val="single" w:sz="4" w:space="0" w:color="9B9B9B"/>
          <w:insideV w:val="single" w:sz="4" w:space="0" w:color="9B9B9B"/>
        </w:tblBorders>
      </w:tblPr>
      <w:tblGrid>
        <w:gridCol w:w="1200"/>
        <w:gridCol w:w="4160"/>
        <w:gridCol w:w="4000"/>
      </w:tblGrid>
      <w:tr>
        <w:trPr>
          <w:tblHeader/>
        </w:trPr>
        <w:tc>
          <w:tcPr>
            <w:tcW w:w="12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Test-ID</w:t>
            </w:r>
          </w:p>
        </w:tc>
        <w:tc>
          <w:tcPr>
            <w:tcW w:w="416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Omschrijving</w:t>
            </w:r>
          </w:p>
        </w:tc>
        <w:tc>
          <w:tcPr>
            <w:tcW w:w="40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Verwacht resultaat</w:t>
            </w:r>
          </w:p>
        </w:tc>
      </w:tr>
      <w:tr>
        <w:tc>
          <w:tcPr>
            <w:tcW w:w="1200" w:type="dxa"/>
          </w:tcPr>
          <w:p>
            <w:r>
              <w:t xml:space="preserve">TC-DHL-01</w:t>
            </w:r>
          </w:p>
        </w:tc>
        <w:tc>
          <w:tcPr>
            <w:tcW w:w="4160" w:type="dxa"/>
          </w:tcPr>
          <w:p>
            <w:r>
              <w:t xml:space="preserve">CreateShipment() met geldig, niet-verlopen AccessToken in Isolated Storage.</w:t>
            </w:r>
          </w:p>
        </w:tc>
        <w:tc>
          <w:tcPr>
            <w:tcW w:w="4000" w:type="dxa"/>
          </w:tcPr>
          <w:p>
            <w:r>
              <w:t xml:space="preserve">Geen nieuwe authenticatie; request wordt direct met het bestaande token verzonden.</w:t>
            </w:r>
          </w:p>
        </w:tc>
      </w:tr>
      <w:tr>
        <w:tc>
          <w:tcPr>
            <w:tcW w:w="1200" w:type="dxa"/>
          </w:tcPr>
          <w:p>
            <w:r>
              <w:t xml:space="preserve">TC-DHL-02</w:t>
            </w:r>
          </w:p>
        </w:tc>
        <w:tc>
          <w:tcPr>
            <w:tcW w:w="4160" w:type="dxa"/>
          </w:tcPr>
          <w:p>
            <w:r>
              <w:t xml:space="preserve">CreateShipment() met verlopen of ontbrekend AccessToken.</w:t>
            </w:r>
          </w:p>
        </w:tc>
        <w:tc>
          <w:tcPr>
            <w:tcW w:w="4000" w:type="dxa"/>
          </w:tcPr>
          <w:p>
            <w:r>
              <w:t xml:space="preserve">RefreshOrAuthenticate() wordt aangeroepen vóór de shipment-call.</w:t>
            </w:r>
          </w:p>
        </w:tc>
      </w:tr>
      <w:tr>
        <w:tc>
          <w:tcPr>
            <w:tcW w:w="1200" w:type="dxa"/>
          </w:tcPr>
          <w:p>
            <w:r>
              <w:t xml:space="preserve">TC-DHL-03</w:t>
            </w:r>
          </w:p>
        </w:tc>
        <w:tc>
          <w:tcPr>
            <w:tcW w:w="4160" w:type="dxa"/>
          </w:tcPr>
          <w:p>
            <w:r>
              <w:t xml:space="preserve">CreateShipment(): response bevat "trackerCode".</w:t>
            </w:r>
          </w:p>
        </w:tc>
        <w:tc>
          <w:tcPr>
            <w:tcW w:w="4000" w:type="dxa"/>
          </w:tcPr>
          <w:p>
            <w:r>
              <w:t xml:space="preserve">TrackingNo wordt gevuld met de waarde van trackerCode.</w:t>
            </w:r>
          </w:p>
        </w:tc>
      </w:tr>
      <w:tr>
        <w:tc>
          <w:tcPr>
            <w:tcW w:w="1200" w:type="dxa"/>
          </w:tcPr>
          <w:p>
            <w:r>
              <w:t xml:space="preserve">TC-DHL-04</w:t>
            </w:r>
          </w:p>
        </w:tc>
        <w:tc>
          <w:tcPr>
            <w:tcW w:w="4160" w:type="dxa"/>
          </w:tcPr>
          <w:p>
            <w:r>
              <w:t xml:space="preserve">CreateShipment(): response bevat geen "trackerCode" maar wel "shipmentId".</w:t>
            </w:r>
          </w:p>
        </w:tc>
        <w:tc>
          <w:tcPr>
            <w:tcW w:w="4000" w:type="dxa"/>
          </w:tcPr>
          <w:p>
            <w:r>
              <w:t xml:space="preserve">TrackingNo wordt als fallback gevuld met shipmentId.</w:t>
            </w:r>
          </w:p>
        </w:tc>
      </w:tr>
      <w:tr>
        <w:tc>
          <w:tcPr>
            <w:tcW w:w="1200" w:type="dxa"/>
          </w:tcPr>
          <w:p>
            <w:r>
              <w:t xml:space="preserve">TC-DHL-05</w:t>
            </w:r>
          </w:p>
        </w:tc>
        <w:tc>
          <w:tcPr>
            <w:tcW w:w="4160" w:type="dxa"/>
          </w:tcPr>
          <w:p>
            <w:r>
              <w:t xml:space="preserve">CreateShipment(): HTTP-fout of timeout via HttpClientHelper.</w:t>
            </w:r>
          </w:p>
        </w:tc>
        <w:tc>
          <w:tcPr>
            <w:tcW w:w="4000" w:type="dxa"/>
          </w:tcPr>
          <w:p>
            <w:r>
              <w:t xml:space="preserve">Functie retourneert false; ResultText bevat de foutmelding; geen TrackingNo beschikbaar.</w:t>
            </w:r>
          </w:p>
        </w:tc>
      </w:tr>
      <w:tr>
        <w:tc>
          <w:tcPr>
            <w:tcW w:w="1200" w:type="dxa"/>
          </w:tcPr>
          <w:p>
            <w:r>
              <w:t xml:space="preserve">TC-DHL-06</w:t>
            </w:r>
          </w:p>
        </w:tc>
        <w:tc>
          <w:tcPr>
            <w:tcW w:w="4160" w:type="dxa"/>
          </w:tcPr>
          <w:p>
            <w:r>
              <w:t xml:space="preserve">GetLabel() voor een shipment zonder "MBH Tracking No.".</w:t>
            </w:r>
          </w:p>
        </w:tc>
        <w:tc>
          <w:tcPr>
            <w:tcW w:w="4000" w:type="dxa"/>
          </w:tcPr>
          <w:p>
            <w:r>
              <w:t xml:space="preserve">Retourneert false; geen aanroep naar het Labels-endpoint.</w:t>
            </w:r>
          </w:p>
        </w:tc>
      </w:tr>
      <w:tr>
        <w:tc>
          <w:tcPr>
            <w:tcW w:w="1200" w:type="dxa"/>
          </w:tcPr>
          <w:p>
            <w:r>
              <w:t xml:space="preserve">TC-DHL-07</w:t>
            </w:r>
          </w:p>
        </w:tc>
        <w:tc>
          <w:tcPr>
            <w:tcW w:w="4160" w:type="dxa"/>
          </w:tcPr>
          <w:p>
            <w:r>
              <w:t xml:space="preserve">GetLabel() met geldig Tracking No. en een response met "label"-waarde.</w:t>
            </w:r>
          </w:p>
        </w:tc>
        <w:tc>
          <w:tcPr>
            <w:tcW w:w="4000" w:type="dxa"/>
          </w:tcPr>
          <w:p>
            <w:r>
              <w:t xml:space="preserve">Base64-labelinhoud wordt weggeschreven naar de Temp Blob.</w:t>
            </w:r>
          </w:p>
        </w:tc>
      </w:tr>
      <w:tr>
        <w:tc>
          <w:tcPr>
            <w:tcW w:w="1200" w:type="dxa"/>
          </w:tcPr>
          <w:p>
            <w:r>
              <w:t xml:space="preserve">TC-DHL-08</w:t>
            </w:r>
          </w:p>
        </w:tc>
        <w:tc>
          <w:tcPr>
            <w:tcW w:w="4160" w:type="dxa"/>
          </w:tcPr>
          <w:p>
            <w:r>
              <w:t xml:space="preserve">GetTracking() met een response met/zonder "status"-sleutel.</w:t>
            </w:r>
          </w:p>
        </w:tc>
        <w:tc>
          <w:tcPr>
            <w:tcW w:w="4000" w:type="dxa"/>
          </w:tcPr>
          <w:p>
            <w:r>
              <w:t xml:space="preserve">Retourneert true met de statuswaarde resp. false wanneer de sleutel ontbreekt.</w:t>
            </w:r>
          </w:p>
        </w:tc>
      </w:tr>
      <w:tr>
        <w:tc>
          <w:tcPr>
            <w:tcW w:w="1200" w:type="dxa"/>
          </w:tcPr>
          <w:p>
            <w:r>
              <w:t xml:space="preserve">TC-DHL-09</w:t>
            </w:r>
          </w:p>
        </w:tc>
        <w:tc>
          <w:tcPr>
            <w:tcW w:w="4160" w:type="dxa"/>
          </w:tcPr>
          <w:p>
            <w:r>
              <w:t xml:space="preserve">CreateShipment() wanneer "MBH Transport Connector Setup" voor DHL ontbreekt.</w:t>
            </w:r>
          </w:p>
        </w:tc>
        <w:tc>
          <w:tcPr>
            <w:tcW w:w="4000" w:type="dxa"/>
          </w:tcPr>
          <w:p>
            <w:r>
              <w:t xml:space="preserve">Retourneert false met de foutmelding "De transportkoppeling %1 is niet (correct) ingericht...".</w:t>
            </w:r>
          </w:p>
        </w:tc>
      </w:tr>
    </w:tbl>
    <w:p>
      <w:pPr>
        <w:pStyle w:val="Heading2"/>
      </w:pPr>
      <w:r>
        <w:t xml:space="preserve">5.5 Bumbal Connector</w:t>
      </w:r>
    </w:p>
    <w:tbl>
      <w:tblPr>
        <w:tblW w:w="0" w:type="auto"/>
        <w:tblBorders>
          <w:top w:val="single" w:sz="4" w:space="0" w:color="9B9B9B"/>
          <w:left w:val="single" w:sz="4" w:space="0" w:color="9B9B9B"/>
          <w:bottom w:val="single" w:sz="4" w:space="0" w:color="9B9B9B"/>
          <w:right w:val="single" w:sz="4" w:space="0" w:color="9B9B9B"/>
          <w:insideH w:val="single" w:sz="4" w:space="0" w:color="9B9B9B"/>
          <w:insideV w:val="single" w:sz="4" w:space="0" w:color="9B9B9B"/>
        </w:tblBorders>
      </w:tblPr>
      <w:tblGrid>
        <w:gridCol w:w="1200"/>
        <w:gridCol w:w="4160"/>
        <w:gridCol w:w="4000"/>
      </w:tblGrid>
      <w:tr>
        <w:trPr>
          <w:tblHeader/>
        </w:trPr>
        <w:tc>
          <w:tcPr>
            <w:tcW w:w="12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Test-ID</w:t>
            </w:r>
          </w:p>
        </w:tc>
        <w:tc>
          <w:tcPr>
            <w:tcW w:w="416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Omschrijving</w:t>
            </w:r>
          </w:p>
        </w:tc>
        <w:tc>
          <w:tcPr>
            <w:tcW w:w="40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Verwacht resultaat</w:t>
            </w:r>
          </w:p>
        </w:tc>
      </w:tr>
      <w:tr>
        <w:tc>
          <w:tcPr>
            <w:tcW w:w="1200" w:type="dxa"/>
          </w:tcPr>
          <w:p>
            <w:r>
              <w:t xml:space="preserve">TC-BUM-01</w:t>
            </w:r>
          </w:p>
        </w:tc>
        <w:tc>
          <w:tcPr>
            <w:tcW w:w="4160" w:type="dxa"/>
          </w:tcPr>
          <w:p>
            <w:r>
              <w:t xml:space="preserve">CreateShipment() wanneer "MBH Transport Connector Setup" voor BUMBAL ontbreekt.</w:t>
            </w:r>
          </w:p>
        </w:tc>
        <w:tc>
          <w:tcPr>
            <w:tcW w:w="4000" w:type="dxa"/>
          </w:tcPr>
          <w:p>
            <w:r>
              <w:t xml:space="preserve">Retourneert false met de setup-foutmelding.</w:t>
            </w:r>
          </w:p>
        </w:tc>
      </w:tr>
      <w:tr>
        <w:tc>
          <w:tcPr>
            <w:tcW w:w="1200" w:type="dxa"/>
          </w:tcPr>
          <w:p>
            <w:r>
              <w:t xml:space="preserve">TC-BUM-02</w:t>
            </w:r>
          </w:p>
        </w:tc>
        <w:tc>
          <w:tcPr>
            <w:tcW w:w="4160" w:type="dxa"/>
          </w:tcPr>
          <w:p>
            <w:r>
              <w:t xml:space="preserve">CreateShipment() zonder API-key in Isolated Storage.</w:t>
            </w:r>
          </w:p>
        </w:tc>
        <w:tc>
          <w:tcPr>
            <w:tcW w:w="4000" w:type="dxa"/>
          </w:tcPr>
          <w:p>
            <w:r>
              <w:t xml:space="preserve">GetAuthorizationHeader() retourneert false; CreateShipment() geeft de foutmelding over ontbrekende API-key/JWT.</w:t>
            </w:r>
          </w:p>
        </w:tc>
      </w:tr>
      <w:tr>
        <w:tc>
          <w:tcPr>
            <w:tcW w:w="1200" w:type="dxa"/>
          </w:tcPr>
          <w:p>
            <w:r>
              <w:t xml:space="preserve">TC-BUM-03</w:t>
            </w:r>
          </w:p>
        </w:tc>
        <w:tc>
          <w:tcPr>
            <w:tcW w:w="4160" w:type="dxa"/>
          </w:tcPr>
          <w:p>
            <w:r>
              <w:t xml:space="preserve">CreateShipment(): geldige POST naar /activity/set met JSON-body (o.a. reference).</w:t>
            </w:r>
          </w:p>
        </w:tc>
        <w:tc>
          <w:tcPr>
            <w:tcW w:w="4000" w:type="dxa"/>
          </w:tcPr>
          <w:p>
            <w:r>
              <w:t xml:space="preserve">ResponseBody bevat activity_id of id; TrackingNo wordt hieruit gevuld.</w:t>
            </w:r>
          </w:p>
        </w:tc>
      </w:tr>
      <w:tr>
        <w:tc>
          <w:tcPr>
            <w:tcW w:w="1200" w:type="dxa"/>
          </w:tcPr>
          <w:p>
            <w:r>
              <w:t xml:space="preserve">TC-BUM-04</w:t>
            </w:r>
          </w:p>
        </w:tc>
        <w:tc>
          <w:tcPr>
            <w:tcW w:w="4160" w:type="dxa"/>
          </w:tcPr>
          <w:p>
            <w:r>
              <w:t xml:space="preserve">CreateShipment(): POST naar /activity/set retourneert een HTTP-fout.</w:t>
            </w:r>
          </w:p>
        </w:tc>
        <w:tc>
          <w:tcPr>
            <w:tcW w:w="4000" w:type="dxa"/>
          </w:tcPr>
          <w:p>
            <w:r>
              <w:t xml:space="preserve">Functie retourneert false met de foutmelding van HttpClientHelper.</w:t>
            </w:r>
          </w:p>
        </w:tc>
      </w:tr>
      <w:tr>
        <w:tc>
          <w:tcPr>
            <w:tcW w:w="1200" w:type="dxa"/>
          </w:tcPr>
          <w:p>
            <w:r>
              <w:t xml:space="preserve">TC-BUM-05</w:t>
            </w:r>
          </w:p>
        </w:tc>
        <w:tc>
          <w:tcPr>
            <w:tcW w:w="4160" w:type="dxa"/>
          </w:tcPr>
          <w:p>
            <w:r>
              <w:t xml:space="preserve">GetTracking() voor een shipment zonder "MBH Tracking No.".</w:t>
            </w:r>
          </w:p>
        </w:tc>
        <w:tc>
          <w:tcPr>
            <w:tcW w:w="4000" w:type="dxa"/>
          </w:tcPr>
          <w:p>
            <w:r>
              <w:t xml:space="preserve">Retourneert false zonder API-aanroep.</w:t>
            </w:r>
          </w:p>
        </w:tc>
      </w:tr>
      <w:tr>
        <w:tc>
          <w:tcPr>
            <w:tcW w:w="1200" w:type="dxa"/>
          </w:tcPr>
          <w:p>
            <w:r>
              <w:t xml:space="preserve">TC-BUM-06</w:t>
            </w:r>
          </w:p>
        </w:tc>
        <w:tc>
          <w:tcPr>
            <w:tcW w:w="4160" w:type="dxa"/>
          </w:tcPr>
          <w:p>
            <w:r>
              <w:t xml:space="preserve">GetTracking() met geldig Tracking No.</w:t>
            </w:r>
          </w:p>
        </w:tc>
        <w:tc>
          <w:tcPr>
            <w:tcW w:w="4000" w:type="dxa"/>
          </w:tcPr>
          <w:p>
            <w:r>
              <w:t xml:space="preserve">GET naar /activity/{id}; statuswaarde uit de response wordt teruggegeven.</w:t>
            </w:r>
          </w:p>
        </w:tc>
      </w:tr>
      <w:tr>
        <w:tc>
          <w:tcPr>
            <w:tcW w:w="1200" w:type="dxa"/>
          </w:tcPr>
          <w:p>
            <w:r>
              <w:t xml:space="preserve">TC-BUM-07</w:t>
            </w:r>
          </w:p>
        </w:tc>
        <w:tc>
          <w:tcPr>
            <w:tcW w:w="4160" w:type="dxa"/>
          </w:tcPr>
          <w:p>
            <w:r>
              <w:t xml:space="preserve">GetLabel() en ExportFile() aanroepen.</w:t>
            </w:r>
          </w:p>
        </w:tc>
        <w:tc>
          <w:tcPr>
            <w:tcW w:w="4000" w:type="dxa"/>
          </w:tcPr>
          <w:p>
            <w:r>
              <w:t xml:space="preserve">Beide retourneren altijd false (niet van toepassing voor Bumbal).</w:t>
            </w:r>
          </w:p>
        </w:tc>
      </w:tr>
      <w:tr>
        <w:tc>
          <w:tcPr>
            <w:tcW w:w="1200" w:type="dxa"/>
          </w:tcPr>
          <w:p>
            <w:r>
              <w:t xml:space="preserve">TC-BUM-08</w:t>
            </w:r>
          </w:p>
        </w:tc>
        <w:tc>
          <w:tcPr>
            <w:tcW w:w="4160" w:type="dxa"/>
          </w:tcPr>
          <w:p>
            <w:r>
              <w:t xml:space="preserve">ProcessInboundFeedback() / webhook-verwerking testen zodra het terugkoppelmechanisme bekend is.</w:t>
            </w:r>
          </w:p>
        </w:tc>
        <w:tc>
          <w:tcPr>
            <w:tcW w:w="4000" w:type="dxa"/>
          </w:tcPr>
          <w:p>
            <w:r>
              <w:t xml:space="preserve">Geblokkeerd totdat open punt #3 (Bouwplan §11) door Bumbal is bevestigd; nu niet uitvoerbaar.</w:t>
            </w:r>
          </w:p>
        </w:tc>
      </w:tr>
    </w:tbl>
    <w:p>
      <w:pPr>
        <w:pStyle w:val="Heading2"/>
      </w:pPr>
      <w:r>
        <w:t xml:space="preserve">5.6 Claassen Connector</w:t>
      </w:r>
    </w:p>
    <w:tbl>
      <w:tblPr>
        <w:tblW w:w="0" w:type="auto"/>
        <w:tblBorders>
          <w:top w:val="single" w:sz="4" w:space="0" w:color="9B9B9B"/>
          <w:left w:val="single" w:sz="4" w:space="0" w:color="9B9B9B"/>
          <w:bottom w:val="single" w:sz="4" w:space="0" w:color="9B9B9B"/>
          <w:right w:val="single" w:sz="4" w:space="0" w:color="9B9B9B"/>
          <w:insideH w:val="single" w:sz="4" w:space="0" w:color="9B9B9B"/>
          <w:insideV w:val="single" w:sz="4" w:space="0" w:color="9B9B9B"/>
        </w:tblBorders>
      </w:tblPr>
      <w:tblGrid>
        <w:gridCol w:w="1200"/>
        <w:gridCol w:w="4160"/>
        <w:gridCol w:w="4000"/>
      </w:tblGrid>
      <w:tr>
        <w:trPr>
          <w:tblHeader/>
        </w:trPr>
        <w:tc>
          <w:tcPr>
            <w:tcW w:w="12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Test-ID</w:t>
            </w:r>
          </w:p>
        </w:tc>
        <w:tc>
          <w:tcPr>
            <w:tcW w:w="416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Omschrijving</w:t>
            </w:r>
          </w:p>
        </w:tc>
        <w:tc>
          <w:tcPr>
            <w:tcW w:w="40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Verwacht resultaat</w:t>
            </w:r>
          </w:p>
        </w:tc>
      </w:tr>
      <w:tr>
        <w:tc>
          <w:tcPr>
            <w:tcW w:w="1200" w:type="dxa"/>
          </w:tcPr>
          <w:p>
            <w:r>
              <w:t xml:space="preserve">TC-CLA-01</w:t>
            </w:r>
          </w:p>
        </w:tc>
        <w:tc>
          <w:tcPr>
            <w:tcW w:w="4160" w:type="dxa"/>
          </w:tcPr>
          <w:p>
            <w:r>
              <w:t xml:space="preserve">ExportFile() zonder ContainerSasUrl in Isolated Storage.</w:t>
            </w:r>
          </w:p>
        </w:tc>
        <w:tc>
          <w:tcPr>
            <w:tcW w:w="4000" w:type="dxa"/>
          </w:tcPr>
          <w:p>
            <w:r>
              <w:t xml:space="preserve">Alle regels krijgen Error Text = credentials-foutmelding, Exported = false; functie retourneert false.</w:t>
            </w:r>
          </w:p>
        </w:tc>
      </w:tr>
      <w:tr>
        <w:tc>
          <w:tcPr>
            <w:tcW w:w="1200" w:type="dxa"/>
          </w:tcPr>
          <w:p>
            <w:r>
              <w:t xml:space="preserve">TC-CLA-02</w:t>
            </w:r>
          </w:p>
        </w:tc>
        <w:tc>
          <w:tcPr>
            <w:tcW w:w="4160" w:type="dxa"/>
          </w:tcPr>
          <w:p>
            <w:r>
              <w:t xml:space="preserve">ExportFile() met geldige SAS-URL en geselecteerde regels.</w:t>
            </w:r>
          </w:p>
        </w:tc>
        <w:tc>
          <w:tcPr>
            <w:tcW w:w="4000" w:type="dxa"/>
          </w:tcPr>
          <w:p>
            <w:r>
              <w:t xml:space="preserve">XML wordt gegenereerd en geüpload naar de "outbound"-map met naam "CLAASSEN_jjjjMMddUUmmss.xml"; alle regels krijgen Exported = true.</w:t>
            </w:r>
          </w:p>
        </w:tc>
      </w:tr>
      <w:tr>
        <w:tc>
          <w:tcPr>
            <w:tcW w:w="1200" w:type="dxa"/>
          </w:tcPr>
          <w:p>
            <w:r>
              <w:t xml:space="preserve">TC-CLA-03</w:t>
            </w:r>
          </w:p>
        </w:tc>
        <w:tc>
          <w:tcPr>
            <w:tcW w:w="4160" w:type="dxa"/>
          </w:tcPr>
          <w:p>
            <w:r>
              <w:t xml:space="preserve">Upload naar Blob Storage mislukt (UploadBlob retourneert false).</w:t>
            </w:r>
          </w:p>
        </w:tc>
        <w:tc>
          <w:tcPr>
            <w:tcW w:w="4000" w:type="dxa"/>
          </w:tcPr>
          <w:p>
            <w:r>
              <w:t xml:space="preserve">Alle regels krijgen Exported = false en de foutmelding in Error Text; functie retourneert false.</w:t>
            </w:r>
          </w:p>
        </w:tc>
      </w:tr>
      <w:tr>
        <w:tc>
          <w:tcPr>
            <w:tcW w:w="1200" w:type="dxa"/>
          </w:tcPr>
          <w:p>
            <w:r>
              <w:t xml:space="preserve">TC-CLA-04</w:t>
            </w:r>
          </w:p>
        </w:tc>
        <w:tc>
          <w:tcPr>
            <w:tcW w:w="4160" w:type="dxa"/>
          </w:tcPr>
          <w:p>
            <w:r>
              <w:t xml:space="preserve">Gegenereerd XML-bestand vergelijken met de kolommen/subtotalen uit Voorbeeld_Claassen.xlsx.</w:t>
            </w:r>
          </w:p>
        </w:tc>
        <w:tc>
          <w:tcPr>
            <w:tcW w:w="4000" w:type="dxa"/>
          </w:tcPr>
          <w:p>
            <w:r>
              <w:t xml:space="preserve">Structuur en kolominhoud komen overeen; schema is een voorlopige opzet (open punt Bouwplan §7.3) en moet later worden herzien.</w:t>
            </w:r>
          </w:p>
        </w:tc>
      </w:tr>
      <w:tr>
        <w:tc>
          <w:tcPr>
            <w:tcW w:w="1200" w:type="dxa"/>
          </w:tcPr>
          <w:p>
            <w:r>
              <w:t xml:space="preserve">TC-CLA-05</w:t>
            </w:r>
          </w:p>
        </w:tc>
        <w:tc>
          <w:tcPr>
            <w:tcW w:w="4160" w:type="dxa"/>
          </w:tcPr>
          <w:p>
            <w:r>
              <w:t xml:space="preserve">ProcessInboundFeedback() met een terugkoppelbestand in de "inbound"-map (formaat WhseShptNo;TrackingNo;Status).</w:t>
            </w:r>
          </w:p>
        </w:tc>
        <w:tc>
          <w:tcPr>
            <w:tcW w:w="4000" w:type="dxa"/>
          </w:tcPr>
          <w:p>
            <w:r>
              <w:t xml:space="preserve">Bestand wordt gedownload en verwerkt; "MBH Tracking No." wordt bijgewerkt; bestand wordt na verwerking uit de blob verwijderd.</w:t>
            </w:r>
          </w:p>
        </w:tc>
      </w:tr>
      <w:tr>
        <w:tc>
          <w:tcPr>
            <w:tcW w:w="1200" w:type="dxa"/>
          </w:tcPr>
          <w:p>
            <w:r>
              <w:t xml:space="preserve">TC-CLA-06</w:t>
            </w:r>
          </w:p>
        </w:tc>
        <w:tc>
          <w:tcPr>
            <w:tcW w:w="4160" w:type="dxa"/>
          </w:tcPr>
          <w:p>
            <w:r>
              <w:t xml:space="preserve">ProcessInboundFeedback(): downloaden van een blob mislukt.</w:t>
            </w:r>
          </w:p>
        </w:tc>
        <w:tc>
          <w:tcPr>
            <w:tcW w:w="4000" w:type="dxa"/>
          </w:tcPr>
          <w:p>
            <w:r>
              <w:t xml:space="preserve">Foutregel in Transport Log (Inbound / Error); verwerking van overige bestanden gaat door.</w:t>
            </w:r>
          </w:p>
        </w:tc>
      </w:tr>
      <w:tr>
        <w:tc>
          <w:tcPr>
            <w:tcW w:w="1200" w:type="dxa"/>
          </w:tcPr>
          <w:p>
            <w:r>
              <w:t xml:space="preserve">TC-CLA-07</w:t>
            </w:r>
          </w:p>
        </w:tc>
        <w:tc>
          <w:tcPr>
            <w:tcW w:w="4160" w:type="dxa"/>
          </w:tcPr>
          <w:p>
            <w:r>
              <w:t xml:space="preserve">ProcessInboundFeedback(): verwijderen van een verwerkt bestand mislukt.</w:t>
            </w:r>
          </w:p>
        </w:tc>
        <w:tc>
          <w:tcPr>
            <w:tcW w:w="4000" w:type="dxa"/>
          </w:tcPr>
          <w:p>
            <w:r>
              <w:t xml:space="preserve">Waarschuwingsregel in Transport Log (Inbound / Warning); de inhoudelijke verwerking blijft geslaagd.</w:t>
            </w:r>
          </w:p>
        </w:tc>
      </w:tr>
      <w:tr>
        <w:tc>
          <w:tcPr>
            <w:tcW w:w="1200" w:type="dxa"/>
          </w:tcPr>
          <w:p>
            <w:r>
              <w:t xml:space="preserve">TC-CLA-08</w:t>
            </w:r>
          </w:p>
        </w:tc>
        <w:tc>
          <w:tcPr>
            <w:tcW w:w="4160" w:type="dxa"/>
          </w:tcPr>
          <w:p>
            <w:r>
              <w:t xml:space="preserve">ListBlobs() retourneert een fout (bv. ongeldige SAS-URL).</w:t>
            </w:r>
          </w:p>
        </w:tc>
        <w:tc>
          <w:tcPr>
            <w:tcW w:w="4000" w:type="dxa"/>
          </w:tcPr>
          <w:p>
            <w:r>
              <w:t xml:space="preserve">ProcessInboundFeedback() retourneert false; foutregel wordt gelogd.</w:t>
            </w:r>
          </w:p>
        </w:tc>
      </w:tr>
    </w:tbl>
    <w:p>
      <w:pPr>
        <w:pStyle w:val="Heading2"/>
      </w:pPr>
      <w:r>
        <w:t xml:space="preserve">5.7 Van der Werff-stub</w:t>
      </w:r>
    </w:p>
    <w:tbl>
      <w:tblPr>
        <w:tblW w:w="0" w:type="auto"/>
        <w:tblBorders>
          <w:top w:val="single" w:sz="4" w:space="0" w:color="9B9B9B"/>
          <w:left w:val="single" w:sz="4" w:space="0" w:color="9B9B9B"/>
          <w:bottom w:val="single" w:sz="4" w:space="0" w:color="9B9B9B"/>
          <w:right w:val="single" w:sz="4" w:space="0" w:color="9B9B9B"/>
          <w:insideH w:val="single" w:sz="4" w:space="0" w:color="9B9B9B"/>
          <w:insideV w:val="single" w:sz="4" w:space="0" w:color="9B9B9B"/>
        </w:tblBorders>
      </w:tblPr>
      <w:tblGrid>
        <w:gridCol w:w="1200"/>
        <w:gridCol w:w="4160"/>
        <w:gridCol w:w="4000"/>
      </w:tblGrid>
      <w:tr>
        <w:trPr>
          <w:tblHeader/>
        </w:trPr>
        <w:tc>
          <w:tcPr>
            <w:tcW w:w="12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Test-ID</w:t>
            </w:r>
          </w:p>
        </w:tc>
        <w:tc>
          <w:tcPr>
            <w:tcW w:w="416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Omschrijving</w:t>
            </w:r>
          </w:p>
        </w:tc>
        <w:tc>
          <w:tcPr>
            <w:tcW w:w="40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Verwacht resultaat</w:t>
            </w:r>
          </w:p>
        </w:tc>
      </w:tr>
      <w:tr>
        <w:tc>
          <w:tcPr>
            <w:tcW w:w="1200" w:type="dxa"/>
          </w:tcPr>
          <w:p>
            <w:r>
              <w:t xml:space="preserve">TC-VDW-01</w:t>
            </w:r>
          </w:p>
        </w:tc>
        <w:tc>
          <w:tcPr>
            <w:tcW w:w="4160" w:type="dxa"/>
          </w:tcPr>
          <w:p>
            <w:r>
              <w:t xml:space="preserve">CreateShipment(), GetLabel() en GetTracking() aanroepen op de stub.</w:t>
            </w:r>
          </w:p>
        </w:tc>
        <w:tc>
          <w:tcPr>
            <w:tcW w:w="4000" w:type="dxa"/>
          </w:tcPr>
          <w:p>
            <w:r>
              <w:t xml:space="preserve">Elke methode geeft een Error() met een duidelijke melding dat de koppeling nog niet is ontwikkeld (incl. zendingnummer waar van toepassing).</w:t>
            </w:r>
          </w:p>
        </w:tc>
      </w:tr>
      <w:tr>
        <w:tc>
          <w:tcPr>
            <w:tcW w:w="1200" w:type="dxa"/>
          </w:tcPr>
          <w:p>
            <w:r>
              <w:t xml:space="preserve">TC-VDW-02</w:t>
            </w:r>
          </w:p>
        </w:tc>
        <w:tc>
          <w:tcPr>
            <w:tcW w:w="4160" w:type="dxa"/>
          </w:tcPr>
          <w:p>
            <w:r>
              <w:t xml:space="preserve">ExportFile() en ProcessInboundFeedback() aanroepen op de stub.</w:t>
            </w:r>
          </w:p>
        </w:tc>
        <w:tc>
          <w:tcPr>
            <w:tcW w:w="4000" w:type="dxa"/>
          </w:tcPr>
          <w:p>
            <w:r>
              <w:t xml:space="preserve">Beide geven een Error() met de generieke "nog niet ontwikkeld"-melding.</w:t>
            </w:r>
          </w:p>
        </w:tc>
      </w:tr>
      <w:tr>
        <w:tc>
          <w:tcPr>
            <w:tcW w:w="1200" w:type="dxa"/>
          </w:tcPr>
          <w:p>
            <w:r>
              <w:t xml:space="preserve">TC-VDW-03</w:t>
            </w:r>
          </w:p>
        </w:tc>
        <w:tc>
          <w:tcPr>
            <w:tcW w:w="4160" w:type="dxa"/>
          </w:tcPr>
          <w:p>
            <w:r>
              <w:t xml:space="preserve">Setup-rij VDWERFF met Active = false controleren op de Warehouse Shipment.</w:t>
            </w:r>
          </w:p>
        </w:tc>
        <w:tc>
          <w:tcPr>
            <w:tcW w:w="4000" w:type="dxa"/>
          </w:tcPr>
          <w:p>
            <w:r>
              <w:t xml:space="preserve">VDWERFF verschijnt niet als keuzeoptie in het Expediteur-veld.</w:t>
            </w:r>
          </w:p>
        </w:tc>
      </w:tr>
      <w:tr>
        <w:tc>
          <w:tcPr>
            <w:tcW w:w="1200" w:type="dxa"/>
          </w:tcPr>
          <w:p>
            <w:r>
              <w:t xml:space="preserve">TC-VDW-04</w:t>
            </w:r>
          </w:p>
        </w:tc>
        <w:tc>
          <w:tcPr>
            <w:tcW w:w="4160" w:type="dxa"/>
          </w:tcPr>
          <w:p>
            <w:r>
              <w:t xml:space="preserve">Overige connectors (DHL/Bumbal/Claassen) testen terwijl VDWERFF inactief in de setup staat.</w:t>
            </w:r>
          </w:p>
        </w:tc>
        <w:tc>
          <w:tcPr>
            <w:tcW w:w="4000" w:type="dxa"/>
          </w:tcPr>
          <w:p>
            <w:r>
              <w:t xml:space="preserve">Geen neveneffecten; overige koppelingen blijven volledig functioneel.</w:t>
            </w:r>
          </w:p>
        </w:tc>
      </w:tr>
    </w:tbl>
    <w:p>
      <w:pPr>
        <w:pStyle w:val="Heading2"/>
      </w:pPr>
      <w:r>
        <w:t xml:space="preserve">5.8 Transport Log</w:t>
      </w:r>
    </w:p>
    <w:tbl>
      <w:tblPr>
        <w:tblW w:w="0" w:type="auto"/>
        <w:tblBorders>
          <w:top w:val="single" w:sz="4" w:space="0" w:color="9B9B9B"/>
          <w:left w:val="single" w:sz="4" w:space="0" w:color="9B9B9B"/>
          <w:bottom w:val="single" w:sz="4" w:space="0" w:color="9B9B9B"/>
          <w:right w:val="single" w:sz="4" w:space="0" w:color="9B9B9B"/>
          <w:insideH w:val="single" w:sz="4" w:space="0" w:color="9B9B9B"/>
          <w:insideV w:val="single" w:sz="4" w:space="0" w:color="9B9B9B"/>
        </w:tblBorders>
      </w:tblPr>
      <w:tblGrid>
        <w:gridCol w:w="1200"/>
        <w:gridCol w:w="4160"/>
        <w:gridCol w:w="4000"/>
      </w:tblGrid>
      <w:tr>
        <w:trPr>
          <w:tblHeader/>
        </w:trPr>
        <w:tc>
          <w:tcPr>
            <w:tcW w:w="12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Test-ID</w:t>
            </w:r>
          </w:p>
        </w:tc>
        <w:tc>
          <w:tcPr>
            <w:tcW w:w="416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Omschrijving</w:t>
            </w:r>
          </w:p>
        </w:tc>
        <w:tc>
          <w:tcPr>
            <w:tcW w:w="40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Verwacht resultaat</w:t>
            </w:r>
          </w:p>
        </w:tc>
      </w:tr>
      <w:tr>
        <w:tc>
          <w:tcPr>
            <w:tcW w:w="1200" w:type="dxa"/>
          </w:tcPr>
          <w:p>
            <w:r>
              <w:t xml:space="preserve">TC-LOG-01</w:t>
            </w:r>
          </w:p>
        </w:tc>
        <w:tc>
          <w:tcPr>
            <w:tcW w:w="4160" w:type="dxa"/>
          </w:tcPr>
          <w:p>
            <w:r>
              <w:t xml:space="preserve">LogEntry() zonder Request-/Response-payload aanroepen.</w:t>
            </w:r>
          </w:p>
        </w:tc>
        <w:tc>
          <w:tcPr>
            <w:tcW w:w="4000" w:type="dxa"/>
          </w:tcPr>
          <w:p>
            <w:r>
              <w:t xml:space="preserve">Regel met Date/Time, Connector Code, Whse. Shipment No., Direction, Status en Message Text wordt correct vastgelegd.</w:t>
            </w:r>
          </w:p>
        </w:tc>
      </w:tr>
      <w:tr>
        <w:tc>
          <w:tcPr>
            <w:tcW w:w="1200" w:type="dxa"/>
          </w:tcPr>
          <w:p>
            <w:r>
              <w:t xml:space="preserve">TC-LOG-02</w:t>
            </w:r>
          </w:p>
        </w:tc>
        <w:tc>
          <w:tcPr>
            <w:tcW w:w="4160" w:type="dxa"/>
          </w:tcPr>
          <w:p>
            <w:r>
              <w:t xml:space="preserve">LogEntry() met Request Payload en/of Response Payload.</w:t>
            </w:r>
          </w:p>
        </w:tc>
        <w:tc>
          <w:tcPr>
            <w:tcW w:w="4000" w:type="dxa"/>
          </w:tcPr>
          <w:p>
            <w:r>
              <w:t xml:space="preserve">Payload wordt als UTF8-blob weggeschreven en is via de pagina "MBH Transport Log" terug te lezen.</w:t>
            </w:r>
          </w:p>
        </w:tc>
      </w:tr>
      <w:tr>
        <w:tc>
          <w:tcPr>
            <w:tcW w:w="1200" w:type="dxa"/>
          </w:tcPr>
          <w:p>
            <w:r>
              <w:t xml:space="preserve">TC-LOG-03</w:t>
            </w:r>
          </w:p>
        </w:tc>
        <w:tc>
          <w:tcPr>
            <w:tcW w:w="4160" w:type="dxa"/>
          </w:tcPr>
          <w:p>
            <w:r>
              <w:t xml:space="preserve">Overzichtspagina "MBH Transport Log" filteren op Connector Code, Status en Direction.</w:t>
            </w:r>
          </w:p>
        </w:tc>
        <w:tc>
          <w:tcPr>
            <w:tcW w:w="4000" w:type="dxa"/>
          </w:tcPr>
          <w:p>
            <w:r>
              <w:t xml:space="preserve">Filters werken correct; regels zijn gesorteerd op Date/Time.</w:t>
            </w:r>
          </w:p>
        </w:tc>
      </w:tr>
      <w:tr>
        <w:tc>
          <w:tcPr>
            <w:tcW w:w="1200" w:type="dxa"/>
          </w:tcPr>
          <w:p>
            <w:r>
              <w:t xml:space="preserve">TC-LOG-04</w:t>
            </w:r>
          </w:p>
        </w:tc>
        <w:tc>
          <w:tcPr>
            <w:tcW w:w="4160" w:type="dxa"/>
          </w:tcPr>
          <w:p>
            <w:r>
              <w:t xml:space="preserve">Loggegevens vergelijken met de daadwerkelijke uitkomst van een export (zie TC-EXP-05/06).</w:t>
            </w:r>
          </w:p>
        </w:tc>
        <w:tc>
          <w:tcPr>
            <w:tcW w:w="4000" w:type="dxa"/>
          </w:tcPr>
          <w:p>
            <w:r>
              <w:t xml:space="preserve">Status, richting en berichttekst komen overeen met het werkelijke resultaat van de aanroep.</w:t>
            </w:r>
          </w:p>
        </w:tc>
      </w:tr>
    </w:tbl>
    <w:p>
      <w:pPr>
        <w:pStyle w:val="Heading2"/>
      </w:pPr>
      <w:r>
        <w:t xml:space="preserve">5.9 Beveiliging en credentials</w:t>
      </w:r>
    </w:p>
    <w:tbl>
      <w:tblPr>
        <w:tblW w:w="0" w:type="auto"/>
        <w:tblBorders>
          <w:top w:val="single" w:sz="4" w:space="0" w:color="9B9B9B"/>
          <w:left w:val="single" w:sz="4" w:space="0" w:color="9B9B9B"/>
          <w:bottom w:val="single" w:sz="4" w:space="0" w:color="9B9B9B"/>
          <w:right w:val="single" w:sz="4" w:space="0" w:color="9B9B9B"/>
          <w:insideH w:val="single" w:sz="4" w:space="0" w:color="9B9B9B"/>
          <w:insideV w:val="single" w:sz="4" w:space="0" w:color="9B9B9B"/>
        </w:tblBorders>
      </w:tblPr>
      <w:tblGrid>
        <w:gridCol w:w="1200"/>
        <w:gridCol w:w="4160"/>
        <w:gridCol w:w="4000"/>
      </w:tblGrid>
      <w:tr>
        <w:trPr>
          <w:tblHeader/>
        </w:trPr>
        <w:tc>
          <w:tcPr>
            <w:tcW w:w="12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Test-ID</w:t>
            </w:r>
          </w:p>
        </w:tc>
        <w:tc>
          <w:tcPr>
            <w:tcW w:w="416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Omschrijving</w:t>
            </w:r>
          </w:p>
        </w:tc>
        <w:tc>
          <w:tcPr>
            <w:tcW w:w="40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Verwacht resultaat</w:t>
            </w:r>
          </w:p>
        </w:tc>
      </w:tr>
      <w:tr>
        <w:tc>
          <w:tcPr>
            <w:tcW w:w="1200" w:type="dxa"/>
          </w:tcPr>
          <w:p>
            <w:r>
              <w:t xml:space="preserve">TC-SEC-01</w:t>
            </w:r>
          </w:p>
        </w:tc>
        <w:tc>
          <w:tcPr>
            <w:tcW w:w="4160" w:type="dxa"/>
          </w:tcPr>
          <w:p>
            <w:r>
              <w:t xml:space="preserve">GetSecret() aanroepen voor een connector zonder vastgelegde Isolated Storage-key.</w:t>
            </w:r>
          </w:p>
        </w:tc>
        <w:tc>
          <w:tcPr>
            <w:tcW w:w="4000" w:type="dxa"/>
          </w:tcPr>
          <w:p>
            <w:r>
              <w:t xml:space="preserve">Retourneert false; de aanroepende connector geeft een nette functionele foutmelding, geen technische exception en geen geheime waarde.</w:t>
            </w:r>
          </w:p>
        </w:tc>
      </w:tr>
      <w:tr>
        <w:tc>
          <w:tcPr>
            <w:tcW w:w="1200" w:type="dxa"/>
          </w:tcPr>
          <w:p>
            <w:r>
              <w:t xml:space="preserve">TC-SEC-02</w:t>
            </w:r>
          </w:p>
        </w:tc>
        <w:tc>
          <w:tcPr>
            <w:tcW w:w="4160" w:type="dxa"/>
          </w:tcPr>
          <w:p>
            <w:r>
              <w:t xml:space="preserve">Codereview/zoekactie op app.json, testdata en broncode op API-keys, tokens en connection strings.</w:t>
            </w:r>
          </w:p>
        </w:tc>
        <w:tc>
          <w:tcPr>
            <w:tcW w:w="4000" w:type="dxa"/>
          </w:tcPr>
          <w:p>
            <w:r>
              <w:t xml:space="preserve">Geen geheimen aangetroffen in de repository.</w:t>
            </w:r>
          </w:p>
        </w:tc>
      </w:tr>
      <w:tr>
        <w:tc>
          <w:tcPr>
            <w:tcW w:w="1200" w:type="dxa"/>
          </w:tcPr>
          <w:p>
            <w:r>
              <w:t xml:space="preserve">TC-SEC-03</w:t>
            </w:r>
          </w:p>
        </w:tc>
        <w:tc>
          <w:tcPr>
            <w:tcW w:w="4160" w:type="dxa"/>
          </w:tcPr>
          <w:p>
            <w:r>
              <w:t xml:space="preserve">Pagina "MBH Isolated Storage Entry" openen als gebruiker met alleen TRANSP-USE.</w:t>
            </w:r>
          </w:p>
        </w:tc>
        <w:tc>
          <w:tcPr>
            <w:tcW w:w="4000" w:type="dxa"/>
          </w:tcPr>
          <w:p>
            <w:r>
              <w:t xml:space="preserve">Toegang geweigerd; pagina alleen benaderbaar met TRANSP-ADMIN.</w:t>
            </w:r>
          </w:p>
        </w:tc>
      </w:tr>
      <w:tr>
        <w:tc>
          <w:tcPr>
            <w:tcW w:w="1200" w:type="dxa"/>
          </w:tcPr>
          <w:p>
            <w:r>
              <w:t xml:space="preserve">TC-SEC-04</w:t>
            </w:r>
          </w:p>
        </w:tc>
        <w:tc>
          <w:tcPr>
            <w:tcW w:w="4160" w:type="dxa"/>
          </w:tcPr>
          <w:p>
            <w:r>
              <w:t xml:space="preserve">Request-/Response-payloads in Transport Log inzien als gebruiker met alleen TRANSP-USE.</w:t>
            </w:r>
          </w:p>
        </w:tc>
        <w:tc>
          <w:tcPr>
            <w:tcW w:w="4000" w:type="dxa"/>
          </w:tcPr>
          <w:p>
            <w:r>
              <w:t xml:space="preserve">Te bevestigen conform Bouwplan §11 open punt #6 (wie mag de payloads/tracking-informatie zien); vastleggen in dit testplan zodra bepaald.</w:t>
            </w:r>
          </w:p>
        </w:tc>
      </w:tr>
    </w:tbl>
    <w:p>
      <w:pPr>
        <w:pStyle w:val="Heading2"/>
      </w:pPr>
      <w:r>
        <w:t xml:space="preserve">5.10 Permissiesets</w:t>
      </w:r>
    </w:p>
    <w:tbl>
      <w:tblPr>
        <w:tblW w:w="0" w:type="auto"/>
        <w:tblBorders>
          <w:top w:val="single" w:sz="4" w:space="0" w:color="9B9B9B"/>
          <w:left w:val="single" w:sz="4" w:space="0" w:color="9B9B9B"/>
          <w:bottom w:val="single" w:sz="4" w:space="0" w:color="9B9B9B"/>
          <w:right w:val="single" w:sz="4" w:space="0" w:color="9B9B9B"/>
          <w:insideH w:val="single" w:sz="4" w:space="0" w:color="9B9B9B"/>
          <w:insideV w:val="single" w:sz="4" w:space="0" w:color="9B9B9B"/>
        </w:tblBorders>
      </w:tblPr>
      <w:tblGrid>
        <w:gridCol w:w="1200"/>
        <w:gridCol w:w="4160"/>
        <w:gridCol w:w="4000"/>
      </w:tblGrid>
      <w:tr>
        <w:trPr>
          <w:tblHeader/>
        </w:trPr>
        <w:tc>
          <w:tcPr>
            <w:tcW w:w="12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Test-ID</w:t>
            </w:r>
          </w:p>
        </w:tc>
        <w:tc>
          <w:tcPr>
            <w:tcW w:w="416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Omschrijving</w:t>
            </w:r>
          </w:p>
        </w:tc>
        <w:tc>
          <w:tcPr>
            <w:tcW w:w="40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Verwacht resultaat</w:t>
            </w:r>
          </w:p>
        </w:tc>
      </w:tr>
      <w:tr>
        <w:tc>
          <w:tcPr>
            <w:tcW w:w="1200" w:type="dxa"/>
          </w:tcPr>
          <w:p>
            <w:r>
              <w:t xml:space="preserve">TC-PERM-01</w:t>
            </w:r>
          </w:p>
        </w:tc>
        <w:tc>
          <w:tcPr>
            <w:tcW w:w="4160" w:type="dxa"/>
          </w:tcPr>
          <w:p>
            <w:r>
              <w:t xml:space="preserve">Gebruiker met alleen "MBH TRANSP-USE" gebruikt het tussenscherm en de exportactie.</w:t>
            </w:r>
          </w:p>
        </w:tc>
        <w:tc>
          <w:tcPr>
            <w:tcW w:w="4000" w:type="dxa"/>
          </w:tcPr>
          <w:p>
            <w:r>
              <w:t xml:space="preserve">Toegang tot tussenscherm en export werkt; technische instellingen (Setup Card, Credentials, Isolated Storage) zijn niet wijzigbaar.</w:t>
            </w:r>
          </w:p>
        </w:tc>
      </w:tr>
      <w:tr>
        <w:tc>
          <w:tcPr>
            <w:tcW w:w="1200" w:type="dxa"/>
          </w:tcPr>
          <w:p>
            <w:r>
              <w:t xml:space="preserve">TC-PERM-02</w:t>
            </w:r>
          </w:p>
        </w:tc>
        <w:tc>
          <w:tcPr>
            <w:tcW w:w="4160" w:type="dxa"/>
          </w:tcPr>
          <w:p>
            <w:r>
              <w:t xml:space="preserve">Gebruiker met "MBH TRANSP-ADMIN" beheert connector-instellingen en credentials.</w:t>
            </w:r>
          </w:p>
        </w:tc>
        <w:tc>
          <w:tcPr>
            <w:tcW w:w="4000" w:type="dxa"/>
          </w:tcPr>
          <w:p>
            <w:r>
              <w:t xml:space="preserve">Volledige RIMD-rechten op Setup- en Credentials-tabellen conform de permissieset.</w:t>
            </w:r>
          </w:p>
        </w:tc>
      </w:tr>
      <w:tr>
        <w:tc>
          <w:tcPr>
            <w:tcW w:w="1200" w:type="dxa"/>
          </w:tcPr>
          <w:p>
            <w:r>
              <w:t xml:space="preserve">TC-PERM-03</w:t>
            </w:r>
          </w:p>
        </w:tc>
        <w:tc>
          <w:tcPr>
            <w:tcW w:w="4160" w:type="dxa"/>
          </w:tcPr>
          <w:p>
            <w:r>
              <w:t xml:space="preserve">Gebruiker zonder één van beide permissiesets benadert een transport-koppeling-pagina.</w:t>
            </w:r>
          </w:p>
        </w:tc>
        <w:tc>
          <w:tcPr>
            <w:tcW w:w="4000" w:type="dxa"/>
          </w:tcPr>
          <w:p>
            <w:r>
              <w:t xml:space="preserve">Toegang wordt geweigerd.</w:t>
            </w:r>
          </w:p>
        </w:tc>
      </w:tr>
    </w:tbl>
    <w:p>
      <w:pPr>
        <w:pStyle w:val="Heading1"/>
      </w:pPr>
      <w:r>
        <w:t xml:space="preserve">6. Regressietests na Business Central-upgrade</w:t>
      </w:r>
    </w:p>
    <w:p>
      <w:pPr>
        <w:ind w:left="420" w:hanging="420"/>
      </w:pPr>
      <w:r>
        <w:t xml:space="preserve">-  TC-REG-01: herhaal TC-LOCK-01/TC-LOCK-02 om te controleren dat de vergrendellogica (event subscribers op standaard BC-objecten) nog correct triggert.</w:t>
      </w:r>
    </w:p>
    <w:p>
      <w:pPr>
        <w:ind w:left="420" w:hanging="420"/>
      </w:pPr>
      <w:r>
        <w:t xml:space="preserve">-  TC-REG-02: herhaal per connector minimaal één end-to-end exportscenario (vergelijkbaar met TC-EXP-05/TC-EXP-06) om te controleren dat de standaard Warehouse Shipment-verwerking niet is gewijzigd.</w:t>
      </w:r>
    </w:p>
    <w:p>
      <w:pPr>
        <w:pStyle w:val="Heading1"/>
      </w:pPr>
      <w:r>
        <w:t xml:space="preserve">7. Openstaande punten met impact op testen</w:t>
      </w:r>
    </w:p>
    <w:tbl>
      <w:tblPr>
        <w:tblW w:w="0" w:type="auto"/>
        <w:tblBorders>
          <w:top w:val="single" w:sz="4" w:space="0" w:color="9B9B9B"/>
          <w:left w:val="single" w:sz="4" w:space="0" w:color="9B9B9B"/>
          <w:bottom w:val="single" w:sz="4" w:space="0" w:color="9B9B9B"/>
          <w:right w:val="single" w:sz="4" w:space="0" w:color="9B9B9B"/>
          <w:insideH w:val="single" w:sz="4" w:space="0" w:color="9B9B9B"/>
          <w:insideV w:val="single" w:sz="4" w:space="0" w:color="9B9B9B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w="18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Punt (Bouwplan §11)</w:t>
            </w:r>
          </w:p>
        </w:tc>
        <w:tc>
          <w:tcPr>
            <w:tcW w:w="38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Beschrijving</w:t>
            </w:r>
          </w:p>
        </w:tc>
        <w:tc>
          <w:tcPr>
            <w:tcW w:w="376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Impact op testen</w:t>
            </w:r>
          </w:p>
        </w:tc>
      </w:tr>
      <w:tr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3800" w:type="dxa"/>
          </w:tcPr>
          <w:p>
            <w:r>
              <w:t xml:space="preserve">Bumbal: track &amp; trace-mechanisme (response/polling/webhook) nog niet bevestigd.</w:t>
            </w:r>
          </w:p>
        </w:tc>
        <w:tc>
          <w:tcPr>
            <w:tcW w:w="3760" w:type="dxa"/>
          </w:tcPr>
          <w:p>
            <w:r>
              <w:t xml:space="preserve">TC-BUM-08 kan pas worden uitgevoerd zodra Bumbal dit heeft bevestigd.</w:t>
            </w:r>
          </w:p>
        </w:tc>
      </w:tr>
      <w:tr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3800" w:type="dxa"/>
          </w:tcPr>
          <w:p>
            <w:r>
              <w:t xml:space="preserve">Van der Werff: XML-schema nog niet vastgesteld.</w:t>
            </w:r>
          </w:p>
        </w:tc>
        <w:tc>
          <w:tcPr>
            <w:tcW w:w="3760" w:type="dxa"/>
          </w:tcPr>
          <w:p>
            <w:r>
              <w:t xml:space="preserve">Geen inhoudelijke testgevallen mogelijk buiten de stub (TC-VDW-01 t/m TC-VDW-04).</w:t>
            </w:r>
          </w:p>
        </w:tc>
      </w:tr>
      <w:tr>
        <w:tc>
          <w:tcPr>
            <w:tcW w:w="1800" w:type="dxa"/>
          </w:tcPr>
          <w:p>
            <w:r>
              <w:t xml:space="preserve">1 / 2</w:t>
            </w:r>
          </w:p>
        </w:tc>
        <w:tc>
          <w:tcPr>
            <w:tcW w:w="3800" w:type="dxa"/>
          </w:tcPr>
          <w:p>
            <w:r>
              <w:t xml:space="preserve">Claassen: definitieve bridge (Azure Blob Storage) en vorm van de terugkoppeling nog te bevestigen.</w:t>
            </w:r>
          </w:p>
        </w:tc>
        <w:tc>
          <w:tcPr>
            <w:tcW w:w="3760" w:type="dxa"/>
          </w:tcPr>
          <w:p>
            <w:r>
              <w:t xml:space="preserve">TC-CLA-04/TC-CLA-05 zijn gebaseerd op een voorlopige aanname en moeten worden herzien zodra bevestigd.</w:t>
            </w:r>
          </w:p>
        </w:tc>
      </w:tr>
      <w:tr>
        <w:tc>
          <w:tcPr>
            <w:tcW w:w="1800" w:type="dxa"/>
          </w:tcPr>
          <w:p>
            <w:r>
              <w:t xml:space="preserve">7</w:t>
            </w:r>
          </w:p>
        </w:tc>
        <w:tc>
          <w:tcPr>
            <w:tcW w:w="3800" w:type="dxa"/>
          </w:tcPr>
          <w:p>
            <w:r>
              <w:t xml:space="preserve">Bumbal: tenant-basis-URL, API-key/JWT en actuele Swagger-specificatie nog op te vragen.</w:t>
            </w:r>
          </w:p>
        </w:tc>
        <w:tc>
          <w:tcPr>
            <w:tcW w:w="3760" w:type="dxa"/>
          </w:tcPr>
          <w:p>
            <w:r>
              <w:t xml:space="preserve">Integratietests TC-BUM-03/04/06 kunnen pas tegen een echte sandbox worden uitgevoerd na ontvangst van credentials.</w:t>
            </w:r>
          </w:p>
        </w:tc>
      </w:tr>
      <w:tr>
        <w:tc>
          <w:tcPr>
            <w:tcW w:w="1800" w:type="dxa"/>
          </w:tcPr>
          <w:p>
            <w:r>
              <w:t xml:space="preserve">8 / 9</w:t>
            </w:r>
          </w:p>
        </w:tc>
        <w:tc>
          <w:tcPr>
            <w:tcW w:w="3800" w:type="dxa"/>
          </w:tcPr>
          <w:p>
            <w:r>
              <w:t xml:space="preserve">DHL: exacte divisie/API-productlijn en polling versus webhook nog te bevestigen.</w:t>
            </w:r>
          </w:p>
        </w:tc>
        <w:tc>
          <w:tcPr>
            <w:tcW w:w="3760" w:type="dxa"/>
          </w:tcPr>
          <w:p>
            <w:r>
              <w:t xml:space="preserve">Integratietest DHL kan pas volledig tegen de sandbox worden uitgevoerd na bevestiging.</w:t>
            </w:r>
          </w:p>
        </w:tc>
      </w:tr>
      <w:tr>
        <w:tc>
          <w:tcPr>
            <w:tcW w:w="1800" w:type="dxa"/>
          </w:tcPr>
          <w:p>
            <w:r>
              <w:t xml:space="preserve">6</w:t>
            </w:r>
          </w:p>
        </w:tc>
        <w:tc>
          <w:tcPr>
            <w:tcW w:w="3800" w:type="dxa"/>
          </w:tcPr>
          <w:p>
            <w:r>
              <w:t xml:space="preserve">Wie krijgt toegang tot het tussenscherm en de exportactie (permissieset-toewijzing)?</w:t>
            </w:r>
          </w:p>
        </w:tc>
        <w:tc>
          <w:tcPr>
            <w:tcW w:w="3760" w:type="dxa"/>
          </w:tcPr>
          <w:p>
            <w:r>
              <w:t xml:space="preserve">TC-PERM-01/02/03 definitief vaststellen zodra de toewijzing is bepaald.</w:t>
            </w:r>
          </w:p>
        </w:tc>
      </w:tr>
    </w:tbl>
    <w:p>
      <w:pPr>
        <w:pStyle w:val="Heading1"/>
      </w:pPr>
      <w:r>
        <w:t xml:space="preserve">8. Acceptatiecriteria</w:t>
      </w:r>
    </w:p>
    <w:p>
      <w:pPr>
        <w:ind w:left="420" w:hanging="420"/>
      </w:pPr>
      <w:r>
        <w:t xml:space="preserve">-  Alle unit tests (AL Test Framework) slagen zonder fouten.</w:t>
      </w:r>
    </w:p>
    <w:p>
      <w:pPr>
        <w:ind w:left="420" w:hanging="420"/>
      </w:pPr>
      <w:r>
        <w:t xml:space="preserve">-  Voor DHL, Bumbal en Claassen is minimaal één end-to-end integratietest succesvol uitgevoerd in een sandbox-/testomgeving.</w:t>
      </w:r>
    </w:p>
    <w:p>
      <w:pPr>
        <w:ind w:left="420" w:hanging="420"/>
      </w:pPr>
      <w:r>
        <w:t xml:space="preserve">-  De vergrendellogica op het Expediteur-veld (§5.2) werkt aantoonbaar correct.</w:t>
      </w:r>
    </w:p>
    <w:p>
      <w:pPr>
        <w:ind w:left="420" w:hanging="420"/>
      </w:pPr>
      <w:r>
        <w:t xml:space="preserve">-  Foutafhandeling en "Opnieuw exporteren" werken zoals gespecificeerd (§5.3).</w:t>
      </w:r>
    </w:p>
    <w:p>
      <w:pPr>
        <w:ind w:left="420" w:hanging="420"/>
      </w:pPr>
      <w:r>
        <w:t xml:space="preserve">-  De Van der Werff-stub geeft in alle gevallen een duidelijke foutmelding en heeft geen negatieve invloed op de overige connectors.</w:t>
      </w:r>
    </w:p>
    <w:p>
      <w:pPr>
        <w:ind w:left="420" w:hanging="420"/>
      </w:pPr>
      <w:r>
        <w:t xml:space="preserve">-  Er zijn geen geheimen (API-keys, tokens, connection strings) aangetroffen in broncode of testdata (TC-SEC-02).</w:t>
      </w:r>
    </w:p>
    <w:p>
      <w:pPr>
        <w:ind w:left="420" w:hanging="420"/>
      </w:pPr>
      <w:r>
        <w:t xml:space="preserve">-  De permissiesets MBH TRANSP-USE en MBH TRANSP-ADMIN functioneren conform §5.10.</w:t>
      </w:r>
    </w:p>
    <w:p>
      <w:pPr>
        <w:ind w:left="420" w:hanging="420"/>
      </w:pPr>
      <w:r>
        <w:t xml:space="preserve">-  Alle openstaande punten uit §7 zijn voor de betreffende testgevallen opgelost, of expliciet geaccepteerd als bekende beperking voor deze release.</w:t>
      </w:r>
    </w:p>
    <w:p>
      <w:pPr>
        <w:pStyle w:val="Heading1"/>
      </w:pPr>
      <w:r>
        <w:t xml:space="preserve">9. Oplevering / Sign-off</w:t>
      </w:r>
    </w:p>
    <w:tbl>
      <w:tblPr>
        <w:tblW w:w="0" w:type="auto"/>
        <w:tblBorders>
          <w:top w:val="single" w:sz="4" w:space="0" w:color="9B9B9B"/>
          <w:left w:val="single" w:sz="4" w:space="0" w:color="9B9B9B"/>
          <w:bottom w:val="single" w:sz="4" w:space="0" w:color="9B9B9B"/>
          <w:right w:val="single" w:sz="4" w:space="0" w:color="9B9B9B"/>
          <w:insideH w:val="single" w:sz="4" w:space="0" w:color="9B9B9B"/>
          <w:insideV w:val="single" w:sz="4" w:space="0" w:color="9B9B9B"/>
        </w:tblBorders>
      </w:tblPr>
      <w:tblGrid>
        <w:gridCol w:w="3160"/>
        <w:gridCol w:w="3200"/>
        <w:gridCol w:w="1500"/>
        <w:gridCol w:w="1500"/>
      </w:tblGrid>
      <w:tr>
        <w:trPr>
          <w:tblHeader/>
        </w:trPr>
        <w:tc>
          <w:tcPr>
            <w:tcW w:w="316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Rol</w:t>
            </w:r>
          </w:p>
        </w:tc>
        <w:tc>
          <w:tcPr>
            <w:tcW w:w="32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Naam</w:t>
            </w:r>
          </w:p>
        </w:tc>
        <w:tc>
          <w:tcPr>
            <w:tcW w:w="15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Datum</w:t>
            </w:r>
          </w:p>
        </w:tc>
        <w:tc>
          <w:tcPr>
            <w:tcW w:w="1500" w:type="dxa"/>
            <w:shd w:val="clear" w:color="auto" w:fill="1F4E79"/>
          </w:tcPr>
          <w:p>
            <w:r>
              <w:rPr>
                <w:b/>
                <w:color w:val="FFFFFF"/>
              </w:rPr>
              <w:t xml:space="preserve">Akkoord</w:t>
            </w:r>
          </w:p>
        </w:tc>
      </w:tr>
      <w:tr>
        <w:tc>
          <w:tcPr>
            <w:tcW w:w="3160" w:type="dxa"/>
          </w:tcPr>
          <w:p>
            <w:r>
              <w:t xml:space="preserve">Projectleider Maiburg</w:t>
            </w:r>
          </w:p>
        </w:tc>
        <w:tc>
          <w:tcPr>
            <w:tcW w:w="3200" w:type="dxa"/>
          </w:tcPr>
          <w:p>
            <w:r>
              <w:t xml:space="preserve"/>
            </w:r>
          </w:p>
        </w:tc>
        <w:tc>
          <w:tcPr>
            <w:tcW w:w="1500" w:type="dxa"/>
          </w:tcPr>
          <w:p>
            <w:r>
              <w:t xml:space="preserve"/>
            </w:r>
          </w:p>
        </w:tc>
        <w:tc>
          <w:tcPr>
            <w:tcW w:w="1500" w:type="dxa"/>
          </w:tcPr>
          <w:p>
            <w:r>
              <w:t xml:space="preserve"/>
            </w:r>
          </w:p>
        </w:tc>
      </w:tr>
      <w:tr>
        <w:tc>
          <w:tcPr>
            <w:tcW w:w="3160" w:type="dxa"/>
          </w:tcPr>
          <w:p>
            <w:r>
              <w:t xml:space="preserve">Functioneel beheerder Maiburg</w:t>
            </w:r>
          </w:p>
        </w:tc>
        <w:tc>
          <w:tcPr>
            <w:tcW w:w="3200" w:type="dxa"/>
          </w:tcPr>
          <w:p>
            <w:r>
              <w:t xml:space="preserve"/>
            </w:r>
          </w:p>
        </w:tc>
        <w:tc>
          <w:tcPr>
            <w:tcW w:w="1500" w:type="dxa"/>
          </w:tcPr>
          <w:p>
            <w:r>
              <w:t xml:space="preserve"/>
            </w:r>
          </w:p>
        </w:tc>
        <w:tc>
          <w:tcPr>
            <w:tcW w:w="1500" w:type="dxa"/>
          </w:tcPr>
          <w:p>
            <w:r>
              <w:t xml:space="preserve"/>
            </w:r>
          </w:p>
        </w:tc>
      </w:tr>
      <w:tr>
        <w:tc>
          <w:tcPr>
            <w:tcW w:w="3160" w:type="dxa"/>
          </w:tcPr>
          <w:p>
            <w:r>
              <w:t xml:space="preserve">Tester</w:t>
            </w:r>
          </w:p>
        </w:tc>
        <w:tc>
          <w:tcPr>
            <w:tcW w:w="3200" w:type="dxa"/>
          </w:tcPr>
          <w:p>
            <w:r>
              <w:t xml:space="preserve"/>
            </w:r>
          </w:p>
        </w:tc>
        <w:tc>
          <w:tcPr>
            <w:tcW w:w="1500" w:type="dxa"/>
          </w:tcPr>
          <w:p>
            <w:r>
              <w:t xml:space="preserve"/>
            </w:r>
          </w:p>
        </w:tc>
        <w:tc>
          <w:tcPr>
            <w:tcW w:w="1500" w:type="dxa"/>
          </w:tcPr>
          <w:p>
            <w:r>
              <w:t xml:space="preserve"/>
            </w:r>
          </w:p>
        </w:tc>
      </w:tr>
      <w:tr>
        <w:tc>
          <w:tcPr>
            <w:tcW w:w="3160" w:type="dxa"/>
          </w:tcPr>
          <w:p>
            <w:r>
              <w:t xml:space="preserve">AL-ontwikkelaar</w:t>
            </w:r>
          </w:p>
        </w:tc>
        <w:tc>
          <w:tcPr>
            <w:tcW w:w="3200" w:type="dxa"/>
          </w:tcPr>
          <w:p>
            <w:r>
              <w:t xml:space="preserve"/>
            </w:r>
          </w:p>
        </w:tc>
        <w:tc>
          <w:tcPr>
            <w:tcW w:w="1500" w:type="dxa"/>
          </w:tcPr>
          <w:p>
            <w:r>
              <w:t xml:space="preserve"/>
            </w:r>
          </w:p>
        </w:tc>
        <w:tc>
          <w:tcPr>
            <w:tcW w:w="1500" w:type="dxa"/>
          </w:tcPr>
          <w:p>
            <w:r>
              <w:t xml:space="preserve"/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</w:rPr>
    </w:rPrDefault>
  </w:docDefaults>
  <w:style w:type="paragraph" w:default="1" w:styleId="Normal">
    <w:name w:val="Normal"/>
    <w:pPr>
      <w:spacing w:after="160" w:line="276" w:lineRule="auto"/>
    </w:pPr>
  </w:style>
  <w:style w:type="paragraph" w:styleId="Title">
    <w:name w:val="Title"/>
    <w:basedOn w:val="Normal"/>
    <w:qFormat/>
    <w:pPr>
      <w:spacing w:after="240"/>
    </w:pPr>
    <w:rPr>
      <w:b/>
      <w:sz w:val="40"/>
      <w:color w:val="1F4E79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sz w:val="32"/>
      <w:color w:val="1F4E79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b/>
      <w:sz w:val="26"/>
      <w:color w:val="2E74B5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b/>
      <w:i/>
      <w:sz w:val="24"/>
      <w:color w:val="2E74B5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1" /></Relationships>
</file>