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0F6B66"/>
          <w:sz w:val="64"/>
          <w:szCs w:val="64"/>
        </w:rPr>
        <w:t xml:space="preserve">MenuFlex</w:t>
      </w:r>
    </w:p>
    <w:p>
      <w:pPr>
        <w:spacing w:after="100"/>
        <w:jc w:val="center"/>
      </w:pPr>
      <w:r>
        <w:rPr>
          <w:color w:val="333333"/>
          <w:sz w:val="26"/>
          <w:szCs w:val="26"/>
        </w:rPr>
        <w:t xml:space="preserve">Cardápio digital e pedidos, adaptável a qualquer negócio</w:t>
      </w:r>
    </w:p>
    <w:p>
      <w:pPr>
        <w:spacing w:after="60"/>
        <w:jc w:val="center"/>
      </w:pPr>
      <w:r>
        <w:rPr>
          <w:i/>
          <w:iCs/>
          <w:color w:val="B8860B"/>
          <w:sz w:val="22"/>
          <w:szCs w:val="22"/>
        </w:rPr>
        <w:t xml:space="preserve">Documento de Planejamento — Fase 1 (MVP)</w:t>
      </w:r>
    </w:p>
    <w:p>
      <w:pPr>
        <w:spacing w:after="40"/>
        <w:jc w:val="center"/>
      </w:pPr>
      <w:r>
        <w:rPr>
          <w:color w:val="333333"/>
          <w:sz w:val="20"/>
          <w:szCs w:val="20"/>
        </w:rPr>
        <w:t xml:space="preserve">RhoneyInc — Uma conta. Todos os softwares.</w:t>
      </w:r>
    </w:p>
    <w:p>
      <w:pPr>
        <w:jc w:val="center"/>
      </w:pPr>
      <w:r>
        <w:rPr>
          <w:color w:val="333333"/>
          <w:sz w:val="20"/>
          <w:szCs w:val="20"/>
        </w:rPr>
        <w:t xml:space="preserve">Belém, Pará — Julho de 2026</w:t>
      </w:r>
    </w:p>
    <w:p>
      <w:r>
        <w:br w:type="page"/>
      </w:r>
    </w:p>
    <w:p>
      <w:pPr>
        <w:pStyle w:val="Heading1"/>
        <w:spacing w:after="160" w:before="320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Visão Geral do Produto</w:t>
      </w:r>
    </w:p>
    <w:p>
      <w:pPr>
        <w:spacing w:after="140"/>
      </w:pPr>
      <w:r>
        <w:t xml:space="preserve">O MenuFlex é um sistema de cardápio digital e pedidos, adaptável a qualquer negócio de alimentação — lanche de rua, lanchonete, bar, restaurante ou hamburgueria. O sistema é multi-tenant: um único código-base atende múltiplos negócios, cada um com cardápio, identidade visual e fila de pedidos próprios, com liberação de recursos de acordo com o plano contratado pelo dono.</w:t>
      </w:r>
    </w:p>
    <w:p>
      <w:pPr>
        <w:spacing w:after="140"/>
      </w:pPr>
      <w:r>
        <w:t xml:space="preserve">Diferencial central: instalação do aplicativo (PWA) sugerida automaticamente quando o cliente está fisicamente próximo do negócio, usando geolocalização — recurso não encontrado nos concorrentes diretos mapeados.</w:t>
      </w:r>
    </w:p>
    <w:p>
      <w:pPr>
        <w:spacing w:after="140"/>
      </w:pPr>
      <w:r>
        <w:t xml:space="preserve">Foco de lançamento: bairros periféricos de Belém (PA), com precificação de entrada abaixo da praticada pelos concorrentes nacionais, priorizando adoção em negócios pequenos e informais.</w:t>
      </w:r>
    </w:p>
    <w:p>
      <w:pPr>
        <w:pStyle w:val="Heading1"/>
        <w:spacing w:after="160" w:before="320"/>
      </w:pPr>
      <w:r>
        <w:t xml:space="preserve">2. Validação de Mercado</w:t>
      </w:r>
    </w:p>
    <w:p>
      <w:pPr>
        <w:pStyle w:val="Heading2"/>
        <w:spacing w:after="120" w:before="240"/>
      </w:pPr>
      <w:r>
        <w:t xml:space="preserve">2.1 Concorrentes mapeados</w:t>
      </w:r>
    </w:p>
    <w:p>
      <w:pPr>
        <w:spacing w:after="140"/>
      </w:pPr>
      <w:r>
        <w:t xml:space="preserve">Levantamento de sistemas de cardápio digital e pedidos sem comissão por pedido (modelo de mensalidade), atualmente operando no Brasil: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400"/>
        <w:gridCol w:w="2260"/>
      </w:tblGrid>
      <w:tr>
        <w:trPr>
          <w:tblHeader/>
        </w:trPr>
        <w:tc>
          <w:tcPr>
            <w:tcW w:type="dxa" w:w="2600"/>
            <w:shd w:fill="0F6B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Concorrente</w:t>
            </w:r>
          </w:p>
        </w:tc>
        <w:tc>
          <w:tcPr>
            <w:tcW w:type="dxa" w:w="2200"/>
            <w:shd w:fill="0F6B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Entrada / Free</w:t>
            </w:r>
          </w:p>
        </w:tc>
        <w:tc>
          <w:tcPr>
            <w:tcW w:type="dxa" w:w="2400"/>
            <w:shd w:fill="0F6B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Intermediário</w:t>
            </w:r>
          </w:p>
        </w:tc>
        <w:tc>
          <w:tcPr>
            <w:tcW w:type="dxa" w:w="2260"/>
            <w:shd w:fill="0F6B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Avançado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Goomer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Grátis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R$ 59/mês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R$ 110–224/mês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Cardapiofast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Trial 7 dias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R$ 64,90/mês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Plano Multi-loja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Pedis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Trial 7 dias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R$ 129–199/mês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R$ 299/mês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Diggy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R$ 99,90/mês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R$ 189,90/mês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Anota Aí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R$ 299,99/mês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t xml:space="preserve">2.2 Leituras principais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Padrão de mercado: free/trial → entrada R$ 50–130/mês → topo R$ 190–300/mês.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iFood adquiriu Anota Aí (2022) e Saipos (2025) — mercado consolidando em torno do ecossistema iFood.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Nenhum concorrente mapeado oferece instalação de app por proximidade geográfica.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Restaurantes menores citam custo e comissão como principal motivo de troca de sistema — abre espaço para um modelo de mensalidade fixa e baixa.</w:t>
      </w:r>
    </w:p>
    <w:p>
      <w:pPr>
        <w:pStyle w:val="Heading2"/>
        <w:spacing w:after="120" w:before="240"/>
      </w:pPr>
      <w:r>
        <w:t xml:space="preserve">2.3 Ajuste de precificação para periferia</w:t>
      </w:r>
    </w:p>
    <w:p>
      <w:pPr>
        <w:spacing w:after="140"/>
      </w:pPr>
      <w:r>
        <w:t xml:space="preserve">Preço de mercado ajustado para a realidade de negócios de bairro periférico, priorizando volume de adoção sobre margem por cliente: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660"/>
      </w:tblGrid>
      <w:tr>
        <w:trPr>
          <w:tblHeader/>
        </w:trPr>
        <w:tc>
          <w:tcPr>
            <w:tcW w:type="dxa" w:w="2200"/>
            <w:shd w:fill="0F6B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3600"/>
            <w:shd w:fill="0F6B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Preço de mercado (referência)</w:t>
            </w:r>
          </w:p>
        </w:tc>
        <w:tc>
          <w:tcPr>
            <w:tcW w:type="dxa" w:w="3660"/>
            <w:shd w:fill="0F6B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Preço MenuFlex (ajustado)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R$ 0</w:t>
            </w:r>
          </w:p>
        </w:tc>
        <w:tc>
          <w:tcPr>
            <w:tcW w:type="dxa" w:w="3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Básico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R$ 59–69/mês</w:t>
            </w:r>
          </w:p>
        </w:tc>
        <w:tc>
          <w:tcPr>
            <w:tcW w:type="dxa" w:w="3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R$ 19,90/mês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Premium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R$ 129–149/mês</w:t>
            </w:r>
          </w:p>
        </w:tc>
        <w:tc>
          <w:tcPr>
            <w:tcW w:type="dxa" w:w="3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R$ 39,90/mês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3. Planos e Funcionalidades</w:t>
      </w:r>
    </w:p>
    <w:p>
      <w:pPr>
        <w:spacing w:after="140"/>
      </w:pPr>
      <w:r>
        <w:t xml:space="preserve">O código é único para todos os negócios. O que muda entre planos é o que fica liberado — controlado por uma tabela de configuração (plan_features), validada tanto na tela (frontend) quanto no banco de dados (RLS), para que nenhuma regra dependa apenas da interface.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200"/>
        <w:gridCol w:w="2260"/>
      </w:tblGrid>
      <w:tr>
        <w:trPr>
          <w:tblHeader/>
        </w:trPr>
        <w:tc>
          <w:tcPr>
            <w:tcW w:type="dxa" w:w="3000"/>
            <w:shd w:fill="0F6B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2000"/>
            <w:shd w:fill="0F6B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Free (R$0)</w:t>
            </w:r>
          </w:p>
        </w:tc>
        <w:tc>
          <w:tcPr>
            <w:tcW w:type="dxa" w:w="2200"/>
            <w:shd w:fill="0F6B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Básico (R$19,90)</w:t>
            </w:r>
          </w:p>
        </w:tc>
        <w:tc>
          <w:tcPr>
            <w:tcW w:type="dxa" w:w="2260"/>
            <w:shd w:fill="0F6B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Premium (R$39,90)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Cardápio digital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 (marca MenuFlex)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Pedido individual (retirada)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 (limite mensal)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Ilimitado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Pedido no local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Delivery com endereço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Instalação por proximidade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 (raio 100m)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 (raio 300m)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 (raio 500m)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Logo / identidade própria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Logo simples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Completa (cores, fontes, banner)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Painel ADM (fila de pedidos)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Analytics / relatórios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Básico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Avançado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Múltiplas unidades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2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</w:tr>
    </w:tbl>
    <w:p>
      <w:pPr>
        <w:spacing w:before="160"/>
      </w:pPr>
    </w:p>
    <w:p>
      <w:pPr>
        <w:spacing w:after="140"/>
      </w:pPr>
      <w:r>
        <w:t xml:space="preserve">Nota: o Painel ADM básico está disponível em todos os planos, inclusive o Free — funciona como gancho natural de retenção e caminho de conversão para planos pagos.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4. Arquitetura Técnica</w:t>
      </w:r>
    </w:p>
    <w:p>
      <w:pPr>
        <w:pStyle w:val="Heading2"/>
        <w:spacing w:after="120" w:before="240"/>
      </w:pPr>
      <w:r>
        <w:t xml:space="preserve">4.1 Stack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React + Vite + TypeScript + TailwindCSS, empacotado como PWA (manifest.json + service worker).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Backend: Supabase (Autenticação, Postgres, Realtime).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Automação e segurança (fase futura): n8n — agentes de autenticação, moderação de conteúdo e conformidade LGPD.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Pagamento: fora do escopo do MVP — cliente paga no balcão ou na entrega.</w:t>
      </w:r>
    </w:p>
    <w:p>
      <w:pPr>
        <w:pStyle w:val="Heading2"/>
        <w:spacing w:after="120" w:before="240"/>
      </w:pPr>
      <w:r>
        <w:t xml:space="preserve">4.2 Padrões RhoneyInc aplicados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Responsividade obrigatória em todas as telas.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Rodapé com "Copyright @RhoneyInc" em todo cardápio público.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Reaproveitamento do padrão is_admin() (security definer) para políticas de RLS, evitando recursão infinita.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Plano discutido e validado antes da geração de qualquer código (este documento).</w:t>
      </w:r>
    </w:p>
    <w:p>
      <w:pPr>
        <w:pStyle w:val="Heading2"/>
        <w:spacing w:after="120" w:before="240"/>
      </w:pPr>
      <w:r>
        <w:t xml:space="preserve">4.3 Controle de planos no banco</w:t>
      </w:r>
    </w:p>
    <w:p>
      <w:pPr>
        <w:spacing w:after="140"/>
      </w:pPr>
      <w:r>
        <w:t xml:space="preserve">Função check_plan_feature(business_id, feature_key), no mesmo espírito do is_admin(), valida no banco de dados se uma ação é permitida antes de qualquer escrita — por exemplo, impedindo que um negócio no plano Free registre um pedido do tipo delivery, mesmo que o botão tenha sido manipulado no frontend.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5. Modelo de Dados (Schema)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60"/>
      </w:tblGrid>
      <w:tr>
        <w:trPr>
          <w:tblHeader/>
        </w:trPr>
        <w:tc>
          <w:tcPr>
            <w:tcW w:type="dxa" w:w="2400"/>
            <w:shd w:fill="0F6B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6660"/>
            <w:shd w:fill="0F6B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businesses</w:t>
            </w:r>
          </w:p>
        </w:tc>
        <w:tc>
          <w:tcPr>
            <w:tcW w:type="dxa" w:w="6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Dados do negócio: nome, tipo, plano, identidade visual, localização (lat/lng), status aberto/fechado.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business_admins</w:t>
            </w:r>
          </w:p>
        </w:tc>
        <w:tc>
          <w:tcPr>
            <w:tcW w:type="dxa" w:w="6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Relação entre usuários administradores e negócios (suporta múltiplos admins por negócio).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menu_categories</w:t>
            </w:r>
          </w:p>
        </w:tc>
        <w:tc>
          <w:tcPr>
            <w:tcW w:type="dxa" w:w="6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Categorias do cardápio (ex.: Lanches, Bebidas, Sobremesas).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menu_items</w:t>
            </w:r>
          </w:p>
        </w:tc>
        <w:tc>
          <w:tcPr>
            <w:tcW w:type="dxa" w:w="6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Itens do cardápio: nome, descrição, preço, imagem, disponibilidade.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customers</w:t>
            </w:r>
          </w:p>
        </w:tc>
        <w:tc>
          <w:tcPr>
            <w:tcW w:type="dxa" w:w="6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Clientes finais, com suporte a pedido sem login obrigatório.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orders</w:t>
            </w:r>
          </w:p>
        </w:tc>
        <w:tc>
          <w:tcPr>
            <w:tcW w:type="dxa" w:w="6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Pedidos: tipo (retirada/delivery/local), status, valor total, endereço de entrega.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order_items</w:t>
            </w:r>
          </w:p>
        </w:tc>
        <w:tc>
          <w:tcPr>
            <w:tcW w:type="dxa" w:w="6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Itens de cada pedido, quantidade, preço unitário, observações.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order_status_history</w:t>
            </w:r>
          </w:p>
        </w:tc>
        <w:tc>
          <w:tcPr>
            <w:tcW w:type="dxa" w:w="6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Histórico de mudança de status de cada pedido (auditoria).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plan_features</w:t>
            </w:r>
          </w:p>
        </w:tc>
        <w:tc>
          <w:tcPr>
            <w:tcW w:type="dxa" w:w="66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Tabela central de liberação de recursos por plano (feature flags).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6. Telas do Aplicativo</w:t>
      </w:r>
    </w:p>
    <w:p>
      <w:pPr>
        <w:pStyle w:val="Heading2"/>
        <w:spacing w:after="120" w:before="240"/>
      </w:pPr>
      <w:r>
        <w:t xml:space="preserve">6.1 Lado do cliente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Cardápio público (/loja/:business_slug) — categorias, itens, preços, imagens, identidade visual do negócio, status aberto/fechado.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Montagem de pedido — seleção de itens, quantidade, observações, tipo de pedido.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Acompanhamento de pedido em tempo real — recebido, em preparo, pronto, entregue.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Prompt de instalação por proximidade — disparado conforme raio configurado do plano, mediante consentimento explícito de geolocalização.</w:t>
      </w:r>
    </w:p>
    <w:p>
      <w:pPr>
        <w:pStyle w:val="Heading2"/>
        <w:spacing w:after="120" w:before="240"/>
      </w:pPr>
      <w:r>
        <w:t xml:space="preserve">6.2 Painel ADM (dono do negócio)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e onboarding do negócio (nome, tipo, localização, plano).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Gestão de cardápio (categorias, itens, disponibilidade, preços, imagens).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Fila de pedidos em tempo real, com alerta sonoro obrigatório a cada novo pedido — essencial para operação de balcão/rua, onde o dono nem sempre está olhando a tela.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Configurações do negócio (horário de funcionamento, status, identidade visual conforme plano).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 (básico no plano Básico, avançado no Premium).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7. Privacidade e Conformidade com a LGPD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Geolocalização do cliente somente coletada mediante consentimento explícito, com texto claro sobre a finalidade (sugestão de instalação por proximidade).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de política de privacidade exibido antes de qualquer coleta de dado pessoal.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Registro de consentimentos e disponibilização de canal para solicitação de exclusão de dados.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Agentes n8n dedicados a auditoria de consentimento e resposta a solicitações de exclusão, previstos para fase posterior ao MVP.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8. Roadmap</w:t>
      </w:r>
    </w:p>
    <w:p>
      <w:pPr>
        <w:pStyle w:val="Heading2"/>
        <w:spacing w:after="120" w:before="240"/>
      </w:pPr>
      <w:r>
        <w:t xml:space="preserve">Fase 1 — MVP (atual)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Cardápio completo + pedidos (retirada, delivery, local) com fila em tempo real.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Instalação por proximidade ativa em todos os planos, com raio diferenciado.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Teste com 1–2 negócios reais do bairro do fundador em Belém.</w:t>
      </w:r>
    </w:p>
    <w:p>
      <w:pPr>
        <w:pStyle w:val="Heading2"/>
        <w:spacing w:after="120" w:before="240"/>
      </w:pPr>
      <w:r>
        <w:t xml:space="preserve">Fase 2 — Ativação comercial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Planos pagos (Básico e Premium) ligados à cobrança.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Push notifications para o plano Premium.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Refinamento de analytics e identidade visual completa.</w:t>
      </w:r>
    </w:p>
    <w:p>
      <w:pPr>
        <w:pStyle w:val="Heading2"/>
        <w:spacing w:after="120" w:before="240"/>
      </w:pPr>
      <w:r>
        <w:t xml:space="preserve">Fase 3 — Escala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Agentes n8n em produção (autenticação, moderação, LGPD).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Expansão para outras cidades e regiões.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Avaliação de módulo de pagamento in-app (Pix / gateway).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9. Dados de Teste (Seed)</w:t>
      </w:r>
    </w:p>
    <w:p>
      <w:pPr>
        <w:spacing w:after="140"/>
      </w:pPr>
      <w:r>
        <w:t xml:space="preserve">Negócio fictício utilizado para popular o ambiente de desenvolvimento e demonstração:</w:t>
      </w:r>
    </w:p>
    <w:p>
      <w:pPr>
        <w:spacing w:after="140"/>
      </w:pPr>
      <w:r>
        <w:rPr>
          <w:b/>
          <w:bCs/>
        </w:rPr>
        <w:t xml:space="preserve">Point do Zé — lanche de rua, plano Básico, Belém (PA)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800"/>
        <w:gridCol w:w="1260"/>
      </w:tblGrid>
      <w:tr>
        <w:trPr>
          <w:tblHeader/>
        </w:trPr>
        <w:tc>
          <w:tcPr>
            <w:tcW w:type="dxa" w:w="3000"/>
            <w:shd w:fill="0F6B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800"/>
            <w:shd w:fill="0F6B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260"/>
            <w:shd w:fill="0F6B6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Preço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X-Tudo do Zé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Pão, hambúrguer 150g, presunto, queijo, ovo, bacon, alface, tomate, milho e batata palha</w:t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R$ 22,90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Misto Quente na Chapa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Pão de forma, presunto e queijo prensados na chapa</w:t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R$ 9,50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Coxinha de Frango (unidade)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Massa cremosa recheada com frango desfiado</w:t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R$ 7,00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Suco Natural de Cupuaçu (500ml)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Polpa de cupuaçu batida na hora</w:t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R$ 8,00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Açaí na Tigela (300ml)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Açaí batido com xarope de guaraná, acompanha farinha e banana</w:t>
            </w:r>
          </w:p>
        </w:tc>
        <w:tc>
          <w:tcPr>
            <w:tcW w:type="dxa" w:w="12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R$ 14,90</w:t>
            </w:r>
          </w:p>
        </w:tc>
      </w:tr>
    </w:tbl>
    <w:p>
      <w:pPr>
        <w:pBdr>
          <w:top w:val="single" w:color="CCCCCC" w:sz="6"/>
        </w:pBdr>
        <w:spacing w:before="400"/>
      </w:pPr>
      <w:r>
        <w:rPr>
          <w:i/>
          <w:iCs/>
          <w:color w:val="888888"/>
          <w:sz w:val="18"/>
          <w:szCs w:val="18"/>
        </w:rPr>
        <w:t xml:space="preserve">Copyright @RhoneyInc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  <w:lvl w:ilvl="1" w15:tentative="1">
      <w:start w:val="1"/>
      <w:numFmt w:val="bullet"/>
      <w:lvlText w:val="◦"/>
      <w:lvlJc w:val="left"/>
      <w:pPr>
        <w:ind w:left="8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2026-07-14T00:54:23.364Z</dcterms:created>
  <dcterms:modified xsi:type="dcterms:W3CDTF">2026-07-14T00:54:23.377Z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