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d45r2b4c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Problem: HR Attrition Diagnostic Dashboard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is experiencing </w:t>
      </w:r>
      <w:r w:rsidDel="00000000" w:rsidR="00000000" w:rsidRPr="00000000">
        <w:rPr>
          <w:b w:val="1"/>
          <w:bCs w:val="1"/>
          <w:rtl w:val="0"/>
        </w:rPr>
        <w:t xml:space="preserve">employee attrition</w:t>
      </w:r>
      <w:r w:rsidDel="00000000" w:rsidR="00000000" w:rsidRPr="00000000">
        <w:rPr>
          <w:rtl w:val="0"/>
        </w:rPr>
        <w:t xml:space="preserve">, but HR does not have a clear, measurable understanding of: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severe the attrition problem is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employee groups are leaving the most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characteristics are associated with higher attrition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leadership needs an </w:t>
      </w:r>
      <w:r w:rsidDel="00000000" w:rsidR="00000000" w:rsidRPr="00000000">
        <w:rPr>
          <w:b w:val="1"/>
          <w:bCs w:val="1"/>
          <w:rtl w:val="0"/>
        </w:rPr>
        <w:t xml:space="preserve">interactive analytical dashboard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Quantify workforce health using key KPIs: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employees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Attrition count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Attrition rate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age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salary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tenure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attrition drivers and high-risk segments</w:t>
      </w:r>
      <w:r w:rsidDel="00000000" w:rsidR="00000000" w:rsidRPr="00000000">
        <w:rPr>
          <w:rtl w:val="0"/>
        </w:rPr>
        <w:t xml:space="preserve"> by analyzing attrition across: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 field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 group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role (Top-4)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Salary slab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Years at company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Job satisfaction level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 Gender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</w:t>
      </w:r>
      <w:r w:rsidDel="00000000" w:rsidR="00000000" w:rsidRPr="00000000">
        <w:rPr>
          <w:b w:val="1"/>
          <w:bCs w:val="1"/>
          <w:rtl w:val="0"/>
        </w:rPr>
        <w:t xml:space="preserve">patterns in employee exit behavior</w:t>
      </w:r>
      <w:r w:rsidDel="00000000" w:rsidR="00000000" w:rsidRPr="00000000">
        <w:rPr>
          <w:rtl w:val="0"/>
        </w:rPr>
        <w:t xml:space="preserve">, such as: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lower salary bands show higher attrition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employees leave early in their tenure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job roles consistently experience high losses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department-level filtering</w:t>
      </w:r>
      <w:r w:rsidDel="00000000" w:rsidR="00000000" w:rsidRPr="00000000">
        <w:rPr>
          <w:rtl w:val="0"/>
        </w:rPr>
        <w:t xml:space="preserve"> so HR managers can: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Isolate problem areas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attrition across departments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targeted retention actions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