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imes New Roman" w:cs="Times New Roman" w:eastAsia="Times New Roman" w:hAnsi="Times New Roman"/>
          <w:b w:val="1"/>
          <w:i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u w:val="single"/>
          <w:rtl w:val="0"/>
        </w:rPr>
        <w:t xml:space="preserve">Curriculum Vitae.</w:t>
      </w:r>
      <w:r w:rsidDel="00000000" w:rsidR="00000000" w:rsidRPr="00000000">
        <w:rPr>
          <w:b w:val="1"/>
          <w:color w:val="6d64e8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83592"/>
          <w:sz w:val="54"/>
          <w:szCs w:val="54"/>
          <w:rtl w:val="0"/>
        </w:rPr>
        <w:t xml:space="preserve">Jannys Vaitiare Vilches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Janequeo #5954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Santiago, Quinta Normal</w:t>
      </w:r>
    </w:p>
    <w:p w:rsidR="00000000" w:rsidDel="00000000" w:rsidP="00000000" w:rsidRDefault="00000000" w:rsidRPr="00000000" w14:paraId="00000004">
      <w:pPr>
        <w:pageBreakBefore w:val="0"/>
        <w:spacing w:before="0" w:line="240" w:lineRule="auto"/>
        <w:ind w:left="0" w:firstLine="0"/>
        <w:rPr>
          <w:b w:val="1"/>
          <w:color w:val="6d64e8"/>
        </w:rPr>
      </w:pPr>
      <w:r w:rsidDel="00000000" w:rsidR="00000000" w:rsidRPr="00000000">
        <w:rPr>
          <w:sz w:val="20"/>
          <w:szCs w:val="20"/>
          <w:rtl w:val="0"/>
        </w:rPr>
        <w:t xml:space="preserve">(56) 9 34614903</w:t>
        <w:br w:type="textWrapping"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JVVF123@GMAIL.COM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t xml:space="preserve">Edad: 18</w:t>
        <w:br w:type="textWrapping"/>
        <w:t xml:space="preserve">Cédula de identidad: 21.164.613-6</w:t>
        <w:br w:type="textWrapping"/>
        <w:t xml:space="preserve">Nacionalidad: Chilena</w:t>
        <w:br w:type="textWrapping"/>
        <w:t xml:space="preserve">Estado civil: 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pageBreakBefore w:val="0"/>
        <w:widowControl w:val="0"/>
        <w:spacing w:before="320" w:lineRule="auto"/>
        <w:ind w:left="0" w:right="-30" w:firstLine="0"/>
        <w:rPr>
          <w:rFonts w:ascii="Playfair Display" w:cs="Playfair Display" w:eastAsia="Playfair Display" w:hAnsi="Playfair Display"/>
          <w:b w:val="1"/>
          <w:color w:val="351c75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351c75"/>
          <w:sz w:val="34"/>
          <w:szCs w:val="34"/>
          <w:rtl w:val="0"/>
        </w:rPr>
        <w:t xml:space="preserve">Objetivo:</w:t>
      </w:r>
    </w:p>
    <w:p w:rsidR="00000000" w:rsidDel="00000000" w:rsidP="00000000" w:rsidRDefault="00000000" w:rsidRPr="00000000" w14:paraId="00000006">
      <w:pPr>
        <w:pageBreakBefore w:val="0"/>
        <w:spacing w:line="312" w:lineRule="auto"/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Mi principal objetivo es lograr estabilidad laboral, la cual quiero conseguir aplicando conocimientos teóricos y destrezas  aprendidas durante mi formación práctica y académica técnico profesional con el fin de beneficiar a la organización, como así mismo adquirir experiencia que me desarrolle profesional y personalmente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0"/>
        <w:spacing w:before="320" w:lineRule="auto"/>
        <w:ind w:left="0" w:right="-30" w:firstLine="0"/>
        <w:rPr/>
      </w:pPr>
      <w:bookmarkStart w:colFirst="0" w:colLast="0" w:name="_heading=h.3dy6vkm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351c75"/>
          <w:sz w:val="34"/>
          <w:szCs w:val="34"/>
          <w:rtl w:val="0"/>
        </w:rPr>
        <w:t xml:space="preserve">Experiencia laboral: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1"/>
        <w:keepLines w:val="1"/>
        <w:pageBreakBefore w:val="0"/>
        <w:widowControl w:val="0"/>
        <w:spacing w:before="320" w:lineRule="auto"/>
        <w:ind w:left="0" w:right="-30" w:firstLine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bookmarkStart w:colFirst="0" w:colLast="0" w:name="_heading=h.75qzrjeyr3g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1"/>
        <w:keepLines w:val="1"/>
        <w:pageBreakBefore w:val="0"/>
        <w:widowControl w:val="0"/>
        <w:spacing w:before="320" w:lineRule="auto"/>
        <w:ind w:left="0" w:right="-30" w:firstLine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bookmarkStart w:colFirst="0" w:colLast="0" w:name="_heading=h.m49y3bm13swy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25 agosto - 24 octubre 2021</w:t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0"/>
        <w:spacing w:before="320" w:lineRule="auto"/>
        <w:ind w:left="0" w:right="-30" w:firstLine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bookmarkStart w:colFirst="0" w:colLast="0" w:name="_heading=h.7hmxmuv3amqh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Bodegas Blue Express, Av. el Retiro Blvd. Pte. 9800, Pudahuel - Operaria de Bodega</w:t>
      </w:r>
    </w:p>
    <w:p w:rsidR="00000000" w:rsidDel="00000000" w:rsidP="00000000" w:rsidRDefault="00000000" w:rsidRPr="00000000" w14:paraId="0000000B">
      <w:pPr>
        <w:pStyle w:val="Heading1"/>
        <w:keepNext w:val="1"/>
        <w:keepLines w:val="1"/>
        <w:pageBreakBefore w:val="0"/>
        <w:widowControl w:val="0"/>
        <w:spacing w:before="320" w:lineRule="auto"/>
        <w:ind w:left="0" w:right="-30" w:firstLine="0"/>
        <w:rPr>
          <w:rFonts w:ascii="Playfair Display" w:cs="Playfair Display" w:eastAsia="Playfair Display" w:hAnsi="Playfair Display"/>
          <w:b w:val="1"/>
          <w:sz w:val="24"/>
          <w:szCs w:val="24"/>
        </w:rPr>
      </w:pPr>
      <w:bookmarkStart w:colFirst="0" w:colLast="0" w:name="_heading=h.750hfrrd0qb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pageBreakBefore w:val="0"/>
        <w:widowControl w:val="0"/>
        <w:spacing w:before="320" w:lineRule="auto"/>
        <w:ind w:left="0" w:right="-30" w:firstLine="0"/>
        <w:rPr>
          <w:rFonts w:ascii="Playfair Display" w:cs="Playfair Display" w:eastAsia="Playfair Display" w:hAnsi="Playfair Display"/>
          <w:b w:val="1"/>
          <w:i w:val="1"/>
          <w:color w:val="434343"/>
          <w:sz w:val="28"/>
          <w:szCs w:val="28"/>
        </w:rPr>
      </w:pPr>
      <w:bookmarkStart w:colFirst="0" w:colLast="0" w:name="_heading=h.bi4ea658cvvw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05 mayo 2021 / 20 agosto 2021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u w:val="single"/>
          <w:rtl w:val="0"/>
        </w:rPr>
        <w:t xml:space="preserve">Dennisa-Comida al paso,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434343"/>
          <w:sz w:val="28"/>
          <w:szCs w:val="28"/>
          <w:rtl w:val="0"/>
        </w:rPr>
        <w:t xml:space="preserve">Padre Lorenzo Eiting 625 - Atención al cliente y Manipulación de comida.</w:t>
        <w:br w:type="textWrapping"/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28 diciembre 2020 / 28 enero 2021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u w:val="single"/>
          <w:rtl w:val="0"/>
        </w:rPr>
        <w:t xml:space="preserve">Corfo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434343"/>
          <w:sz w:val="28"/>
          <w:szCs w:val="28"/>
          <w:rtl w:val="0"/>
        </w:rPr>
        <w:t xml:space="preserve">, Moneda 921, Santiago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434343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Playfair Display" w:cs="Playfair Display" w:eastAsia="Playfair Display" w:hAnsi="Playfair Display"/>
          <w:b w:val="1"/>
          <w:i w:val="1"/>
          <w:color w:val="434343"/>
          <w:sz w:val="28"/>
          <w:szCs w:val="28"/>
          <w:rtl w:val="0"/>
        </w:rPr>
        <w:t xml:space="preserve"> Administración con mención en Recursos Humanos (Gerencia de innovación)</w:t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pageBreakBefore w:val="0"/>
        <w:widowControl w:val="0"/>
        <w:spacing w:before="320" w:lineRule="auto"/>
        <w:ind w:left="0" w:right="-30" w:firstLine="0"/>
        <w:rPr>
          <w:rFonts w:ascii="Lato" w:cs="Lato" w:eastAsia="Lato" w:hAnsi="Lato"/>
          <w:b w:val="1"/>
          <w:sz w:val="24"/>
          <w:szCs w:val="24"/>
        </w:rPr>
      </w:pPr>
      <w:bookmarkStart w:colFirst="0" w:colLast="0" w:name="_heading=h.ck91x4vfz3qb" w:id="7"/>
      <w:bookmarkEnd w:id="7"/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junio 2019 / noviembre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spacing w:before="0" w:lineRule="auto"/>
        <w:ind w:right="-30"/>
        <w:rPr>
          <w:rFonts w:ascii="Playfair Display" w:cs="Playfair Display" w:eastAsia="Playfair Display" w:hAnsi="Playfair Display"/>
          <w:color w:val="434343"/>
          <w:sz w:val="28"/>
          <w:szCs w:val="28"/>
        </w:rPr>
      </w:pPr>
      <w:bookmarkStart w:colFirst="0" w:colLast="0" w:name="_heading=h.1t3h5sf" w:id="8"/>
      <w:bookmarkEnd w:id="8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30"/>
          <w:szCs w:val="30"/>
          <w:u w:val="single"/>
          <w:rtl w:val="0"/>
        </w:rPr>
        <w:t xml:space="preserve">Cyber Break</w:t>
      </w:r>
      <w:r w:rsidDel="00000000" w:rsidR="00000000" w:rsidRPr="00000000">
        <w:rPr>
          <w:rFonts w:ascii="Playfair Display" w:cs="Playfair Display" w:eastAsia="Playfair Display" w:hAnsi="Playfair Display"/>
          <w:color w:val="434343"/>
          <w:sz w:val="28"/>
          <w:szCs w:val="28"/>
          <w:rtl w:val="0"/>
        </w:rPr>
        <w:t xml:space="preserve">, Malal 298,  Pudahuel Sur</w:t>
      </w:r>
      <w:r w:rsidDel="00000000" w:rsidR="00000000" w:rsidRPr="00000000">
        <w:rPr>
          <w:rFonts w:ascii="Playfair Display" w:cs="Playfair Display" w:eastAsia="Playfair Display" w:hAnsi="Playfair Display"/>
          <w:b w:val="0"/>
          <w:i w:val="1"/>
          <w:color w:val="434343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434343"/>
          <w:sz w:val="28"/>
          <w:szCs w:val="28"/>
          <w:rtl w:val="0"/>
        </w:rPr>
        <w:t xml:space="preserve"> Atención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0" w:line="312" w:lineRule="auto"/>
        <w:ind w:left="720" w:right="-30" w:firstLine="0"/>
        <w:rPr>
          <w:rFonts w:ascii="Playfair Display" w:cs="Playfair Display" w:eastAsia="Playfair Display" w:hAnsi="Playfair Display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0" w:line="312" w:lineRule="auto"/>
        <w:ind w:left="0" w:right="-30" w:firstLine="0"/>
        <w:rPr>
          <w:rFonts w:ascii="Lato" w:cs="Lato" w:eastAsia="Lato" w:hAnsi="Lato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spacing w:before="0" w:lineRule="auto"/>
        <w:ind w:right="-30"/>
        <w:rPr>
          <w:rFonts w:ascii="Playfair Display" w:cs="Playfair Display" w:eastAsia="Playfair Display" w:hAnsi="Playfair Display"/>
          <w:color w:val="434343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Playfair Display" w:cs="Playfair Display" w:eastAsia="Playfair Display" w:hAnsi="Playfair Display"/>
          <w:i w:val="1"/>
          <w:color w:val="434343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spacing w:before="320" w:lineRule="auto"/>
        <w:ind w:left="0" w:right="-30" w:firstLine="0"/>
        <w:rPr>
          <w:rFonts w:ascii="Playfair Display" w:cs="Playfair Display" w:eastAsia="Playfair Display" w:hAnsi="Playfair Display"/>
          <w:b w:val="1"/>
          <w:sz w:val="22"/>
          <w:szCs w:val="22"/>
        </w:rPr>
      </w:pPr>
      <w:bookmarkStart w:colFirst="0" w:colLast="0" w:name="_heading=h.jytvklrroxxy" w:id="10"/>
      <w:bookmarkEnd w:id="10"/>
      <w:r w:rsidDel="00000000" w:rsidR="00000000" w:rsidRPr="00000000">
        <w:rPr>
          <w:rFonts w:ascii="Playfair Display" w:cs="Playfair Display" w:eastAsia="Playfair Display" w:hAnsi="Playfair Display"/>
          <w:b w:val="1"/>
          <w:color w:val="351c75"/>
          <w:sz w:val="34"/>
          <w:szCs w:val="34"/>
          <w:rtl w:val="0"/>
        </w:rPr>
        <w:t xml:space="preserve">Educación: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34"/>
          <w:szCs w:val="34"/>
          <w:rtl w:val="0"/>
        </w:rPr>
        <w:br w:type="textWrapping"/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0"/>
          <w:i w:val="1"/>
          <w:color w:val="1155cc"/>
          <w:sz w:val="26"/>
          <w:szCs w:val="26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color w:val="1155cc"/>
          <w:sz w:val="26"/>
          <w:szCs w:val="26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2019 / 202020</w:t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spacing w:before="320" w:lineRule="auto"/>
        <w:ind w:left="0" w:right="-30" w:firstLine="0"/>
        <w:rPr>
          <w:rFonts w:ascii="Playfair Display" w:cs="Playfair Display" w:eastAsia="Playfair Display" w:hAnsi="Playfair Display"/>
          <w:sz w:val="22"/>
          <w:szCs w:val="22"/>
        </w:rPr>
      </w:pPr>
      <w:bookmarkStart w:colFirst="0" w:colLast="0" w:name="_heading=h.cndu74bk5z3x" w:id="11"/>
      <w:bookmarkEnd w:id="11"/>
      <w:r w:rsidDel="00000000" w:rsidR="00000000" w:rsidRPr="00000000">
        <w:rPr>
          <w:rFonts w:ascii="Playfair Display" w:cs="Playfair Display" w:eastAsia="Playfair Display" w:hAnsi="Playfair Display"/>
          <w:b w:val="1"/>
          <w:color w:val="434343"/>
          <w:sz w:val="26"/>
          <w:szCs w:val="26"/>
          <w:rtl w:val="0"/>
        </w:rPr>
        <w:t xml:space="preserve">Liceo Comercial Gabriel González Videla, Brown Norte 369, Ñuñoa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434343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i w:val="1"/>
          <w:color w:val="434343"/>
          <w:sz w:val="26"/>
          <w:szCs w:val="26"/>
          <w:rtl w:val="0"/>
        </w:rPr>
        <w:t xml:space="preserve">Educación Media</w:t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sz w:val="22"/>
          <w:szCs w:val="22"/>
          <w:rtl w:val="0"/>
        </w:rPr>
        <w:t xml:space="preserve">2017 / 2018</w:t>
      </w:r>
    </w:p>
    <w:p w:rsidR="00000000" w:rsidDel="00000000" w:rsidP="00000000" w:rsidRDefault="00000000" w:rsidRPr="00000000" w14:paraId="00000014">
      <w:pPr>
        <w:pStyle w:val="Heading3"/>
        <w:spacing w:before="0" w:lineRule="auto"/>
        <w:ind w:right="-30"/>
        <w:rPr>
          <w:rFonts w:ascii="Playfair Display" w:cs="Playfair Display" w:eastAsia="Playfair Display" w:hAnsi="Playfair Display"/>
          <w:b w:val="1"/>
          <w:color w:val="000000"/>
          <w:sz w:val="26"/>
          <w:szCs w:val="26"/>
        </w:rPr>
      </w:pPr>
      <w:bookmarkStart w:colFirst="0" w:colLast="0" w:name="_heading=h.3znysh7" w:id="12"/>
      <w:bookmarkEnd w:id="12"/>
      <w:r w:rsidDel="00000000" w:rsidR="00000000" w:rsidRPr="00000000">
        <w:rPr>
          <w:rFonts w:ascii="Playfair Display" w:cs="Playfair Display" w:eastAsia="Playfair Display" w:hAnsi="Playfair Display"/>
          <w:color w:val="434343"/>
          <w:sz w:val="26"/>
          <w:szCs w:val="26"/>
          <w:rtl w:val="0"/>
        </w:rPr>
        <w:t xml:space="preserve">Liceo Santa Maria de Santiago, Santa Rosa 629, Santiago </w:t>
      </w:r>
      <w:r w:rsidDel="00000000" w:rsidR="00000000" w:rsidRPr="00000000">
        <w:rPr>
          <w:rFonts w:ascii="Playfair Display" w:cs="Playfair Display" w:eastAsia="Playfair Display" w:hAnsi="Playfair Display"/>
          <w:b w:val="0"/>
          <w:i w:val="1"/>
          <w:color w:val="434343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434343"/>
          <w:sz w:val="26"/>
          <w:szCs w:val="26"/>
          <w:rtl w:val="0"/>
        </w:rPr>
        <w:t xml:space="preserve">Educación Media</w:t>
      </w:r>
      <w:r w:rsidDel="00000000" w:rsidR="00000000" w:rsidRPr="00000000">
        <w:rPr>
          <w:rFonts w:ascii="Playfair Display" w:cs="Playfair Display" w:eastAsia="Playfair Display" w:hAnsi="Playfair Display"/>
          <w:b w:val="0"/>
          <w:i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2"/>
          <w:szCs w:val="22"/>
          <w:rtl w:val="0"/>
        </w:rPr>
        <w:t xml:space="preserve">2008 /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0" w:lineRule="auto"/>
        <w:ind w:right="-30"/>
        <w:rPr>
          <w:rFonts w:ascii="Playfair Display" w:cs="Playfair Display" w:eastAsia="Playfair Display" w:hAnsi="Playfair Display"/>
          <w:b w:val="1"/>
          <w:color w:val="000000"/>
        </w:rPr>
      </w:pPr>
      <w:bookmarkStart w:colFirst="0" w:colLast="0" w:name="_heading=h.jah059hi4xq5" w:id="13"/>
      <w:bookmarkEnd w:id="13"/>
      <w:r w:rsidDel="00000000" w:rsidR="00000000" w:rsidRPr="00000000">
        <w:rPr>
          <w:rFonts w:ascii="Playfair Display" w:cs="Playfair Display" w:eastAsia="Playfair Display" w:hAnsi="Playfair Display"/>
          <w:color w:val="434343"/>
          <w:sz w:val="26"/>
          <w:szCs w:val="26"/>
          <w:rtl w:val="0"/>
        </w:rPr>
        <w:t xml:space="preserve">Colegio Gabriela Mistral, Santo Domingo 3671, Quinta Normal</w:t>
      </w:r>
      <w:r w:rsidDel="00000000" w:rsidR="00000000" w:rsidRPr="00000000">
        <w:rPr>
          <w:rFonts w:ascii="Playfair Display" w:cs="Playfair Display" w:eastAsia="Playfair Display" w:hAnsi="Playfair Display"/>
          <w:b w:val="0"/>
          <w:i w:val="1"/>
          <w:color w:val="434343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color w:val="434343"/>
          <w:sz w:val="26"/>
          <w:szCs w:val="26"/>
          <w:rtl w:val="0"/>
        </w:rPr>
        <w:t xml:space="preserve">Educación Básica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104775</wp:posOffset>
          </wp:positionV>
          <wp:extent cx="7796213" cy="1064428"/>
          <wp:effectExtent b="0" l="0" r="0" t="0"/>
          <wp:wrapTopAndBottom distB="0" distT="0"/>
          <wp:docPr descr="gráfico del pie de página" id="7" name="image1.png"/>
          <a:graphic>
            <a:graphicData uri="http://schemas.openxmlformats.org/drawingml/2006/picture">
              <pic:pic>
                <pic:nvPicPr>
                  <pic:cNvPr descr="gráfico del pie de pá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5" name="image1.png"/>
          <a:graphic>
            <a:graphicData uri="http://schemas.openxmlformats.org/drawingml/2006/picture">
              <pic:pic>
                <pic:nvPicPr>
                  <pic:cNvPr descr="gráfico del pie de pá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" id="6" name="image2.png"/>
          <a:graphic>
            <a:graphicData uri="http://schemas.openxmlformats.org/drawingml/2006/picture">
              <pic:pic>
                <pic:nvPicPr>
                  <pic:cNvPr descr="gráfico de la esqu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" id="8" name="image3.png"/>
          <a:graphic>
            <a:graphicData uri="http://schemas.openxmlformats.org/drawingml/2006/picture">
              <pic:pic>
                <pic:nvPicPr>
                  <pic:cNvPr descr="gráfico de la esquin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_419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VVF123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32wdkCGU/eklj0dBMVbVPixUnw==">AMUW2mWdpU8IP2q9FOSfzuXNp9R8MpEzCoeNmSYb59YeXlcsU7IyMCM6BoB+6bZzqfL/W79TMm/tjzGmSSdBlufv+A8rOrltJ9mxsYh0cr2CwqOEX00mmckkG3ISg9sOAbHed7IrTi+gipT+OW4bJOwtleWXqvFru+QbBiGAH/U/hCdGhd3tVJyzpRgRn3GNIaUfq8X4ohMrqvNDcwlJATV07stA6hjok6MNWUJgz1toWD53wyZb1/mYUsFLDJ9GZvSUUO3m/A+JRCXOo3zQp9cChyq7ODZfqP8L38rfMtAhVs99M2+G5gdNfGqo2k1Q8Q8VWBNUobUGGkI7nq8TnW4TE5luphjXON6CwdWMghltKIDJisOGhPDc4BJlc4WGj1kXYeuZh3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