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Konstanza Belén Coliquir Pizarro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RUT:20.163.260-9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 de nacimiento: 06 de Marzo del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Domicilio: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21 de Mayo #826, Peñaflor.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Cel.: 965340723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e-mail: Konstazabelen.06@gmail.com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Estudiante nivel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Responsable, Proactiva, Cooperadora, Eficaz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Estudios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1° a 4° año medio                    : Colegio Franciscano María Reina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Verano 2016 - 2017: Vendedora ferrymat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Verano 2017 – 2018 : Vendedora Comercializadora Bio-Pacman.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Año 201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9 - 2020: Comercializadora Bio-Pacman Pro.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Diciembre 2020 - Junio 2021: Vendedora y reponedora Farmacias Peso y Mestanza Ltda.</w:t>
      </w:r>
    </w:p>
    <w:p w:rsidR="00000000" w:rsidDel="00000000" w:rsidP="00000000" w:rsidRDefault="00000000" w:rsidRPr="00000000" w14:paraId="0000001E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Santiago, 20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R6jbZb1ym44gb5haxf+fAAiIQ==">AMUW2mXx/LHUAsRlbnvXhbfGnLeQcVGVG05bbbizkfFsT66bmyRA+uOgi7zLfS2bg+yFVvNe9MImkLZoro3VHkXJVpJ1f/YPadp/6DG/KHtTQMJ814wAra+lTaZaBBJJmNJtNk2DBbpZ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