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EB35A8" w14:textId="365C5BC9" w:rsidR="00126E83" w:rsidRDefault="00126E83" w:rsidP="0045763C">
      <w:pPr>
        <w:ind w:left="0"/>
      </w:pPr>
    </w:p>
    <w:p w14:paraId="4CD25D65" w14:textId="4C08FBD6" w:rsidR="00126E83" w:rsidRDefault="00126E83" w:rsidP="0045763C">
      <w:pPr>
        <w:ind w:left="0"/>
      </w:pPr>
    </w:p>
    <w:p w14:paraId="4F2F902C" w14:textId="294261AC" w:rsidR="0037206D" w:rsidRDefault="0037206D" w:rsidP="0045763C">
      <w:pPr>
        <w:ind w:left="0"/>
      </w:pPr>
    </w:p>
    <w:p w14:paraId="66065024" w14:textId="6C90DD19" w:rsidR="0037206D" w:rsidRDefault="0037206D" w:rsidP="0045763C">
      <w:pPr>
        <w:ind w:left="0"/>
      </w:pPr>
    </w:p>
    <w:p w14:paraId="3313EF86" w14:textId="47431861" w:rsidR="009F40DA" w:rsidRDefault="009F40DA" w:rsidP="0045763C">
      <w:pPr>
        <w:ind w:left="0"/>
      </w:pPr>
    </w:p>
    <w:p w14:paraId="393BC131" w14:textId="740B274A" w:rsidR="009F40DA" w:rsidRDefault="005534AE" w:rsidP="0045763C">
      <w:pPr>
        <w:ind w:left="0"/>
      </w:pPr>
      <w:r>
        <w:rPr>
          <w:noProof/>
        </w:rPr>
        <mc:AlternateContent>
          <mc:Choice Requires="wpg">
            <w:drawing>
              <wp:anchor distT="0" distB="0" distL="114300" distR="114300" simplePos="0" relativeHeight="251672576" behindDoc="0" locked="0" layoutInCell="1" allowOverlap="1" wp14:anchorId="7A8AE712" wp14:editId="487CE102">
                <wp:simplePos x="0" y="0"/>
                <wp:positionH relativeFrom="margin">
                  <wp:posOffset>-635</wp:posOffset>
                </wp:positionH>
                <wp:positionV relativeFrom="paragraph">
                  <wp:posOffset>11430</wp:posOffset>
                </wp:positionV>
                <wp:extent cx="6569710" cy="3025775"/>
                <wp:effectExtent l="0" t="0" r="0" b="3175"/>
                <wp:wrapNone/>
                <wp:docPr id="1" name="Groupe 1"/>
                <wp:cNvGraphicFramePr/>
                <a:graphic xmlns:a="http://schemas.openxmlformats.org/drawingml/2006/main">
                  <a:graphicData uri="http://schemas.microsoft.com/office/word/2010/wordprocessingGroup">
                    <wpg:wgp>
                      <wpg:cNvGrpSpPr/>
                      <wpg:grpSpPr>
                        <a:xfrm>
                          <a:off x="0" y="0"/>
                          <a:ext cx="6569710" cy="3025775"/>
                          <a:chOff x="2108493" y="-31814"/>
                          <a:chExt cx="4597491" cy="3027319"/>
                        </a:xfrm>
                      </wpg:grpSpPr>
                      <wps:wsp>
                        <wps:cNvPr id="2" name="Rectangle 2"/>
                        <wps:cNvSpPr/>
                        <wps:spPr>
                          <a:xfrm>
                            <a:off x="2118247" y="-31814"/>
                            <a:ext cx="4587737" cy="207529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2D4326D" w14:textId="77777777" w:rsidR="00325A85" w:rsidRDefault="00D23EE1" w:rsidP="00F60972">
                              <w:pPr>
                                <w:ind w:left="0"/>
                                <w:jc w:val="left"/>
                                <w:rPr>
                                  <w:smallCaps/>
                                  <w:sz w:val="56"/>
                                  <w:szCs w:val="56"/>
                                </w:rPr>
                              </w:pPr>
                              <w:r w:rsidRPr="00D23EE1">
                                <w:rPr>
                                  <w:b/>
                                  <w:bCs/>
                                  <w:smallCaps/>
                                  <w:sz w:val="84"/>
                                  <w:szCs w:val="84"/>
                                </w:rPr>
                                <w:t>Evaluation</w:t>
                              </w:r>
                              <w:r w:rsidR="00B7461B">
                                <w:rPr>
                                  <w:smallCaps/>
                                  <w:sz w:val="56"/>
                                  <w:szCs w:val="56"/>
                                </w:rPr>
                                <w:t xml:space="preserve"> </w:t>
                              </w:r>
                            </w:p>
                            <w:p w14:paraId="54F7203D" w14:textId="6037AC27" w:rsidR="002B0EC5" w:rsidRPr="008D177D" w:rsidRDefault="00B7461B" w:rsidP="00F60972">
                              <w:pPr>
                                <w:ind w:left="0"/>
                                <w:jc w:val="left"/>
                                <w:rPr>
                                  <w:b/>
                                  <w:bCs/>
                                  <w:smallCaps/>
                                  <w:sz w:val="84"/>
                                  <w:szCs w:val="84"/>
                                </w:rPr>
                              </w:pPr>
                              <w:r>
                                <w:rPr>
                                  <w:smallCaps/>
                                  <w:sz w:val="56"/>
                                  <w:szCs w:val="56"/>
                                </w:rPr>
                                <w:t xml:space="preserve">DE LA </w:t>
                              </w:r>
                              <w:r w:rsidRPr="00D23EE1">
                                <w:rPr>
                                  <w:b/>
                                  <w:bCs/>
                                  <w:smallCaps/>
                                  <w:sz w:val="84"/>
                                  <w:szCs w:val="84"/>
                                </w:rPr>
                                <w:t>maturité</w:t>
                              </w:r>
                              <w:r>
                                <w:rPr>
                                  <w:smallCaps/>
                                  <w:sz w:val="84"/>
                                  <w:szCs w:val="84"/>
                                </w:rPr>
                                <w:t xml:space="preserve"> </w:t>
                              </w:r>
                              <w:r>
                                <w:rPr>
                                  <w:smallCaps/>
                                  <w:sz w:val="56"/>
                                  <w:szCs w:val="56"/>
                                </w:rPr>
                                <w:t xml:space="preserve">DES </w:t>
                              </w:r>
                              <w:r w:rsidRPr="00D23EE1">
                                <w:rPr>
                                  <w:b/>
                                  <w:bCs/>
                                  <w:smallCaps/>
                                  <w:sz w:val="84"/>
                                  <w:szCs w:val="84"/>
                                </w:rPr>
                                <w:t>données</w:t>
                              </w:r>
                              <w:r w:rsidR="00C4114C">
                                <w:rPr>
                                  <w:b/>
                                  <w:bCs/>
                                  <w:smallCaps/>
                                  <w:sz w:val="84"/>
                                  <w:szCs w:val="84"/>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 name="Rectangle 11"/>
                        <wps:cNvSpPr/>
                        <wps:spPr>
                          <a:xfrm>
                            <a:off x="2108493" y="174173"/>
                            <a:ext cx="45719" cy="2592881"/>
                          </a:xfrm>
                          <a:prstGeom prst="rect">
                            <a:avLst/>
                          </a:prstGeom>
                          <a:solidFill>
                            <a:srgbClr val="0070FF"/>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8" name="Rectangle 8"/>
                        <wps:cNvSpPr/>
                        <wps:spPr>
                          <a:xfrm>
                            <a:off x="2126160" y="2354754"/>
                            <a:ext cx="4349401" cy="640751"/>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285E8D4" w14:textId="3D8A7983" w:rsidR="00B41452" w:rsidRPr="00D23EE1" w:rsidRDefault="00B7461B" w:rsidP="00F60972">
                              <w:pPr>
                                <w:ind w:left="0"/>
                                <w:jc w:val="left"/>
                                <w:rPr>
                                  <w:smallCaps/>
                                  <w:sz w:val="52"/>
                                  <w:szCs w:val="52"/>
                                </w:rPr>
                              </w:pPr>
                              <w:r w:rsidRPr="00D23EE1">
                                <w:rPr>
                                  <w:smallCaps/>
                                  <w:sz w:val="52"/>
                                  <w:szCs w:val="52"/>
                                </w:rPr>
                                <w:t xml:space="preserve">Stratégie de </w:t>
                              </w:r>
                              <w:r w:rsidRPr="00325A85">
                                <w:rPr>
                                  <w:smallCaps/>
                                  <w:sz w:val="52"/>
                                  <w:szCs w:val="52"/>
                                </w:rPr>
                                <w:t>gouvernance</w:t>
                              </w:r>
                              <w:r w:rsidRPr="00D23EE1">
                                <w:rPr>
                                  <w:smallCaps/>
                                  <w:sz w:val="52"/>
                                  <w:szCs w:val="52"/>
                                </w:rPr>
                                <w:t xml:space="preserve"> des données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A8AE712" id="Groupe 1" o:spid="_x0000_s1026" style="position:absolute;left:0;text-align:left;margin-left:-.05pt;margin-top:.9pt;width:517.3pt;height:238.25pt;z-index:251672576;mso-position-horizontal-relative:margin;mso-width-relative:margin;mso-height-relative:margin" coordorigin="21084,-318" coordsize="45974,302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">
                <v:rect id="Rectangle 2" o:spid="_x0000_s1027" style="position:absolute;left:21182;top:-318;width:45877;height:20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" filled="f" stroked="f" strokeweight="1pt">
                  <v:textbox>
                    <w:txbxContent>
                      <w:p w14:paraId="52D4326D" w14:textId="77777777" w:rsidR="00325A85" w:rsidRDefault="00D23EE1" w:rsidP="00F60972">
                        <w:pPr>
                          <w:ind w:left="0"/>
                          <w:jc w:val="left"/>
                          <w:rPr>
                            <w:smallCaps/>
                            <w:sz w:val="56"/>
                            <w:szCs w:val="56"/>
                          </w:rPr>
                        </w:pPr>
                        <w:r w:rsidRPr="00D23EE1">
                          <w:rPr>
                            <w:b/>
                            <w:bCs/>
                            <w:smallCaps/>
                            <w:sz w:val="84"/>
                            <w:szCs w:val="84"/>
                          </w:rPr>
                          <w:t>Evaluation</w:t>
                        </w:r>
                        <w:r w:rsidR="00B7461B">
                          <w:rPr>
                            <w:smallCaps/>
                            <w:sz w:val="56"/>
                            <w:szCs w:val="56"/>
                          </w:rPr>
                          <w:t xml:space="preserve"> </w:t>
                        </w:r>
                      </w:p>
                      <w:p w14:paraId="54F7203D" w14:textId="6037AC27" w:rsidR="002B0EC5" w:rsidRPr="008D177D" w:rsidRDefault="00B7461B" w:rsidP="00F60972">
                        <w:pPr>
                          <w:ind w:left="0"/>
                          <w:jc w:val="left"/>
                          <w:rPr>
                            <w:b/>
                            <w:bCs/>
                            <w:smallCaps/>
                            <w:sz w:val="84"/>
                            <w:szCs w:val="84"/>
                          </w:rPr>
                        </w:pPr>
                        <w:r>
                          <w:rPr>
                            <w:smallCaps/>
                            <w:sz w:val="56"/>
                            <w:szCs w:val="56"/>
                          </w:rPr>
                          <w:t xml:space="preserve">DE LA </w:t>
                        </w:r>
                        <w:r w:rsidRPr="00D23EE1">
                          <w:rPr>
                            <w:b/>
                            <w:bCs/>
                            <w:smallCaps/>
                            <w:sz w:val="84"/>
                            <w:szCs w:val="84"/>
                          </w:rPr>
                          <w:t>maturité</w:t>
                        </w:r>
                        <w:r>
                          <w:rPr>
                            <w:smallCaps/>
                            <w:sz w:val="84"/>
                            <w:szCs w:val="84"/>
                          </w:rPr>
                          <w:t xml:space="preserve"> </w:t>
                        </w:r>
                        <w:r>
                          <w:rPr>
                            <w:smallCaps/>
                            <w:sz w:val="56"/>
                            <w:szCs w:val="56"/>
                          </w:rPr>
                          <w:t xml:space="preserve">DES </w:t>
                        </w:r>
                        <w:r w:rsidRPr="00D23EE1">
                          <w:rPr>
                            <w:b/>
                            <w:bCs/>
                            <w:smallCaps/>
                            <w:sz w:val="84"/>
                            <w:szCs w:val="84"/>
                          </w:rPr>
                          <w:t>données</w:t>
                        </w:r>
                        <w:r w:rsidR="00C4114C">
                          <w:rPr>
                            <w:b/>
                            <w:bCs/>
                            <w:smallCaps/>
                            <w:sz w:val="84"/>
                            <w:szCs w:val="84"/>
                          </w:rPr>
                          <w:t xml:space="preserve"> </w:t>
                        </w:r>
                      </w:p>
                    </w:txbxContent>
                  </v:textbox>
                </v:rect>
                <v:rect id="Rectangle 11" o:spid="_x0000_s1028" style="position:absolute;left:21084;top:1741;width:458;height:259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" fillcolor="#0070ff" stroked="f" strokeweight="1pt"/>
                <v:rect id="Rectangle 8" o:spid="_x0000_s1029" style="position:absolute;left:21261;top:23547;width:43494;height:6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" filled="f" stroked="f" strokeweight="1pt">
                  <v:textbox>
                    <w:txbxContent>
                      <w:p w14:paraId="7285E8D4" w14:textId="3D8A7983" w:rsidR="00B41452" w:rsidRPr="00D23EE1" w:rsidRDefault="00B7461B" w:rsidP="00F60972">
                        <w:pPr>
                          <w:ind w:left="0"/>
                          <w:jc w:val="left"/>
                          <w:rPr>
                            <w:smallCaps/>
                            <w:sz w:val="52"/>
                            <w:szCs w:val="52"/>
                          </w:rPr>
                        </w:pPr>
                        <w:r w:rsidRPr="00D23EE1">
                          <w:rPr>
                            <w:smallCaps/>
                            <w:sz w:val="52"/>
                            <w:szCs w:val="52"/>
                          </w:rPr>
                          <w:t xml:space="preserve">Stratégie de </w:t>
                        </w:r>
                        <w:r w:rsidRPr="00325A85">
                          <w:rPr>
                            <w:smallCaps/>
                            <w:sz w:val="52"/>
                            <w:szCs w:val="52"/>
                          </w:rPr>
                          <w:t>gouvernance</w:t>
                        </w:r>
                        <w:r w:rsidRPr="00D23EE1">
                          <w:rPr>
                            <w:smallCaps/>
                            <w:sz w:val="52"/>
                            <w:szCs w:val="52"/>
                          </w:rPr>
                          <w:t xml:space="preserve"> des données</w:t>
                        </w:r>
                      </w:p>
                    </w:txbxContent>
                  </v:textbox>
                </v:rect>
                <w10:wrap anchorx="margin"/>
              </v:group>
            </w:pict>
          </mc:Fallback>
        </mc:AlternateContent>
      </w:r>
    </w:p>
    <w:p w14:paraId="4B9D85FD" w14:textId="551D11AC" w:rsidR="009F40DA" w:rsidRDefault="009F40DA" w:rsidP="0045763C">
      <w:pPr>
        <w:ind w:left="0"/>
      </w:pPr>
    </w:p>
    <w:p w14:paraId="7118ECA7" w14:textId="377E880A" w:rsidR="00B351BB" w:rsidRPr="008B7307" w:rsidRDefault="001F60F6" w:rsidP="009F40DA">
      <w:pPr>
        <w:ind w:left="0"/>
        <w:rPr>
          <w:i/>
          <w:sz w:val="28"/>
          <w:szCs w:val="28"/>
        </w:rPr>
      </w:pPr>
      <w:r w:rsidRPr="008B7307">
        <w:rPr>
          <w:noProof/>
          <w:szCs w:val="20"/>
        </w:rPr>
        <w:t xml:space="preserve">   </w:t>
      </w:r>
    </w:p>
    <w:p w14:paraId="643BB322" w14:textId="57A135DD" w:rsidR="00B351BB" w:rsidRPr="008B7307" w:rsidRDefault="00B351BB" w:rsidP="00B351BB">
      <w:pPr>
        <w:tabs>
          <w:tab w:val="right" w:pos="10080"/>
        </w:tabs>
        <w:ind w:right="540"/>
        <w:rPr>
          <w:i/>
          <w:sz w:val="28"/>
          <w:szCs w:val="28"/>
        </w:rPr>
      </w:pPr>
    </w:p>
    <w:p w14:paraId="615411EA" w14:textId="30902467" w:rsidR="00A0756D" w:rsidRPr="008B7307" w:rsidRDefault="00A0756D" w:rsidP="00CB22C9"/>
    <w:p w14:paraId="714033CB" w14:textId="00D445E1" w:rsidR="001532E0" w:rsidRDefault="001532E0" w:rsidP="00CB22C9"/>
    <w:p w14:paraId="470FE144" w14:textId="0039DB86" w:rsidR="0004442F" w:rsidRDefault="0004442F" w:rsidP="00CB22C9"/>
    <w:p w14:paraId="4741C48B" w14:textId="3540809A" w:rsidR="0004442F" w:rsidRDefault="0004442F" w:rsidP="00CB22C9"/>
    <w:p w14:paraId="411DF657" w14:textId="3674E9F5" w:rsidR="0045763C" w:rsidRDefault="0045763C" w:rsidP="00CB22C9"/>
    <w:p w14:paraId="35804C63" w14:textId="09F6C3D7" w:rsidR="0045763C" w:rsidRDefault="0045763C" w:rsidP="00CB22C9"/>
    <w:p w14:paraId="15FF3135" w14:textId="17E395A7" w:rsidR="0045763C" w:rsidRDefault="0045763C" w:rsidP="00CB22C9"/>
    <w:p w14:paraId="7A0F7D6A" w14:textId="5E67DEC0" w:rsidR="0045763C" w:rsidRDefault="0045763C" w:rsidP="00CB22C9"/>
    <w:p w14:paraId="3F4B506E" w14:textId="3B22B4C1" w:rsidR="0045763C" w:rsidRDefault="0045763C" w:rsidP="00CB22C9"/>
    <w:p w14:paraId="47596ECB" w14:textId="2DE50974" w:rsidR="0045763C" w:rsidRDefault="0045763C" w:rsidP="00CB22C9"/>
    <w:p w14:paraId="4CFC2BA0" w14:textId="37C4003C" w:rsidR="0045763C" w:rsidRDefault="0045763C" w:rsidP="00CB22C9"/>
    <w:p w14:paraId="012276B7" w14:textId="0DA41F63" w:rsidR="0045763C" w:rsidRDefault="0045763C" w:rsidP="00CB22C9"/>
    <w:p w14:paraId="2230F8F0" w14:textId="7C5DB750" w:rsidR="0045763C" w:rsidRDefault="0045763C" w:rsidP="00CB22C9"/>
    <w:p w14:paraId="4BCADA57" w14:textId="424617FC" w:rsidR="0045763C" w:rsidRDefault="0045763C" w:rsidP="00CB22C9"/>
    <w:p w14:paraId="40272811" w14:textId="40ACC0B3" w:rsidR="0045763C" w:rsidRDefault="0045763C" w:rsidP="00CB22C9"/>
    <w:p w14:paraId="3938D7E9" w14:textId="560AD6A1" w:rsidR="0045763C" w:rsidRDefault="0045763C" w:rsidP="00CB22C9"/>
    <w:p w14:paraId="54BFE746" w14:textId="5DDAB4A3" w:rsidR="0045763C" w:rsidRDefault="0045763C" w:rsidP="00CB22C9"/>
    <w:p w14:paraId="61185C44" w14:textId="42B962D8" w:rsidR="0045763C" w:rsidRDefault="0045763C" w:rsidP="00CB22C9"/>
    <w:p w14:paraId="7E9895DC" w14:textId="41445A65" w:rsidR="0045763C" w:rsidRDefault="0045763C" w:rsidP="00CB22C9"/>
    <w:p w14:paraId="3EBA0E1C" w14:textId="4D886A42" w:rsidR="0045763C" w:rsidRDefault="0045763C" w:rsidP="00104B70">
      <w:pPr>
        <w:jc w:val="center"/>
      </w:pPr>
    </w:p>
    <w:p w14:paraId="67DA4541" w14:textId="1AB9C637" w:rsidR="00122712" w:rsidRDefault="00122712" w:rsidP="00122712">
      <w:pPr>
        <w:ind w:left="0"/>
      </w:pPr>
    </w:p>
    <w:p w14:paraId="7A69B524" w14:textId="619F58A0" w:rsidR="00122712" w:rsidRDefault="00122712" w:rsidP="00122712">
      <w:pPr>
        <w:ind w:left="0"/>
      </w:pPr>
    </w:p>
    <w:p w14:paraId="4A2A52A4" w14:textId="5A209072" w:rsidR="003F5046" w:rsidRDefault="003F5046" w:rsidP="00122712">
      <w:pPr>
        <w:ind w:left="0"/>
      </w:pPr>
    </w:p>
    <w:p w14:paraId="27CE60E1" w14:textId="0C15B175" w:rsidR="003F5046" w:rsidRDefault="003F5046" w:rsidP="00490353">
      <w:pPr>
        <w:ind w:left="0" w:right="338"/>
        <w:rPr>
          <w:i/>
          <w:noProof/>
          <w:sz w:val="16"/>
          <w:szCs w:val="20"/>
        </w:rPr>
      </w:pPr>
    </w:p>
    <w:p w14:paraId="39C60B1C" w14:textId="7DA50A42" w:rsidR="002C62F4" w:rsidRDefault="002C62F4" w:rsidP="00490353">
      <w:pPr>
        <w:ind w:left="0" w:right="338"/>
        <w:rPr>
          <w:i/>
          <w:noProof/>
          <w:sz w:val="16"/>
          <w:szCs w:val="20"/>
        </w:rPr>
      </w:pPr>
    </w:p>
    <w:p w14:paraId="3F87850E" w14:textId="7CB26001" w:rsidR="002C62F4" w:rsidRDefault="002C62F4" w:rsidP="00490353">
      <w:pPr>
        <w:ind w:left="0" w:right="338"/>
        <w:rPr>
          <w:i/>
          <w:noProof/>
          <w:sz w:val="16"/>
          <w:szCs w:val="20"/>
        </w:rPr>
      </w:pPr>
    </w:p>
    <w:p w14:paraId="50F59BDD" w14:textId="6C54D92D" w:rsidR="002C62F4" w:rsidRDefault="00104B70" w:rsidP="00F13064">
      <w:pPr>
        <w:ind w:left="851" w:right="1047"/>
        <w:rPr>
          <w:i/>
          <w:noProof/>
          <w:sz w:val="16"/>
          <w:szCs w:val="20"/>
        </w:rPr>
      </w:pPr>
      <w:r w:rsidRPr="00104B70">
        <w:rPr>
          <w:noProof/>
        </w:rPr>
        <w:drawing>
          <wp:anchor distT="0" distB="0" distL="114300" distR="114300" simplePos="0" relativeHeight="251673600" behindDoc="1" locked="0" layoutInCell="1" allowOverlap="1" wp14:anchorId="039954B1" wp14:editId="0E1C86BE">
            <wp:simplePos x="0" y="0"/>
            <wp:positionH relativeFrom="margin">
              <wp:align>center</wp:align>
            </wp:positionH>
            <wp:positionV relativeFrom="paragraph">
              <wp:posOffset>20012</wp:posOffset>
            </wp:positionV>
            <wp:extent cx="2870200" cy="1054100"/>
            <wp:effectExtent l="0" t="0" r="6350" b="0"/>
            <wp:wrapNone/>
            <wp:docPr id="199845721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457215" name=""/>
                    <pic:cNvPicPr/>
                  </pic:nvPicPr>
                  <pic:blipFill>
                    <a:blip r:embed="rId11">
                      <a:extLst>
                        <a:ext uri="{28A0092B-C50C-407E-A947-70E740481C1C}">
                          <a14:useLocalDpi xmlns:a14="http://schemas.microsoft.com/office/drawing/2010/main" val="0"/>
                        </a:ext>
                      </a:extLst>
                    </a:blip>
                    <a:stretch>
                      <a:fillRect/>
                    </a:stretch>
                  </pic:blipFill>
                  <pic:spPr>
                    <a:xfrm>
                      <a:off x="0" y="0"/>
                      <a:ext cx="2870200" cy="1054100"/>
                    </a:xfrm>
                    <a:prstGeom prst="rect">
                      <a:avLst/>
                    </a:prstGeom>
                  </pic:spPr>
                </pic:pic>
              </a:graphicData>
            </a:graphic>
            <wp14:sizeRelH relativeFrom="margin">
              <wp14:pctWidth>0</wp14:pctWidth>
            </wp14:sizeRelH>
            <wp14:sizeRelV relativeFrom="margin">
              <wp14:pctHeight>0</wp14:pctHeight>
            </wp14:sizeRelV>
          </wp:anchor>
        </w:drawing>
      </w:r>
    </w:p>
    <w:p w14:paraId="7B5284A3" w14:textId="77777777" w:rsidR="002C62F4" w:rsidRDefault="002C62F4" w:rsidP="00F13064">
      <w:pPr>
        <w:ind w:left="851" w:right="1047"/>
        <w:rPr>
          <w:i/>
          <w:noProof/>
          <w:sz w:val="16"/>
          <w:szCs w:val="20"/>
        </w:rPr>
      </w:pPr>
    </w:p>
    <w:p w14:paraId="3D72420A" w14:textId="77777777" w:rsidR="002C62F4" w:rsidRDefault="002C62F4" w:rsidP="00F13064">
      <w:pPr>
        <w:ind w:left="851" w:right="1047"/>
        <w:rPr>
          <w:i/>
          <w:noProof/>
          <w:sz w:val="16"/>
          <w:szCs w:val="20"/>
        </w:rPr>
      </w:pPr>
    </w:p>
    <w:p w14:paraId="7300D71E" w14:textId="6FD919FE" w:rsidR="002C62F4" w:rsidRDefault="002C62F4" w:rsidP="00F13064">
      <w:pPr>
        <w:ind w:left="851" w:right="1047"/>
        <w:rPr>
          <w:i/>
          <w:noProof/>
          <w:sz w:val="16"/>
          <w:szCs w:val="20"/>
        </w:rPr>
      </w:pPr>
    </w:p>
    <w:p w14:paraId="125BC575" w14:textId="77777777" w:rsidR="00856F2C" w:rsidRDefault="00856F2C" w:rsidP="00F13064">
      <w:pPr>
        <w:ind w:left="851" w:right="1047"/>
        <w:rPr>
          <w:i/>
          <w:noProof/>
          <w:sz w:val="16"/>
          <w:szCs w:val="20"/>
        </w:rPr>
      </w:pPr>
    </w:p>
    <w:p w14:paraId="16073B06" w14:textId="77777777" w:rsidR="00856F2C" w:rsidRDefault="00856F2C" w:rsidP="00F13064">
      <w:pPr>
        <w:ind w:left="851" w:right="1047"/>
        <w:rPr>
          <w:i/>
          <w:noProof/>
          <w:sz w:val="16"/>
          <w:szCs w:val="20"/>
        </w:rPr>
      </w:pPr>
    </w:p>
    <w:p w14:paraId="5A8A61B5" w14:textId="77777777" w:rsidR="002C62F4" w:rsidRDefault="002C62F4" w:rsidP="00F13064">
      <w:pPr>
        <w:ind w:left="851" w:right="1047"/>
        <w:rPr>
          <w:i/>
          <w:noProof/>
          <w:sz w:val="16"/>
          <w:szCs w:val="20"/>
        </w:rPr>
      </w:pPr>
    </w:p>
    <w:p w14:paraId="16EBF350" w14:textId="77777777" w:rsidR="00CB0C1B" w:rsidRDefault="00CB0C1B" w:rsidP="00F13064">
      <w:pPr>
        <w:ind w:left="851" w:right="1047"/>
        <w:rPr>
          <w:i/>
          <w:noProof/>
          <w:sz w:val="16"/>
          <w:szCs w:val="20"/>
        </w:rPr>
      </w:pPr>
    </w:p>
    <w:p w14:paraId="1F631275" w14:textId="77777777" w:rsidR="00CB0C1B" w:rsidRDefault="00CB0C1B" w:rsidP="00F13064">
      <w:pPr>
        <w:ind w:left="851" w:right="1047"/>
        <w:rPr>
          <w:i/>
          <w:noProof/>
          <w:sz w:val="16"/>
          <w:szCs w:val="20"/>
        </w:rPr>
      </w:pPr>
    </w:p>
    <w:p w14:paraId="2BC0604D" w14:textId="77777777" w:rsidR="00CB0C1B" w:rsidRDefault="00CB0C1B" w:rsidP="00F13064">
      <w:pPr>
        <w:ind w:left="851" w:right="1047"/>
        <w:rPr>
          <w:i/>
          <w:noProof/>
          <w:sz w:val="16"/>
          <w:szCs w:val="20"/>
        </w:rPr>
      </w:pPr>
    </w:p>
    <w:tbl>
      <w:tblPr>
        <w:tblStyle w:val="Tableausimple3"/>
        <w:tblpPr w:leftFromText="141" w:rightFromText="141" w:vertAnchor="page" w:horzAnchor="margin" w:tblpY="12036"/>
        <w:tblW w:w="10060" w:type="dxa"/>
        <w:tblLook w:val="0000" w:firstRow="0" w:lastRow="0" w:firstColumn="0" w:lastColumn="0" w:noHBand="0" w:noVBand="0"/>
      </w:tblPr>
      <w:tblGrid>
        <w:gridCol w:w="4111"/>
        <w:gridCol w:w="5949"/>
      </w:tblGrid>
      <w:tr w:rsidR="00FD76F8" w:rsidRPr="003F5046" w14:paraId="1DB2BC1F" w14:textId="77777777" w:rsidTr="00856F2C">
        <w:trPr>
          <w:cnfStyle w:val="000000100000" w:firstRow="0" w:lastRow="0" w:firstColumn="0" w:lastColumn="0" w:oddVBand="0" w:evenVBand="0" w:oddHBand="1" w:evenHBand="0" w:firstRowFirstColumn="0" w:firstRowLastColumn="0" w:lastRowFirstColumn="0" w:lastRowLastColumn="0"/>
          <w:trHeight w:val="430"/>
        </w:trPr>
        <w:tc>
          <w:tcPr>
            <w:cnfStyle w:val="000010000000" w:firstRow="0" w:lastRow="0" w:firstColumn="0" w:lastColumn="0" w:oddVBand="1" w:evenVBand="0" w:oddHBand="0" w:evenHBand="0" w:firstRowFirstColumn="0" w:firstRowLastColumn="0" w:lastRowFirstColumn="0" w:lastRowLastColumn="0"/>
            <w:tcW w:w="10060" w:type="dxa"/>
            <w:gridSpan w:val="2"/>
            <w:tcBorders>
              <w:top w:val="single" w:sz="4" w:space="0" w:color="0070C0"/>
              <w:left w:val="single" w:sz="4" w:space="0" w:color="0070C0"/>
              <w:right w:val="single" w:sz="4" w:space="0" w:color="0070C0"/>
            </w:tcBorders>
            <w:shd w:val="clear" w:color="auto" w:fill="0070FF"/>
          </w:tcPr>
          <w:p w14:paraId="79A3D86D" w14:textId="36B78C29" w:rsidR="00D40602" w:rsidRPr="003F5046" w:rsidRDefault="00715E7F" w:rsidP="00856F2C">
            <w:pPr>
              <w:tabs>
                <w:tab w:val="right" w:pos="10080"/>
              </w:tabs>
              <w:ind w:right="107"/>
              <w:jc w:val="center"/>
              <w:rPr>
                <w:b/>
                <w:sz w:val="28"/>
                <w:szCs w:val="28"/>
              </w:rPr>
            </w:pPr>
            <w:r>
              <w:rPr>
                <w:b/>
                <w:color w:val="FFFFFF" w:themeColor="background1"/>
                <w:sz w:val="28"/>
                <w:szCs w:val="28"/>
              </w:rPr>
              <w:t xml:space="preserve">Rapport </w:t>
            </w:r>
            <w:r w:rsidR="00B7461B">
              <w:rPr>
                <w:b/>
                <w:color w:val="FFFFFF" w:themeColor="background1"/>
                <w:sz w:val="28"/>
                <w:szCs w:val="28"/>
              </w:rPr>
              <w:t>de diagnosti</w:t>
            </w:r>
            <w:r w:rsidR="00953D7E">
              <w:rPr>
                <w:b/>
                <w:color w:val="FFFFFF" w:themeColor="background1"/>
                <w:sz w:val="28"/>
                <w:szCs w:val="28"/>
              </w:rPr>
              <w:t>c</w:t>
            </w:r>
          </w:p>
        </w:tc>
      </w:tr>
      <w:tr w:rsidR="00FD76F8" w:rsidRPr="003F5046" w14:paraId="3B56E2CB" w14:textId="77777777" w:rsidTr="00856F2C">
        <w:trPr>
          <w:trHeight w:val="421"/>
        </w:trPr>
        <w:tc>
          <w:tcPr>
            <w:cnfStyle w:val="000010000000" w:firstRow="0" w:lastRow="0" w:firstColumn="0" w:lastColumn="0" w:oddVBand="1" w:evenVBand="0" w:oddHBand="0" w:evenHBand="0" w:firstRowFirstColumn="0" w:firstRowLastColumn="0" w:lastRowFirstColumn="0" w:lastRowLastColumn="0"/>
            <w:tcW w:w="4111" w:type="dxa"/>
            <w:shd w:val="clear" w:color="auto" w:fill="FFFFFF" w:themeFill="background1"/>
            <w:vAlign w:val="center"/>
          </w:tcPr>
          <w:p w14:paraId="6CE7A1BD" w14:textId="62961CCA" w:rsidR="00D40602" w:rsidRPr="00FD76F8" w:rsidRDefault="00D40602" w:rsidP="00856F2C">
            <w:pPr>
              <w:tabs>
                <w:tab w:val="right" w:pos="10080"/>
              </w:tabs>
              <w:ind w:left="110"/>
              <w:jc w:val="left"/>
              <w:rPr>
                <w:color w:val="auto"/>
                <w:sz w:val="28"/>
                <w:szCs w:val="28"/>
              </w:rPr>
            </w:pPr>
            <w:r w:rsidRPr="00FD76F8">
              <w:rPr>
                <w:color w:val="auto"/>
                <w:sz w:val="28"/>
                <w:szCs w:val="28"/>
              </w:rPr>
              <w:t>Version </w:t>
            </w:r>
          </w:p>
        </w:tc>
        <w:tc>
          <w:tcPr>
            <w:tcW w:w="5949" w:type="dxa"/>
            <w:tcBorders>
              <w:left w:val="nil"/>
            </w:tcBorders>
            <w:vAlign w:val="center"/>
          </w:tcPr>
          <w:p w14:paraId="0D34BD82" w14:textId="77777777" w:rsidR="00D40602" w:rsidRPr="003F5046" w:rsidRDefault="00D40602" w:rsidP="00856F2C">
            <w:pPr>
              <w:tabs>
                <w:tab w:val="right" w:pos="10080"/>
              </w:tabs>
              <w:ind w:left="0" w:right="107"/>
              <w:jc w:val="left"/>
              <w:cnfStyle w:val="000000000000" w:firstRow="0" w:lastRow="0" w:firstColumn="0" w:lastColumn="0" w:oddVBand="0" w:evenVBand="0" w:oddHBand="0" w:evenHBand="0" w:firstRowFirstColumn="0" w:firstRowLastColumn="0" w:lastRowFirstColumn="0" w:lastRowLastColumn="0"/>
              <w:rPr>
                <w:b/>
                <w:sz w:val="28"/>
                <w:szCs w:val="28"/>
              </w:rPr>
            </w:pPr>
            <w:r w:rsidRPr="003F5046">
              <w:rPr>
                <w:b/>
                <w:sz w:val="28"/>
                <w:szCs w:val="28"/>
              </w:rPr>
              <w:t>1.0</w:t>
            </w:r>
          </w:p>
        </w:tc>
      </w:tr>
      <w:tr w:rsidR="00FD76F8" w:rsidRPr="003F5046" w14:paraId="78DE701F" w14:textId="77777777" w:rsidTr="00856F2C">
        <w:trPr>
          <w:cnfStyle w:val="000000100000" w:firstRow="0" w:lastRow="0" w:firstColumn="0" w:lastColumn="0" w:oddVBand="0" w:evenVBand="0" w:oddHBand="1" w:evenHBand="0" w:firstRowFirstColumn="0" w:firstRowLastColumn="0" w:lastRowFirstColumn="0" w:lastRowLastColumn="0"/>
          <w:trHeight w:val="421"/>
        </w:trPr>
        <w:tc>
          <w:tcPr>
            <w:cnfStyle w:val="000010000000" w:firstRow="0" w:lastRow="0" w:firstColumn="0" w:lastColumn="0" w:oddVBand="1" w:evenVBand="0" w:oddHBand="0" w:evenHBand="0" w:firstRowFirstColumn="0" w:firstRowLastColumn="0" w:lastRowFirstColumn="0" w:lastRowLastColumn="0"/>
            <w:tcW w:w="4111" w:type="dxa"/>
            <w:tcBorders>
              <w:bottom w:val="single" w:sz="4" w:space="0" w:color="0070C0"/>
            </w:tcBorders>
            <w:shd w:val="clear" w:color="auto" w:fill="FFFFFF" w:themeFill="background1"/>
            <w:vAlign w:val="center"/>
          </w:tcPr>
          <w:p w14:paraId="0F4752ED" w14:textId="33DB4B4C" w:rsidR="00D40602" w:rsidRPr="00FD76F8" w:rsidRDefault="00D40602" w:rsidP="00856F2C">
            <w:pPr>
              <w:tabs>
                <w:tab w:val="right" w:pos="10080"/>
              </w:tabs>
              <w:ind w:left="110"/>
              <w:jc w:val="left"/>
              <w:rPr>
                <w:color w:val="auto"/>
                <w:sz w:val="28"/>
                <w:szCs w:val="28"/>
              </w:rPr>
            </w:pPr>
            <w:r w:rsidRPr="00FD76F8">
              <w:rPr>
                <w:color w:val="auto"/>
                <w:sz w:val="28"/>
                <w:szCs w:val="28"/>
              </w:rPr>
              <w:t>Classification </w:t>
            </w:r>
          </w:p>
        </w:tc>
        <w:tc>
          <w:tcPr>
            <w:tcW w:w="5949" w:type="dxa"/>
            <w:tcBorders>
              <w:left w:val="nil"/>
              <w:bottom w:val="single" w:sz="4" w:space="0" w:color="0070C0"/>
            </w:tcBorders>
            <w:shd w:val="clear" w:color="auto" w:fill="auto"/>
            <w:vAlign w:val="center"/>
          </w:tcPr>
          <w:p w14:paraId="3E450505" w14:textId="79D0EA3B" w:rsidR="00D40602" w:rsidRPr="003F5046" w:rsidRDefault="00D40602" w:rsidP="00856F2C">
            <w:pPr>
              <w:tabs>
                <w:tab w:val="right" w:pos="10080"/>
              </w:tabs>
              <w:ind w:left="0" w:right="107"/>
              <w:jc w:val="left"/>
              <w:cnfStyle w:val="000000100000" w:firstRow="0" w:lastRow="0" w:firstColumn="0" w:lastColumn="0" w:oddVBand="0" w:evenVBand="0" w:oddHBand="1" w:evenHBand="0" w:firstRowFirstColumn="0" w:firstRowLastColumn="0" w:lastRowFirstColumn="0" w:lastRowLastColumn="0"/>
              <w:rPr>
                <w:b/>
                <w:sz w:val="28"/>
                <w:szCs w:val="28"/>
              </w:rPr>
            </w:pPr>
            <w:r w:rsidRPr="003F5046">
              <w:rPr>
                <w:b/>
                <w:sz w:val="28"/>
                <w:szCs w:val="28"/>
              </w:rPr>
              <w:t>Restreint</w:t>
            </w:r>
          </w:p>
        </w:tc>
      </w:tr>
      <w:tr w:rsidR="00FD76F8" w:rsidRPr="003F5046" w14:paraId="2F164F8E" w14:textId="77777777" w:rsidTr="00856F2C">
        <w:trPr>
          <w:trHeight w:val="433"/>
        </w:trPr>
        <w:tc>
          <w:tcPr>
            <w:cnfStyle w:val="000010000000" w:firstRow="0" w:lastRow="0" w:firstColumn="0" w:lastColumn="0" w:oddVBand="1" w:evenVBand="0" w:oddHBand="0" w:evenHBand="0" w:firstRowFirstColumn="0" w:firstRowLastColumn="0" w:lastRowFirstColumn="0" w:lastRowLastColumn="0"/>
            <w:tcW w:w="4111" w:type="dxa"/>
            <w:tcBorders>
              <w:top w:val="single" w:sz="4" w:space="0" w:color="0070C0"/>
              <w:bottom w:val="single" w:sz="4" w:space="0" w:color="FFFFFF" w:themeColor="background1"/>
            </w:tcBorders>
            <w:shd w:val="clear" w:color="auto" w:fill="FFFFFF" w:themeFill="background1"/>
            <w:vAlign w:val="center"/>
          </w:tcPr>
          <w:p w14:paraId="08805744" w14:textId="7EE47B3F" w:rsidR="00D40602" w:rsidRPr="00FD76F8" w:rsidRDefault="00D40602" w:rsidP="00856F2C">
            <w:pPr>
              <w:tabs>
                <w:tab w:val="right" w:pos="10080"/>
              </w:tabs>
              <w:ind w:left="110"/>
              <w:jc w:val="left"/>
              <w:rPr>
                <w:color w:val="auto"/>
                <w:sz w:val="28"/>
                <w:szCs w:val="28"/>
              </w:rPr>
            </w:pPr>
            <w:r w:rsidRPr="00FD76F8">
              <w:rPr>
                <w:color w:val="auto"/>
                <w:sz w:val="28"/>
                <w:szCs w:val="28"/>
              </w:rPr>
              <w:t>Client </w:t>
            </w:r>
          </w:p>
        </w:tc>
        <w:tc>
          <w:tcPr>
            <w:tcW w:w="5949" w:type="dxa"/>
            <w:tcBorders>
              <w:top w:val="single" w:sz="4" w:space="0" w:color="0070C0"/>
              <w:left w:val="nil"/>
            </w:tcBorders>
            <w:vAlign w:val="center"/>
          </w:tcPr>
          <w:p w14:paraId="3EA084E0" w14:textId="47E497E6" w:rsidR="00D40602" w:rsidRPr="003F5046" w:rsidRDefault="00E46B91" w:rsidP="00856F2C">
            <w:pPr>
              <w:tabs>
                <w:tab w:val="right" w:pos="10080"/>
              </w:tabs>
              <w:spacing w:line="259" w:lineRule="auto"/>
              <w:ind w:left="0" w:right="107"/>
              <w:jc w:val="left"/>
              <w:cnfStyle w:val="000000000000" w:firstRow="0" w:lastRow="0" w:firstColumn="0" w:lastColumn="0" w:oddVBand="0" w:evenVBand="0" w:oddHBand="0" w:evenHBand="0" w:firstRowFirstColumn="0" w:firstRowLastColumn="0" w:lastRowFirstColumn="0" w:lastRowLastColumn="0"/>
            </w:pPr>
            <w:r>
              <w:rPr>
                <w:b/>
                <w:bCs/>
                <w:sz w:val="28"/>
                <w:szCs w:val="28"/>
              </w:rPr>
              <w:t>Etude de cas - SPOTIFY</w:t>
            </w:r>
          </w:p>
        </w:tc>
      </w:tr>
      <w:tr w:rsidR="00FD76F8" w:rsidRPr="003F5046" w14:paraId="1907954D" w14:textId="77777777" w:rsidTr="00856F2C">
        <w:trPr>
          <w:cnfStyle w:val="000000100000" w:firstRow="0" w:lastRow="0" w:firstColumn="0" w:lastColumn="0" w:oddVBand="0" w:evenVBand="0" w:oddHBand="1" w:evenHBand="0" w:firstRowFirstColumn="0" w:firstRowLastColumn="0" w:lastRowFirstColumn="0" w:lastRowLastColumn="0"/>
          <w:trHeight w:val="563"/>
        </w:trPr>
        <w:tc>
          <w:tcPr>
            <w:cnfStyle w:val="000010000000" w:firstRow="0" w:lastRow="0" w:firstColumn="0" w:lastColumn="0" w:oddVBand="1" w:evenVBand="0" w:oddHBand="0" w:evenHBand="0" w:firstRowFirstColumn="0" w:firstRowLastColumn="0" w:lastRowFirstColumn="0" w:lastRowLastColumn="0"/>
            <w:tcW w:w="4111" w:type="dxa"/>
            <w:tcBorders>
              <w:top w:val="single" w:sz="4" w:space="0" w:color="FFFFFF" w:themeColor="background1"/>
            </w:tcBorders>
            <w:shd w:val="clear" w:color="auto" w:fill="FFFFFF" w:themeFill="background1"/>
            <w:vAlign w:val="center"/>
          </w:tcPr>
          <w:p w14:paraId="05F6CDAF" w14:textId="1E591B85" w:rsidR="00D40602" w:rsidRPr="00FD76F8" w:rsidRDefault="00D40602" w:rsidP="00856F2C">
            <w:pPr>
              <w:tabs>
                <w:tab w:val="right" w:pos="10080"/>
              </w:tabs>
              <w:ind w:left="110"/>
              <w:jc w:val="left"/>
              <w:rPr>
                <w:color w:val="auto"/>
                <w:sz w:val="28"/>
                <w:szCs w:val="28"/>
              </w:rPr>
            </w:pPr>
            <w:r w:rsidRPr="00FD76F8">
              <w:rPr>
                <w:color w:val="auto"/>
                <w:sz w:val="28"/>
                <w:szCs w:val="28"/>
              </w:rPr>
              <w:t>Date de la version </w:t>
            </w:r>
          </w:p>
        </w:tc>
        <w:tc>
          <w:tcPr>
            <w:tcW w:w="5949" w:type="dxa"/>
            <w:tcBorders>
              <w:left w:val="nil"/>
            </w:tcBorders>
            <w:shd w:val="clear" w:color="auto" w:fill="auto"/>
            <w:vAlign w:val="center"/>
          </w:tcPr>
          <w:p w14:paraId="683D76E8" w14:textId="38D5F3B9" w:rsidR="00D40602" w:rsidRPr="003F5046" w:rsidRDefault="00715E7F" w:rsidP="00856F2C">
            <w:pPr>
              <w:tabs>
                <w:tab w:val="right" w:pos="10080"/>
              </w:tabs>
              <w:ind w:left="0" w:right="107"/>
              <w:jc w:val="left"/>
              <w:cnfStyle w:val="000000100000" w:firstRow="0" w:lastRow="0" w:firstColumn="0" w:lastColumn="0" w:oddVBand="0" w:evenVBand="0" w:oddHBand="1" w:evenHBand="0" w:firstRowFirstColumn="0" w:firstRowLastColumn="0" w:lastRowFirstColumn="0" w:lastRowLastColumn="0"/>
              <w:rPr>
                <w:b/>
                <w:sz w:val="28"/>
                <w:szCs w:val="28"/>
              </w:rPr>
            </w:pPr>
            <w:r>
              <w:rPr>
                <w:b/>
                <w:sz w:val="28"/>
                <w:szCs w:val="28"/>
              </w:rPr>
              <w:t>30/09/2026</w:t>
            </w:r>
          </w:p>
        </w:tc>
      </w:tr>
      <w:tr w:rsidR="00FD76F8" w:rsidRPr="003F5046" w14:paraId="42012456" w14:textId="77777777" w:rsidTr="00856F2C">
        <w:trPr>
          <w:trHeight w:val="553"/>
        </w:trPr>
        <w:tc>
          <w:tcPr>
            <w:cnfStyle w:val="000010000000" w:firstRow="0" w:lastRow="0" w:firstColumn="0" w:lastColumn="0" w:oddVBand="1" w:evenVBand="0" w:oddHBand="0" w:evenHBand="0" w:firstRowFirstColumn="0" w:firstRowLastColumn="0" w:lastRowFirstColumn="0" w:lastRowLastColumn="0"/>
            <w:tcW w:w="4111" w:type="dxa"/>
            <w:tcBorders>
              <w:bottom w:val="single" w:sz="4" w:space="0" w:color="FFFFFF" w:themeColor="background1"/>
            </w:tcBorders>
            <w:shd w:val="clear" w:color="auto" w:fill="FFFFFF" w:themeFill="background1"/>
            <w:vAlign w:val="center"/>
          </w:tcPr>
          <w:p w14:paraId="52F7577B" w14:textId="5B818C11" w:rsidR="00D40602" w:rsidRPr="00FD76F8" w:rsidRDefault="00D40602" w:rsidP="00856F2C">
            <w:pPr>
              <w:tabs>
                <w:tab w:val="right" w:pos="10080"/>
              </w:tabs>
              <w:ind w:left="110"/>
              <w:jc w:val="left"/>
              <w:rPr>
                <w:color w:val="auto"/>
                <w:sz w:val="28"/>
                <w:szCs w:val="28"/>
              </w:rPr>
            </w:pPr>
            <w:r w:rsidRPr="00FD76F8">
              <w:rPr>
                <w:color w:val="auto"/>
                <w:sz w:val="28"/>
                <w:szCs w:val="28"/>
              </w:rPr>
              <w:t xml:space="preserve">Description de la version </w:t>
            </w:r>
          </w:p>
        </w:tc>
        <w:tc>
          <w:tcPr>
            <w:tcW w:w="5949" w:type="dxa"/>
            <w:tcBorders>
              <w:left w:val="nil"/>
            </w:tcBorders>
            <w:vAlign w:val="center"/>
          </w:tcPr>
          <w:p w14:paraId="75E3DF79" w14:textId="086689FC" w:rsidR="00D40602" w:rsidRPr="003F5046" w:rsidRDefault="00B7461B" w:rsidP="00856F2C">
            <w:pPr>
              <w:tabs>
                <w:tab w:val="right" w:pos="10080"/>
              </w:tabs>
              <w:ind w:left="0" w:right="107"/>
              <w:jc w:val="left"/>
              <w:cnfStyle w:val="000000000000" w:firstRow="0" w:lastRow="0" w:firstColumn="0" w:lastColumn="0" w:oddVBand="0" w:evenVBand="0" w:oddHBand="0" w:evenHBand="0" w:firstRowFirstColumn="0" w:firstRowLastColumn="0" w:lastRowFirstColumn="0" w:lastRowLastColumn="0"/>
              <w:rPr>
                <w:b/>
                <w:sz w:val="28"/>
                <w:szCs w:val="28"/>
              </w:rPr>
            </w:pPr>
            <w:r>
              <w:rPr>
                <w:b/>
                <w:sz w:val="28"/>
                <w:szCs w:val="28"/>
              </w:rPr>
              <w:t>Bloc 1 - certification RNCP41993</w:t>
            </w:r>
          </w:p>
        </w:tc>
      </w:tr>
      <w:tr w:rsidR="00FD76F8" w:rsidRPr="003F5046" w14:paraId="6DBE8B2B" w14:textId="77777777" w:rsidTr="00856F2C">
        <w:trPr>
          <w:cnfStyle w:val="000000100000" w:firstRow="0" w:lastRow="0" w:firstColumn="0" w:lastColumn="0" w:oddVBand="0" w:evenVBand="0" w:oddHBand="1" w:evenHBand="0" w:firstRowFirstColumn="0" w:firstRowLastColumn="0" w:lastRowFirstColumn="0" w:lastRowLastColumn="0"/>
          <w:trHeight w:val="454"/>
        </w:trPr>
        <w:tc>
          <w:tcPr>
            <w:cnfStyle w:val="000010000000" w:firstRow="0" w:lastRow="0" w:firstColumn="0" w:lastColumn="0" w:oddVBand="1" w:evenVBand="0" w:oddHBand="0" w:evenHBand="0" w:firstRowFirstColumn="0" w:firstRowLastColumn="0" w:lastRowFirstColumn="0" w:lastRowLastColumn="0"/>
            <w:tcW w:w="4111" w:type="dxa"/>
            <w:tcBorders>
              <w:top w:val="single" w:sz="4" w:space="0" w:color="FFFFFF" w:themeColor="background1"/>
              <w:bottom w:val="single" w:sz="4" w:space="0" w:color="0070C0"/>
            </w:tcBorders>
            <w:shd w:val="clear" w:color="auto" w:fill="FFFFFF" w:themeFill="background1"/>
            <w:vAlign w:val="center"/>
          </w:tcPr>
          <w:p w14:paraId="40DBC8FD" w14:textId="13E73E59" w:rsidR="00D40602" w:rsidRPr="00FD76F8" w:rsidRDefault="00D40602" w:rsidP="00856F2C">
            <w:pPr>
              <w:tabs>
                <w:tab w:val="right" w:pos="10080"/>
              </w:tabs>
              <w:ind w:left="110"/>
              <w:jc w:val="left"/>
              <w:rPr>
                <w:color w:val="auto"/>
                <w:sz w:val="28"/>
                <w:szCs w:val="28"/>
              </w:rPr>
            </w:pPr>
            <w:r w:rsidRPr="00FD76F8">
              <w:rPr>
                <w:color w:val="auto"/>
                <w:sz w:val="28"/>
                <w:szCs w:val="28"/>
              </w:rPr>
              <w:t>Modules concernés </w:t>
            </w:r>
          </w:p>
        </w:tc>
        <w:tc>
          <w:tcPr>
            <w:tcW w:w="5949" w:type="dxa"/>
            <w:tcBorders>
              <w:left w:val="nil"/>
              <w:bottom w:val="single" w:sz="4" w:space="0" w:color="0070C0"/>
            </w:tcBorders>
            <w:shd w:val="clear" w:color="auto" w:fill="auto"/>
            <w:vAlign w:val="center"/>
          </w:tcPr>
          <w:p w14:paraId="4ABA7245" w14:textId="3B866AC4" w:rsidR="00D40602" w:rsidRPr="003F5046" w:rsidRDefault="00B7461B" w:rsidP="00856F2C">
            <w:pPr>
              <w:tabs>
                <w:tab w:val="right" w:pos="10080"/>
              </w:tabs>
              <w:ind w:left="0" w:right="107"/>
              <w:jc w:val="left"/>
              <w:cnfStyle w:val="000000100000" w:firstRow="0" w:lastRow="0" w:firstColumn="0" w:lastColumn="0" w:oddVBand="0" w:evenVBand="0" w:oddHBand="1" w:evenHBand="0" w:firstRowFirstColumn="0" w:firstRowLastColumn="0" w:lastRowFirstColumn="0" w:lastRowLastColumn="0"/>
              <w:rPr>
                <w:b/>
                <w:sz w:val="28"/>
                <w:szCs w:val="28"/>
              </w:rPr>
            </w:pPr>
            <w:r>
              <w:rPr>
                <w:b/>
                <w:sz w:val="28"/>
                <w:szCs w:val="28"/>
              </w:rPr>
              <w:t>Livrable 1</w:t>
            </w:r>
          </w:p>
        </w:tc>
      </w:tr>
      <w:tr w:rsidR="00FD76F8" w:rsidRPr="003F5046" w14:paraId="3C89B78D" w14:textId="77777777" w:rsidTr="00856F2C">
        <w:trPr>
          <w:trHeight w:val="454"/>
        </w:trPr>
        <w:tc>
          <w:tcPr>
            <w:cnfStyle w:val="000010000000" w:firstRow="0" w:lastRow="0" w:firstColumn="0" w:lastColumn="0" w:oddVBand="1" w:evenVBand="0" w:oddHBand="0" w:evenHBand="0" w:firstRowFirstColumn="0" w:firstRowLastColumn="0" w:lastRowFirstColumn="0" w:lastRowLastColumn="0"/>
            <w:tcW w:w="4111" w:type="dxa"/>
            <w:tcBorders>
              <w:top w:val="single" w:sz="4" w:space="0" w:color="0070C0"/>
              <w:bottom w:val="single" w:sz="4" w:space="0" w:color="0070C0"/>
            </w:tcBorders>
            <w:shd w:val="clear" w:color="auto" w:fill="FFFFFF" w:themeFill="background1"/>
            <w:vAlign w:val="center"/>
          </w:tcPr>
          <w:p w14:paraId="41EDE31D" w14:textId="294F8B77" w:rsidR="00D40602" w:rsidRPr="00FD76F8" w:rsidRDefault="00D40602" w:rsidP="00856F2C">
            <w:pPr>
              <w:tabs>
                <w:tab w:val="right" w:pos="10080"/>
              </w:tabs>
              <w:ind w:left="110"/>
              <w:jc w:val="left"/>
              <w:rPr>
                <w:color w:val="auto"/>
                <w:sz w:val="28"/>
                <w:szCs w:val="28"/>
              </w:rPr>
            </w:pPr>
            <w:r w:rsidRPr="00FD76F8">
              <w:rPr>
                <w:color w:val="auto"/>
                <w:sz w:val="28"/>
                <w:szCs w:val="28"/>
              </w:rPr>
              <w:t>Auteur </w:t>
            </w:r>
          </w:p>
        </w:tc>
        <w:tc>
          <w:tcPr>
            <w:tcW w:w="5949" w:type="dxa"/>
            <w:tcBorders>
              <w:top w:val="single" w:sz="4" w:space="0" w:color="0070C0"/>
              <w:left w:val="nil"/>
              <w:bottom w:val="single" w:sz="4" w:space="0" w:color="0070C0"/>
            </w:tcBorders>
            <w:vAlign w:val="center"/>
          </w:tcPr>
          <w:p w14:paraId="5E2E97FD" w14:textId="56E78465" w:rsidR="00D40602" w:rsidRPr="003F5046" w:rsidRDefault="00715E7F" w:rsidP="00856F2C">
            <w:pPr>
              <w:tabs>
                <w:tab w:val="right" w:pos="10080"/>
              </w:tabs>
              <w:ind w:left="0" w:right="107"/>
              <w:jc w:val="left"/>
              <w:cnfStyle w:val="000000000000" w:firstRow="0" w:lastRow="0" w:firstColumn="0" w:lastColumn="0" w:oddVBand="0" w:evenVBand="0" w:oddHBand="0" w:evenHBand="0" w:firstRowFirstColumn="0" w:firstRowLastColumn="0" w:lastRowFirstColumn="0" w:lastRowLastColumn="0"/>
              <w:rPr>
                <w:b/>
                <w:sz w:val="28"/>
                <w:szCs w:val="28"/>
              </w:rPr>
            </w:pPr>
            <w:r>
              <w:rPr>
                <w:b/>
                <w:sz w:val="28"/>
                <w:szCs w:val="28"/>
              </w:rPr>
              <w:t>Ronan GUILLOU</w:t>
            </w:r>
          </w:p>
        </w:tc>
      </w:tr>
    </w:tbl>
    <w:p w14:paraId="393F3241" w14:textId="007DE12F" w:rsidR="00B41452" w:rsidRDefault="00B41452" w:rsidP="00856F2C">
      <w:pPr>
        <w:ind w:left="0" w:right="54"/>
        <w:rPr>
          <w:i/>
          <w:noProof/>
          <w:sz w:val="16"/>
          <w:szCs w:val="20"/>
          <w:shd w:val="clear" w:color="auto" w:fill="FFFFFF"/>
        </w:rPr>
      </w:pPr>
    </w:p>
    <w:p w14:paraId="33E3C0B8" w14:textId="77777777" w:rsidR="00B41452" w:rsidRDefault="00B41452" w:rsidP="00B62894">
      <w:pPr>
        <w:ind w:left="-142" w:right="54"/>
        <w:rPr>
          <w:i/>
          <w:noProof/>
          <w:sz w:val="16"/>
          <w:szCs w:val="20"/>
          <w:shd w:val="clear" w:color="auto" w:fill="FFFFFF"/>
        </w:rPr>
      </w:pPr>
    </w:p>
    <w:bookmarkStart w:id="0" w:name="_Toc395089291" w:displacedByCustomXml="next"/>
    <w:sdt>
      <w:sdtPr>
        <w:rPr>
          <w:rFonts w:ascii="Century Gothic" w:eastAsia="Times New Roman" w:hAnsi="Century Gothic" w:cs="Times New Roman"/>
          <w:b w:val="0"/>
          <w:color w:val="333333"/>
          <w:sz w:val="20"/>
          <w:szCs w:val="24"/>
        </w:rPr>
        <w:id w:val="-778408355"/>
        <w:docPartObj>
          <w:docPartGallery w:val="Table of Contents"/>
          <w:docPartUnique/>
        </w:docPartObj>
      </w:sdtPr>
      <w:sdtEndPr>
        <w:rPr>
          <w:szCs w:val="20"/>
        </w:rPr>
      </w:sdtEndPr>
      <w:sdtContent>
        <w:p w14:paraId="528157D4" w14:textId="77777777" w:rsidR="00B41452" w:rsidRPr="0039345F" w:rsidRDefault="00B41452" w:rsidP="00B41452">
          <w:pPr>
            <w:pStyle w:val="En-ttedetabledesmatires"/>
            <w:tabs>
              <w:tab w:val="left" w:pos="5964"/>
            </w:tabs>
            <w:rPr>
              <w:rFonts w:ascii="Century Gothic" w:hAnsi="Century Gothic"/>
              <w:b w:val="0"/>
              <w:bCs/>
              <w:color w:val="auto"/>
              <w:sz w:val="48"/>
              <w:szCs w:val="48"/>
            </w:rPr>
          </w:pPr>
          <w:r w:rsidRPr="0039345F">
            <w:rPr>
              <w:rFonts w:ascii="Century Gothic" w:hAnsi="Century Gothic"/>
              <w:b w:val="0"/>
              <w:bCs/>
              <w:color w:val="auto"/>
              <w:sz w:val="48"/>
              <w:szCs w:val="48"/>
            </w:rPr>
            <w:t>Table des matières</w:t>
          </w:r>
          <w:r w:rsidRPr="0039345F">
            <w:rPr>
              <w:rFonts w:ascii="Century Gothic" w:hAnsi="Century Gothic"/>
              <w:b w:val="0"/>
              <w:bCs/>
              <w:color w:val="auto"/>
              <w:sz w:val="48"/>
              <w:szCs w:val="48"/>
            </w:rPr>
            <w:tab/>
          </w:r>
        </w:p>
        <w:p w14:paraId="77BE851D" w14:textId="29049DD4" w:rsidR="00846366" w:rsidRPr="00846366" w:rsidRDefault="00B41452">
          <w:pPr>
            <w:pStyle w:val="TM1"/>
            <w:rPr>
              <w:rFonts w:cstheme="minorBidi"/>
              <w:b w:val="0"/>
              <w:kern w:val="2"/>
              <w:sz w:val="24"/>
              <w:szCs w:val="24"/>
              <w14:ligatures w14:val="standardContextual"/>
            </w:rPr>
          </w:pPr>
          <w:r w:rsidRPr="00846366">
            <w:rPr>
              <w:rFonts w:ascii="Century Gothic" w:hAnsi="Century Gothic"/>
              <w:sz w:val="22"/>
              <w:szCs w:val="22"/>
            </w:rPr>
            <w:fldChar w:fldCharType="begin"/>
          </w:r>
          <w:r w:rsidRPr="00846366">
            <w:rPr>
              <w:rFonts w:ascii="Century Gothic" w:hAnsi="Century Gothic"/>
              <w:sz w:val="22"/>
              <w:szCs w:val="22"/>
            </w:rPr>
            <w:instrText xml:space="preserve"> TOC \o "1-3" \h \z \u </w:instrText>
          </w:r>
          <w:r w:rsidRPr="00846366">
            <w:rPr>
              <w:rFonts w:ascii="Century Gothic" w:hAnsi="Century Gothic"/>
              <w:sz w:val="22"/>
              <w:szCs w:val="22"/>
            </w:rPr>
            <w:fldChar w:fldCharType="separate"/>
          </w:r>
          <w:hyperlink w:anchor="_Toc241751712" w:history="1">
            <w:r w:rsidR="00846366" w:rsidRPr="00846366">
              <w:rPr>
                <w:rStyle w:val="Lienhypertexte"/>
              </w:rPr>
              <w:t>1</w:t>
            </w:r>
            <w:r w:rsidR="00846366" w:rsidRPr="00846366">
              <w:rPr>
                <w:rFonts w:cstheme="minorBidi"/>
                <w:b w:val="0"/>
                <w:kern w:val="2"/>
                <w:sz w:val="24"/>
                <w:szCs w:val="24"/>
                <w14:ligatures w14:val="standardContextual"/>
              </w:rPr>
              <w:tab/>
            </w:r>
            <w:r w:rsidR="00846366" w:rsidRPr="00846366">
              <w:rPr>
                <w:rStyle w:val="Lienhypertexte"/>
              </w:rPr>
              <w:t>Spotify</w:t>
            </w:r>
            <w:r w:rsidR="00846366" w:rsidRPr="00846366">
              <w:rPr>
                <w:webHidden/>
              </w:rPr>
              <w:tab/>
            </w:r>
            <w:r w:rsidR="00846366" w:rsidRPr="00846366">
              <w:rPr>
                <w:webHidden/>
              </w:rPr>
              <w:fldChar w:fldCharType="begin"/>
            </w:r>
            <w:r w:rsidR="00846366" w:rsidRPr="00846366">
              <w:rPr>
                <w:webHidden/>
              </w:rPr>
              <w:instrText xml:space="preserve"> PAGEREF _Toc241751712 \h </w:instrText>
            </w:r>
            <w:r w:rsidR="00846366" w:rsidRPr="00846366">
              <w:rPr>
                <w:webHidden/>
              </w:rPr>
            </w:r>
            <w:r w:rsidR="00846366" w:rsidRPr="00846366">
              <w:rPr>
                <w:webHidden/>
              </w:rPr>
              <w:fldChar w:fldCharType="separate"/>
            </w:r>
            <w:r w:rsidR="00846366" w:rsidRPr="00846366">
              <w:rPr>
                <w:webHidden/>
              </w:rPr>
              <w:t>3</w:t>
            </w:r>
            <w:r w:rsidR="00846366" w:rsidRPr="00846366">
              <w:rPr>
                <w:webHidden/>
              </w:rPr>
              <w:fldChar w:fldCharType="end"/>
            </w:r>
          </w:hyperlink>
        </w:p>
        <w:p w14:paraId="6305B460" w14:textId="54A244CE" w:rsidR="00846366" w:rsidRPr="00846366" w:rsidRDefault="00846366">
          <w:pPr>
            <w:pStyle w:val="TM1"/>
            <w:rPr>
              <w:rFonts w:cstheme="minorBidi"/>
              <w:b w:val="0"/>
              <w:kern w:val="2"/>
              <w:sz w:val="24"/>
              <w:szCs w:val="24"/>
              <w14:ligatures w14:val="standardContextual"/>
            </w:rPr>
          </w:pPr>
          <w:hyperlink w:anchor="_Toc241751713" w:history="1">
            <w:r w:rsidRPr="00846366">
              <w:rPr>
                <w:rStyle w:val="Lienhypertexte"/>
              </w:rPr>
              <w:t>2</w:t>
            </w:r>
            <w:r w:rsidRPr="00846366">
              <w:rPr>
                <w:rFonts w:cstheme="minorBidi"/>
                <w:b w:val="0"/>
                <w:kern w:val="2"/>
                <w:sz w:val="24"/>
                <w:szCs w:val="24"/>
                <w14:ligatures w14:val="standardContextual"/>
              </w:rPr>
              <w:tab/>
            </w:r>
            <w:r w:rsidRPr="00846366">
              <w:rPr>
                <w:rStyle w:val="Lienhypertexte"/>
              </w:rPr>
              <w:t>Contexte</w:t>
            </w:r>
            <w:r w:rsidRPr="00846366">
              <w:rPr>
                <w:webHidden/>
              </w:rPr>
              <w:tab/>
            </w:r>
            <w:r w:rsidRPr="00846366">
              <w:rPr>
                <w:webHidden/>
              </w:rPr>
              <w:fldChar w:fldCharType="begin"/>
            </w:r>
            <w:r w:rsidRPr="00846366">
              <w:rPr>
                <w:webHidden/>
              </w:rPr>
              <w:instrText xml:space="preserve"> PAGEREF _Toc241751713 \h </w:instrText>
            </w:r>
            <w:r w:rsidRPr="00846366">
              <w:rPr>
                <w:webHidden/>
              </w:rPr>
            </w:r>
            <w:r w:rsidRPr="00846366">
              <w:rPr>
                <w:webHidden/>
              </w:rPr>
              <w:fldChar w:fldCharType="separate"/>
            </w:r>
            <w:r w:rsidRPr="00846366">
              <w:rPr>
                <w:webHidden/>
              </w:rPr>
              <w:t>3</w:t>
            </w:r>
            <w:r w:rsidRPr="00846366">
              <w:rPr>
                <w:webHidden/>
              </w:rPr>
              <w:fldChar w:fldCharType="end"/>
            </w:r>
          </w:hyperlink>
        </w:p>
        <w:p w14:paraId="6CE5B70A" w14:textId="74CB654F" w:rsidR="00846366" w:rsidRPr="00846366" w:rsidRDefault="00846366" w:rsidP="00846366">
          <w:pPr>
            <w:pStyle w:val="TM2"/>
            <w:rPr>
              <w:rFonts w:cstheme="minorBidi"/>
              <w:kern w:val="2"/>
              <w:sz w:val="20"/>
              <w:szCs w:val="20"/>
              <w14:ligatures w14:val="standardContextual"/>
            </w:rPr>
          </w:pPr>
          <w:hyperlink w:anchor="_Toc241751714" w:history="1">
            <w:r w:rsidRPr="00846366">
              <w:rPr>
                <w:rStyle w:val="Lienhypertexte"/>
              </w:rPr>
              <w:t>2.1</w:t>
            </w:r>
            <w:r w:rsidRPr="00846366">
              <w:rPr>
                <w:rFonts w:cstheme="minorBidi"/>
                <w:kern w:val="2"/>
                <w:sz w:val="20"/>
                <w:szCs w:val="20"/>
                <w14:ligatures w14:val="standardContextual"/>
              </w:rPr>
              <w:tab/>
            </w:r>
            <w:r w:rsidRPr="00846366">
              <w:rPr>
                <w:rStyle w:val="Lienhypertexte"/>
              </w:rPr>
              <w:t>L’utilisation de la data chez Spoify</w:t>
            </w:r>
            <w:r w:rsidRPr="00846366">
              <w:rPr>
                <w:webHidden/>
              </w:rPr>
              <w:tab/>
            </w:r>
            <w:r w:rsidRPr="00846366">
              <w:rPr>
                <w:webHidden/>
              </w:rPr>
              <w:fldChar w:fldCharType="begin"/>
            </w:r>
            <w:r w:rsidRPr="00846366">
              <w:rPr>
                <w:webHidden/>
              </w:rPr>
              <w:instrText xml:space="preserve"> PAGEREF _Toc241751714 \h </w:instrText>
            </w:r>
            <w:r w:rsidRPr="00846366">
              <w:rPr>
                <w:webHidden/>
              </w:rPr>
            </w:r>
            <w:r w:rsidRPr="00846366">
              <w:rPr>
                <w:webHidden/>
              </w:rPr>
              <w:fldChar w:fldCharType="separate"/>
            </w:r>
            <w:r w:rsidRPr="00846366">
              <w:rPr>
                <w:webHidden/>
              </w:rPr>
              <w:t>3</w:t>
            </w:r>
            <w:r w:rsidRPr="00846366">
              <w:rPr>
                <w:webHidden/>
              </w:rPr>
              <w:fldChar w:fldCharType="end"/>
            </w:r>
          </w:hyperlink>
        </w:p>
        <w:p w14:paraId="43ABF79D" w14:textId="57A4A40C" w:rsidR="00846366" w:rsidRPr="00846366" w:rsidRDefault="00846366" w:rsidP="00846366">
          <w:pPr>
            <w:pStyle w:val="TM2"/>
            <w:rPr>
              <w:rFonts w:cstheme="minorBidi"/>
              <w:kern w:val="2"/>
              <w:sz w:val="20"/>
              <w:szCs w:val="20"/>
              <w14:ligatures w14:val="standardContextual"/>
            </w:rPr>
          </w:pPr>
          <w:hyperlink w:anchor="_Toc241751715" w:history="1">
            <w:r w:rsidRPr="00846366">
              <w:rPr>
                <w:rStyle w:val="Lienhypertexte"/>
              </w:rPr>
              <w:t>2.2</w:t>
            </w:r>
            <w:r w:rsidRPr="00846366">
              <w:rPr>
                <w:rFonts w:cstheme="minorBidi"/>
                <w:kern w:val="2"/>
                <w:sz w:val="20"/>
                <w:szCs w:val="20"/>
                <w14:ligatures w14:val="standardContextual"/>
              </w:rPr>
              <w:tab/>
            </w:r>
            <w:r w:rsidRPr="00846366">
              <w:rPr>
                <w:rStyle w:val="Lienhypertexte"/>
              </w:rPr>
              <w:t>Les difficultés actuelles</w:t>
            </w:r>
            <w:r w:rsidRPr="00846366">
              <w:rPr>
                <w:webHidden/>
              </w:rPr>
              <w:tab/>
            </w:r>
            <w:r w:rsidRPr="00846366">
              <w:rPr>
                <w:webHidden/>
              </w:rPr>
              <w:fldChar w:fldCharType="begin"/>
            </w:r>
            <w:r w:rsidRPr="00846366">
              <w:rPr>
                <w:webHidden/>
              </w:rPr>
              <w:instrText xml:space="preserve"> PAGEREF _Toc241751715 \h </w:instrText>
            </w:r>
            <w:r w:rsidRPr="00846366">
              <w:rPr>
                <w:webHidden/>
              </w:rPr>
            </w:r>
            <w:r w:rsidRPr="00846366">
              <w:rPr>
                <w:webHidden/>
              </w:rPr>
              <w:fldChar w:fldCharType="separate"/>
            </w:r>
            <w:r w:rsidRPr="00846366">
              <w:rPr>
                <w:webHidden/>
              </w:rPr>
              <w:t>3</w:t>
            </w:r>
            <w:r w:rsidRPr="00846366">
              <w:rPr>
                <w:webHidden/>
              </w:rPr>
              <w:fldChar w:fldCharType="end"/>
            </w:r>
          </w:hyperlink>
        </w:p>
        <w:p w14:paraId="37471AFA" w14:textId="5885841E" w:rsidR="00846366" w:rsidRPr="00846366" w:rsidRDefault="00846366">
          <w:pPr>
            <w:pStyle w:val="TM1"/>
            <w:rPr>
              <w:rFonts w:cstheme="minorBidi"/>
              <w:b w:val="0"/>
              <w:kern w:val="2"/>
              <w:sz w:val="24"/>
              <w:szCs w:val="24"/>
              <w14:ligatures w14:val="standardContextual"/>
            </w:rPr>
          </w:pPr>
          <w:hyperlink w:anchor="_Toc241751716" w:history="1">
            <w:r w:rsidRPr="00846366">
              <w:rPr>
                <w:rStyle w:val="Lienhypertexte"/>
              </w:rPr>
              <w:t>3</w:t>
            </w:r>
            <w:r w:rsidRPr="00846366">
              <w:rPr>
                <w:rFonts w:cstheme="minorBidi"/>
                <w:b w:val="0"/>
                <w:kern w:val="2"/>
                <w:sz w:val="24"/>
                <w:szCs w:val="24"/>
                <w14:ligatures w14:val="standardContextual"/>
              </w:rPr>
              <w:tab/>
            </w:r>
            <w:r w:rsidRPr="00846366">
              <w:rPr>
                <w:rStyle w:val="Lienhypertexte"/>
              </w:rPr>
              <w:t>Méthodologie</w:t>
            </w:r>
            <w:r w:rsidRPr="00846366">
              <w:rPr>
                <w:webHidden/>
              </w:rPr>
              <w:tab/>
            </w:r>
            <w:r w:rsidRPr="00846366">
              <w:rPr>
                <w:webHidden/>
              </w:rPr>
              <w:fldChar w:fldCharType="begin"/>
            </w:r>
            <w:r w:rsidRPr="00846366">
              <w:rPr>
                <w:webHidden/>
              </w:rPr>
              <w:instrText xml:space="preserve"> PAGEREF _Toc241751716 \h </w:instrText>
            </w:r>
            <w:r w:rsidRPr="00846366">
              <w:rPr>
                <w:webHidden/>
              </w:rPr>
            </w:r>
            <w:r w:rsidRPr="00846366">
              <w:rPr>
                <w:webHidden/>
              </w:rPr>
              <w:fldChar w:fldCharType="separate"/>
            </w:r>
            <w:r w:rsidRPr="00846366">
              <w:rPr>
                <w:webHidden/>
              </w:rPr>
              <w:t>3</w:t>
            </w:r>
            <w:r w:rsidRPr="00846366">
              <w:rPr>
                <w:webHidden/>
              </w:rPr>
              <w:fldChar w:fldCharType="end"/>
            </w:r>
          </w:hyperlink>
        </w:p>
        <w:p w14:paraId="3DE2B399" w14:textId="12E89F2C" w:rsidR="00846366" w:rsidRPr="00846366" w:rsidRDefault="00846366" w:rsidP="00846366">
          <w:pPr>
            <w:pStyle w:val="TM2"/>
            <w:rPr>
              <w:rFonts w:cstheme="minorBidi"/>
              <w:kern w:val="2"/>
              <w:sz w:val="20"/>
              <w:szCs w:val="20"/>
              <w14:ligatures w14:val="standardContextual"/>
            </w:rPr>
          </w:pPr>
          <w:hyperlink w:anchor="_Toc241751717" w:history="1">
            <w:r w:rsidRPr="00846366">
              <w:rPr>
                <w:rStyle w:val="Lienhypertexte"/>
              </w:rPr>
              <w:t>3.1</w:t>
            </w:r>
            <w:r w:rsidRPr="00846366">
              <w:rPr>
                <w:rFonts w:cstheme="minorBidi"/>
                <w:kern w:val="2"/>
                <w:sz w:val="20"/>
                <w:szCs w:val="20"/>
                <w14:ligatures w14:val="standardContextual"/>
              </w:rPr>
              <w:tab/>
            </w:r>
            <w:r w:rsidRPr="00846366">
              <w:rPr>
                <w:rStyle w:val="Lienhypertexte"/>
              </w:rPr>
              <w:t>Échelle de notation de type Gartner</w:t>
            </w:r>
            <w:r w:rsidRPr="00846366">
              <w:rPr>
                <w:webHidden/>
              </w:rPr>
              <w:tab/>
            </w:r>
            <w:r w:rsidRPr="00846366">
              <w:rPr>
                <w:webHidden/>
              </w:rPr>
              <w:fldChar w:fldCharType="begin"/>
            </w:r>
            <w:r w:rsidRPr="00846366">
              <w:rPr>
                <w:webHidden/>
              </w:rPr>
              <w:instrText xml:space="preserve"> PAGEREF _Toc241751717 \h </w:instrText>
            </w:r>
            <w:r w:rsidRPr="00846366">
              <w:rPr>
                <w:webHidden/>
              </w:rPr>
            </w:r>
            <w:r w:rsidRPr="00846366">
              <w:rPr>
                <w:webHidden/>
              </w:rPr>
              <w:fldChar w:fldCharType="separate"/>
            </w:r>
            <w:r w:rsidRPr="00846366">
              <w:rPr>
                <w:webHidden/>
              </w:rPr>
              <w:t>3</w:t>
            </w:r>
            <w:r w:rsidRPr="00846366">
              <w:rPr>
                <w:webHidden/>
              </w:rPr>
              <w:fldChar w:fldCharType="end"/>
            </w:r>
          </w:hyperlink>
        </w:p>
        <w:p w14:paraId="3D10D910" w14:textId="056A351F" w:rsidR="00846366" w:rsidRPr="00846366" w:rsidRDefault="00846366">
          <w:pPr>
            <w:pStyle w:val="TM1"/>
            <w:rPr>
              <w:rFonts w:cstheme="minorBidi"/>
              <w:b w:val="0"/>
              <w:kern w:val="2"/>
              <w:sz w:val="24"/>
              <w:szCs w:val="24"/>
              <w14:ligatures w14:val="standardContextual"/>
            </w:rPr>
          </w:pPr>
          <w:hyperlink w:anchor="_Toc241751718" w:history="1">
            <w:r w:rsidRPr="00846366">
              <w:rPr>
                <w:rStyle w:val="Lienhypertexte"/>
              </w:rPr>
              <w:t>4</w:t>
            </w:r>
            <w:r w:rsidRPr="00846366">
              <w:rPr>
                <w:rFonts w:cstheme="minorBidi"/>
                <w:b w:val="0"/>
                <w:kern w:val="2"/>
                <w:sz w:val="24"/>
                <w:szCs w:val="24"/>
                <w14:ligatures w14:val="standardContextual"/>
              </w:rPr>
              <w:tab/>
            </w:r>
            <w:r w:rsidRPr="00846366">
              <w:rPr>
                <w:rStyle w:val="Lienhypertexte"/>
              </w:rPr>
              <w:t>Evaluation</w:t>
            </w:r>
            <w:r w:rsidRPr="00846366">
              <w:rPr>
                <w:webHidden/>
              </w:rPr>
              <w:tab/>
            </w:r>
            <w:r w:rsidRPr="00846366">
              <w:rPr>
                <w:webHidden/>
              </w:rPr>
              <w:fldChar w:fldCharType="begin"/>
            </w:r>
            <w:r w:rsidRPr="00846366">
              <w:rPr>
                <w:webHidden/>
              </w:rPr>
              <w:instrText xml:space="preserve"> PAGEREF _Toc241751718 \h </w:instrText>
            </w:r>
            <w:r w:rsidRPr="00846366">
              <w:rPr>
                <w:webHidden/>
              </w:rPr>
            </w:r>
            <w:r w:rsidRPr="00846366">
              <w:rPr>
                <w:webHidden/>
              </w:rPr>
              <w:fldChar w:fldCharType="separate"/>
            </w:r>
            <w:r w:rsidRPr="00846366">
              <w:rPr>
                <w:webHidden/>
              </w:rPr>
              <w:t>4</w:t>
            </w:r>
            <w:r w:rsidRPr="00846366">
              <w:rPr>
                <w:webHidden/>
              </w:rPr>
              <w:fldChar w:fldCharType="end"/>
            </w:r>
          </w:hyperlink>
        </w:p>
        <w:p w14:paraId="4A64048B" w14:textId="36EE31A2" w:rsidR="00846366" w:rsidRPr="00846366" w:rsidRDefault="00846366" w:rsidP="00846366">
          <w:pPr>
            <w:pStyle w:val="TM2"/>
            <w:rPr>
              <w:rFonts w:cstheme="minorBidi"/>
              <w:kern w:val="2"/>
              <w:sz w:val="20"/>
              <w:szCs w:val="20"/>
              <w14:ligatures w14:val="standardContextual"/>
            </w:rPr>
          </w:pPr>
          <w:hyperlink w:anchor="_Toc241751719" w:history="1">
            <w:r w:rsidRPr="00846366">
              <w:rPr>
                <w:rStyle w:val="Lienhypertexte"/>
              </w:rPr>
              <w:t>4.1</w:t>
            </w:r>
            <w:r w:rsidRPr="00846366">
              <w:rPr>
                <w:rFonts w:cstheme="minorBidi"/>
                <w:kern w:val="2"/>
                <w:sz w:val="20"/>
                <w:szCs w:val="20"/>
                <w14:ligatures w14:val="standardContextual"/>
              </w:rPr>
              <w:tab/>
            </w:r>
            <w:r w:rsidRPr="00846366">
              <w:rPr>
                <w:rStyle w:val="Lienhypertexte"/>
              </w:rPr>
              <w:t>Récapitulatif</w:t>
            </w:r>
            <w:r w:rsidRPr="00846366">
              <w:rPr>
                <w:webHidden/>
                <w:sz w:val="14"/>
                <w:szCs w:val="14"/>
              </w:rPr>
              <w:tab/>
            </w:r>
            <w:r w:rsidRPr="00846366">
              <w:rPr>
                <w:webHidden/>
                <w:sz w:val="14"/>
                <w:szCs w:val="14"/>
              </w:rPr>
              <w:fldChar w:fldCharType="begin"/>
            </w:r>
            <w:r w:rsidRPr="00846366">
              <w:rPr>
                <w:webHidden/>
                <w:sz w:val="14"/>
                <w:szCs w:val="14"/>
              </w:rPr>
              <w:instrText xml:space="preserve"> PAGEREF _Toc241751719 \h </w:instrText>
            </w:r>
            <w:r w:rsidRPr="00846366">
              <w:rPr>
                <w:webHidden/>
                <w:sz w:val="14"/>
                <w:szCs w:val="14"/>
              </w:rPr>
            </w:r>
            <w:r w:rsidRPr="00846366">
              <w:rPr>
                <w:webHidden/>
                <w:sz w:val="14"/>
                <w:szCs w:val="14"/>
              </w:rPr>
              <w:fldChar w:fldCharType="separate"/>
            </w:r>
            <w:r w:rsidRPr="00846366">
              <w:rPr>
                <w:webHidden/>
                <w:sz w:val="14"/>
                <w:szCs w:val="14"/>
              </w:rPr>
              <w:t>4</w:t>
            </w:r>
            <w:r w:rsidRPr="00846366">
              <w:rPr>
                <w:webHidden/>
                <w:sz w:val="14"/>
                <w:szCs w:val="14"/>
              </w:rPr>
              <w:fldChar w:fldCharType="end"/>
            </w:r>
          </w:hyperlink>
        </w:p>
        <w:p w14:paraId="7A0F1824" w14:textId="0378DDC8" w:rsidR="00846366" w:rsidRPr="00846366" w:rsidRDefault="00846366" w:rsidP="00846366">
          <w:pPr>
            <w:pStyle w:val="TM2"/>
            <w:rPr>
              <w:rFonts w:cstheme="minorBidi"/>
              <w:kern w:val="2"/>
              <w:sz w:val="20"/>
              <w:szCs w:val="20"/>
              <w14:ligatures w14:val="standardContextual"/>
            </w:rPr>
          </w:pPr>
          <w:hyperlink w:anchor="_Toc241751720" w:history="1">
            <w:r w:rsidRPr="00846366">
              <w:rPr>
                <w:rStyle w:val="Lienhypertexte"/>
              </w:rPr>
              <w:t>4.2</w:t>
            </w:r>
            <w:r w:rsidRPr="00846366">
              <w:rPr>
                <w:rFonts w:cstheme="minorBidi"/>
                <w:kern w:val="2"/>
                <w:sz w:val="20"/>
                <w:szCs w:val="20"/>
                <w14:ligatures w14:val="standardContextual"/>
              </w:rPr>
              <w:tab/>
            </w:r>
            <w:r w:rsidRPr="00846366">
              <w:rPr>
                <w:rStyle w:val="Lienhypertexte"/>
              </w:rPr>
              <w:t>Justification de la notation</w:t>
            </w:r>
            <w:r w:rsidRPr="00846366">
              <w:rPr>
                <w:webHidden/>
                <w:sz w:val="14"/>
                <w:szCs w:val="14"/>
              </w:rPr>
              <w:tab/>
            </w:r>
            <w:r w:rsidRPr="00846366">
              <w:rPr>
                <w:webHidden/>
                <w:sz w:val="14"/>
                <w:szCs w:val="14"/>
              </w:rPr>
              <w:fldChar w:fldCharType="begin"/>
            </w:r>
            <w:r w:rsidRPr="00846366">
              <w:rPr>
                <w:webHidden/>
                <w:sz w:val="14"/>
                <w:szCs w:val="14"/>
              </w:rPr>
              <w:instrText xml:space="preserve"> PAGEREF _Toc241751720 \h </w:instrText>
            </w:r>
            <w:r w:rsidRPr="00846366">
              <w:rPr>
                <w:webHidden/>
                <w:sz w:val="14"/>
                <w:szCs w:val="14"/>
              </w:rPr>
            </w:r>
            <w:r w:rsidRPr="00846366">
              <w:rPr>
                <w:webHidden/>
                <w:sz w:val="14"/>
                <w:szCs w:val="14"/>
              </w:rPr>
              <w:fldChar w:fldCharType="separate"/>
            </w:r>
            <w:r w:rsidRPr="00846366">
              <w:rPr>
                <w:webHidden/>
                <w:sz w:val="14"/>
                <w:szCs w:val="14"/>
              </w:rPr>
              <w:t>5</w:t>
            </w:r>
            <w:r w:rsidRPr="00846366">
              <w:rPr>
                <w:webHidden/>
                <w:sz w:val="14"/>
                <w:szCs w:val="14"/>
              </w:rPr>
              <w:fldChar w:fldCharType="end"/>
            </w:r>
          </w:hyperlink>
        </w:p>
        <w:p w14:paraId="301E2081" w14:textId="250103DB" w:rsidR="00846366" w:rsidRPr="00846366" w:rsidRDefault="00846366">
          <w:pPr>
            <w:pStyle w:val="TM1"/>
            <w:rPr>
              <w:rFonts w:cstheme="minorBidi"/>
              <w:b w:val="0"/>
              <w:kern w:val="2"/>
              <w:sz w:val="24"/>
              <w:szCs w:val="24"/>
              <w14:ligatures w14:val="standardContextual"/>
            </w:rPr>
          </w:pPr>
          <w:hyperlink w:anchor="_Toc241751721" w:history="1">
            <w:r w:rsidRPr="00846366">
              <w:rPr>
                <w:rStyle w:val="Lienhypertexte"/>
              </w:rPr>
              <w:t>5</w:t>
            </w:r>
            <w:r w:rsidRPr="00846366">
              <w:rPr>
                <w:rFonts w:cstheme="minorBidi"/>
                <w:b w:val="0"/>
                <w:kern w:val="2"/>
                <w:sz w:val="24"/>
                <w:szCs w:val="24"/>
                <w14:ligatures w14:val="standardContextual"/>
              </w:rPr>
              <w:tab/>
            </w:r>
            <w:r w:rsidRPr="00846366">
              <w:rPr>
                <w:rStyle w:val="Lienhypertexte"/>
              </w:rPr>
              <w:t>Défis clés de gouvernance</w:t>
            </w:r>
            <w:r w:rsidRPr="00846366">
              <w:rPr>
                <w:webHidden/>
              </w:rPr>
              <w:tab/>
            </w:r>
            <w:r w:rsidRPr="00846366">
              <w:rPr>
                <w:webHidden/>
              </w:rPr>
              <w:fldChar w:fldCharType="begin"/>
            </w:r>
            <w:r w:rsidRPr="00846366">
              <w:rPr>
                <w:webHidden/>
              </w:rPr>
              <w:instrText xml:space="preserve"> PAGEREF _Toc241751721 \h </w:instrText>
            </w:r>
            <w:r w:rsidRPr="00846366">
              <w:rPr>
                <w:webHidden/>
              </w:rPr>
            </w:r>
            <w:r w:rsidRPr="00846366">
              <w:rPr>
                <w:webHidden/>
              </w:rPr>
              <w:fldChar w:fldCharType="separate"/>
            </w:r>
            <w:r w:rsidRPr="00846366">
              <w:rPr>
                <w:webHidden/>
              </w:rPr>
              <w:t>7</w:t>
            </w:r>
            <w:r w:rsidRPr="00846366">
              <w:rPr>
                <w:webHidden/>
              </w:rPr>
              <w:fldChar w:fldCharType="end"/>
            </w:r>
          </w:hyperlink>
        </w:p>
        <w:p w14:paraId="0ED1BF6C" w14:textId="49DE6E55" w:rsidR="00846366" w:rsidRPr="00846366" w:rsidRDefault="00846366" w:rsidP="00846366">
          <w:pPr>
            <w:pStyle w:val="TM2"/>
            <w:rPr>
              <w:rFonts w:cstheme="minorBidi"/>
              <w:kern w:val="2"/>
              <w:sz w:val="20"/>
              <w:szCs w:val="20"/>
              <w14:ligatures w14:val="standardContextual"/>
            </w:rPr>
          </w:pPr>
          <w:hyperlink w:anchor="_Toc241751722" w:history="1">
            <w:r w:rsidRPr="00846366">
              <w:rPr>
                <w:rStyle w:val="Lienhypertexte"/>
              </w:rPr>
              <w:t>5.1</w:t>
            </w:r>
            <w:r w:rsidRPr="00846366">
              <w:rPr>
                <w:rFonts w:cstheme="minorBidi"/>
                <w:kern w:val="2"/>
                <w:sz w:val="20"/>
                <w:szCs w:val="20"/>
                <w14:ligatures w14:val="standardContextual"/>
              </w:rPr>
              <w:tab/>
            </w:r>
            <w:r w:rsidRPr="00846366">
              <w:rPr>
                <w:rStyle w:val="Lienhypertexte"/>
              </w:rPr>
              <w:t>Constat et criticité</w:t>
            </w:r>
            <w:r w:rsidRPr="00846366">
              <w:rPr>
                <w:webHidden/>
                <w:sz w:val="14"/>
                <w:szCs w:val="14"/>
              </w:rPr>
              <w:tab/>
            </w:r>
            <w:r w:rsidRPr="00846366">
              <w:rPr>
                <w:webHidden/>
                <w:sz w:val="14"/>
                <w:szCs w:val="14"/>
              </w:rPr>
              <w:fldChar w:fldCharType="begin"/>
            </w:r>
            <w:r w:rsidRPr="00846366">
              <w:rPr>
                <w:webHidden/>
                <w:sz w:val="14"/>
                <w:szCs w:val="14"/>
              </w:rPr>
              <w:instrText xml:space="preserve"> PAGEREF _Toc241751722 \h </w:instrText>
            </w:r>
            <w:r w:rsidRPr="00846366">
              <w:rPr>
                <w:webHidden/>
                <w:sz w:val="14"/>
                <w:szCs w:val="14"/>
              </w:rPr>
            </w:r>
            <w:r w:rsidRPr="00846366">
              <w:rPr>
                <w:webHidden/>
                <w:sz w:val="14"/>
                <w:szCs w:val="14"/>
              </w:rPr>
              <w:fldChar w:fldCharType="separate"/>
            </w:r>
            <w:r w:rsidRPr="00846366">
              <w:rPr>
                <w:webHidden/>
                <w:sz w:val="14"/>
                <w:szCs w:val="14"/>
              </w:rPr>
              <w:t>7</w:t>
            </w:r>
            <w:r w:rsidRPr="00846366">
              <w:rPr>
                <w:webHidden/>
                <w:sz w:val="14"/>
                <w:szCs w:val="14"/>
              </w:rPr>
              <w:fldChar w:fldCharType="end"/>
            </w:r>
          </w:hyperlink>
        </w:p>
        <w:p w14:paraId="1FA93B72" w14:textId="0A0DAF73" w:rsidR="00846366" w:rsidRPr="00846366" w:rsidRDefault="00846366" w:rsidP="00846366">
          <w:pPr>
            <w:pStyle w:val="TM2"/>
            <w:rPr>
              <w:rFonts w:cstheme="minorBidi"/>
              <w:kern w:val="2"/>
              <w:sz w:val="20"/>
              <w:szCs w:val="20"/>
              <w14:ligatures w14:val="standardContextual"/>
            </w:rPr>
          </w:pPr>
          <w:hyperlink w:anchor="_Toc241751723" w:history="1">
            <w:r w:rsidRPr="00846366">
              <w:rPr>
                <w:rStyle w:val="Lienhypertexte"/>
              </w:rPr>
              <w:t>5.2</w:t>
            </w:r>
            <w:r w:rsidRPr="00846366">
              <w:rPr>
                <w:rFonts w:cstheme="minorBidi"/>
                <w:kern w:val="2"/>
                <w:sz w:val="20"/>
                <w:szCs w:val="20"/>
                <w14:ligatures w14:val="standardContextual"/>
              </w:rPr>
              <w:tab/>
            </w:r>
            <w:r w:rsidRPr="00846366">
              <w:rPr>
                <w:rStyle w:val="Lienhypertexte"/>
              </w:rPr>
              <w:t>Gouvernance de l’IA</w:t>
            </w:r>
            <w:r w:rsidRPr="00846366">
              <w:rPr>
                <w:webHidden/>
                <w:sz w:val="14"/>
                <w:szCs w:val="14"/>
              </w:rPr>
              <w:tab/>
            </w:r>
            <w:r w:rsidRPr="00846366">
              <w:rPr>
                <w:webHidden/>
                <w:sz w:val="14"/>
                <w:szCs w:val="14"/>
              </w:rPr>
              <w:fldChar w:fldCharType="begin"/>
            </w:r>
            <w:r w:rsidRPr="00846366">
              <w:rPr>
                <w:webHidden/>
                <w:sz w:val="14"/>
                <w:szCs w:val="14"/>
              </w:rPr>
              <w:instrText xml:space="preserve"> PAGEREF _Toc241751723 \h </w:instrText>
            </w:r>
            <w:r w:rsidRPr="00846366">
              <w:rPr>
                <w:webHidden/>
                <w:sz w:val="14"/>
                <w:szCs w:val="14"/>
              </w:rPr>
            </w:r>
            <w:r w:rsidRPr="00846366">
              <w:rPr>
                <w:webHidden/>
                <w:sz w:val="14"/>
                <w:szCs w:val="14"/>
              </w:rPr>
              <w:fldChar w:fldCharType="separate"/>
            </w:r>
            <w:r w:rsidRPr="00846366">
              <w:rPr>
                <w:webHidden/>
                <w:sz w:val="14"/>
                <w:szCs w:val="14"/>
              </w:rPr>
              <w:t>7</w:t>
            </w:r>
            <w:r w:rsidRPr="00846366">
              <w:rPr>
                <w:webHidden/>
                <w:sz w:val="14"/>
                <w:szCs w:val="14"/>
              </w:rPr>
              <w:fldChar w:fldCharType="end"/>
            </w:r>
          </w:hyperlink>
        </w:p>
        <w:p w14:paraId="3A5A5A82" w14:textId="754DD5B3" w:rsidR="00846366" w:rsidRPr="00846366" w:rsidRDefault="00846366">
          <w:pPr>
            <w:pStyle w:val="TM1"/>
            <w:rPr>
              <w:rFonts w:cstheme="minorBidi"/>
              <w:b w:val="0"/>
              <w:kern w:val="2"/>
              <w:sz w:val="24"/>
              <w:szCs w:val="24"/>
              <w14:ligatures w14:val="standardContextual"/>
            </w:rPr>
          </w:pPr>
          <w:hyperlink w:anchor="_Toc241751724" w:history="1">
            <w:r w:rsidRPr="00846366">
              <w:rPr>
                <w:rStyle w:val="Lienhypertexte"/>
              </w:rPr>
              <w:t>6</w:t>
            </w:r>
            <w:r w:rsidRPr="00846366">
              <w:rPr>
                <w:rFonts w:cstheme="minorBidi"/>
                <w:b w:val="0"/>
                <w:kern w:val="2"/>
                <w:sz w:val="24"/>
                <w:szCs w:val="24"/>
                <w14:ligatures w14:val="standardContextual"/>
              </w:rPr>
              <w:tab/>
            </w:r>
            <w:r w:rsidRPr="00846366">
              <w:rPr>
                <w:rStyle w:val="Lienhypertexte"/>
              </w:rPr>
              <w:t>Conclusion</w:t>
            </w:r>
            <w:r w:rsidRPr="00846366">
              <w:rPr>
                <w:webHidden/>
              </w:rPr>
              <w:tab/>
            </w:r>
            <w:r w:rsidRPr="00846366">
              <w:rPr>
                <w:webHidden/>
              </w:rPr>
              <w:fldChar w:fldCharType="begin"/>
            </w:r>
            <w:r w:rsidRPr="00846366">
              <w:rPr>
                <w:webHidden/>
              </w:rPr>
              <w:instrText xml:space="preserve"> PAGEREF _Toc241751724 \h </w:instrText>
            </w:r>
            <w:r w:rsidRPr="00846366">
              <w:rPr>
                <w:webHidden/>
              </w:rPr>
            </w:r>
            <w:r w:rsidRPr="00846366">
              <w:rPr>
                <w:webHidden/>
              </w:rPr>
              <w:fldChar w:fldCharType="separate"/>
            </w:r>
            <w:r w:rsidRPr="00846366">
              <w:rPr>
                <w:webHidden/>
              </w:rPr>
              <w:t>7</w:t>
            </w:r>
            <w:r w:rsidRPr="00846366">
              <w:rPr>
                <w:webHidden/>
              </w:rPr>
              <w:fldChar w:fldCharType="end"/>
            </w:r>
          </w:hyperlink>
        </w:p>
        <w:p w14:paraId="374EFBC1" w14:textId="59377B7A" w:rsidR="00846366" w:rsidRPr="00846366" w:rsidRDefault="00846366">
          <w:pPr>
            <w:pStyle w:val="TM1"/>
            <w:rPr>
              <w:rFonts w:cstheme="minorBidi"/>
              <w:b w:val="0"/>
              <w:kern w:val="2"/>
              <w:sz w:val="24"/>
              <w:szCs w:val="24"/>
              <w14:ligatures w14:val="standardContextual"/>
            </w:rPr>
          </w:pPr>
          <w:hyperlink w:anchor="_Toc241751725" w:history="1">
            <w:r w:rsidRPr="00846366">
              <w:rPr>
                <w:rStyle w:val="Lienhypertexte"/>
              </w:rPr>
              <w:t>7</w:t>
            </w:r>
            <w:r w:rsidRPr="00846366">
              <w:rPr>
                <w:rFonts w:cstheme="minorBidi"/>
                <w:b w:val="0"/>
                <w:kern w:val="2"/>
                <w:sz w:val="24"/>
                <w:szCs w:val="24"/>
                <w14:ligatures w14:val="standardContextual"/>
              </w:rPr>
              <w:tab/>
            </w:r>
            <w:r w:rsidRPr="00846366">
              <w:rPr>
                <w:rStyle w:val="Lienhypertexte"/>
              </w:rPr>
              <w:t>Glossaire</w:t>
            </w:r>
            <w:r w:rsidRPr="00846366">
              <w:rPr>
                <w:webHidden/>
              </w:rPr>
              <w:tab/>
            </w:r>
            <w:r w:rsidRPr="00846366">
              <w:rPr>
                <w:webHidden/>
              </w:rPr>
              <w:fldChar w:fldCharType="begin"/>
            </w:r>
            <w:r w:rsidRPr="00846366">
              <w:rPr>
                <w:webHidden/>
              </w:rPr>
              <w:instrText xml:space="preserve"> PAGEREF _Toc241751725 \h </w:instrText>
            </w:r>
            <w:r w:rsidRPr="00846366">
              <w:rPr>
                <w:webHidden/>
              </w:rPr>
            </w:r>
            <w:r w:rsidRPr="00846366">
              <w:rPr>
                <w:webHidden/>
              </w:rPr>
              <w:fldChar w:fldCharType="separate"/>
            </w:r>
            <w:r w:rsidRPr="00846366">
              <w:rPr>
                <w:webHidden/>
              </w:rPr>
              <w:t>8</w:t>
            </w:r>
            <w:r w:rsidRPr="00846366">
              <w:rPr>
                <w:webHidden/>
              </w:rPr>
              <w:fldChar w:fldCharType="end"/>
            </w:r>
          </w:hyperlink>
        </w:p>
        <w:p w14:paraId="44F563BE" w14:textId="6C1CDC60" w:rsidR="00B41452" w:rsidRDefault="00B41452" w:rsidP="00B41452">
          <w:r w:rsidRPr="00846366">
            <w:rPr>
              <w:b/>
              <w:bCs/>
              <w:sz w:val="22"/>
              <w:szCs w:val="22"/>
            </w:rPr>
            <w:fldChar w:fldCharType="end"/>
          </w:r>
        </w:p>
      </w:sdtContent>
    </w:sdt>
    <w:bookmarkEnd w:id="0"/>
    <w:p w14:paraId="15005C99" w14:textId="77777777" w:rsidR="00B41452" w:rsidRDefault="00B41452" w:rsidP="00B41452">
      <w:pPr>
        <w:ind w:left="0"/>
        <w:jc w:val="left"/>
      </w:pPr>
    </w:p>
    <w:p w14:paraId="49ED14A0" w14:textId="77777777" w:rsidR="00B41452" w:rsidRPr="00A45875" w:rsidRDefault="00B41452" w:rsidP="00B41452"/>
    <w:p w14:paraId="273D1D10" w14:textId="77777777" w:rsidR="00B41452" w:rsidRDefault="00B41452" w:rsidP="00B41452">
      <w:pPr>
        <w:ind w:left="0"/>
        <w:jc w:val="left"/>
      </w:pPr>
      <w:r>
        <w:br w:type="page"/>
      </w:r>
    </w:p>
    <w:p w14:paraId="6E90A79B" w14:textId="23DFF816" w:rsidR="00B41452" w:rsidRPr="00B75170" w:rsidRDefault="00D422F7" w:rsidP="00B41452">
      <w:pPr>
        <w:pStyle w:val="Titre1"/>
      </w:pPr>
      <w:bookmarkStart w:id="1" w:name="_Toc241751712"/>
      <w:r>
        <w:lastRenderedPageBreak/>
        <w:t>Spotify</w:t>
      </w:r>
      <w:bookmarkEnd w:id="1"/>
    </w:p>
    <w:p w14:paraId="7E564576" w14:textId="411DE5F9" w:rsidR="00AF3909" w:rsidRPr="00AF3909" w:rsidRDefault="00AF3909" w:rsidP="009D3D04">
      <w:pPr>
        <w:pStyle w:val="Sansinterligne"/>
      </w:pPr>
      <w:r w:rsidRPr="00AF3909">
        <w:t xml:space="preserve">Fondée en </w:t>
      </w:r>
      <w:r w:rsidRPr="00AF3909">
        <w:rPr>
          <w:b/>
        </w:rPr>
        <w:t>2006</w:t>
      </w:r>
      <w:r w:rsidRPr="00AF3909">
        <w:t xml:space="preserve"> à Stockholm (Suède), Spotify est l'une des entreprises pionnières du streaming musical. En 2023, elle compte plus de </w:t>
      </w:r>
      <w:r w:rsidRPr="00AF3909">
        <w:rPr>
          <w:b/>
        </w:rPr>
        <w:t>450 millions</w:t>
      </w:r>
      <w:r w:rsidRPr="00AF3909">
        <w:t xml:space="preserve"> d'utilisateurs actifs, dont </w:t>
      </w:r>
      <w:r w:rsidRPr="00AF3909">
        <w:rPr>
          <w:b/>
        </w:rPr>
        <w:t>200 millions</w:t>
      </w:r>
      <w:r w:rsidRPr="00AF3909">
        <w:t xml:space="preserve"> d'abonnés à l'offre </w:t>
      </w:r>
      <w:r w:rsidRPr="00AF3909">
        <w:rPr>
          <w:b/>
        </w:rPr>
        <w:t>premium</w:t>
      </w:r>
      <w:r w:rsidRPr="00AF3909">
        <w:t xml:space="preserve">, et opère dans plus de </w:t>
      </w:r>
      <w:r w:rsidRPr="00AF3909">
        <w:rPr>
          <w:b/>
        </w:rPr>
        <w:t>180 pays</w:t>
      </w:r>
      <w:r w:rsidRPr="00AF3909">
        <w:t xml:space="preserve">. Sa plateforme donne accès à un vaste catalogue de </w:t>
      </w:r>
      <w:r w:rsidRPr="00AF3909">
        <w:rPr>
          <w:b/>
        </w:rPr>
        <w:t>musique</w:t>
      </w:r>
      <w:r w:rsidRPr="00AF3909">
        <w:t xml:space="preserve">, de </w:t>
      </w:r>
      <w:r w:rsidRPr="00AF3909">
        <w:rPr>
          <w:b/>
        </w:rPr>
        <w:t>podcasts</w:t>
      </w:r>
      <w:r w:rsidRPr="00AF3909">
        <w:t xml:space="preserve"> et d'autres contenus audios, ce qui en fait l'un des services de streaming audio les plus complets au monde.</w:t>
      </w:r>
    </w:p>
    <w:p w14:paraId="4EB3B2E2" w14:textId="77777777" w:rsidR="00AF3909" w:rsidRPr="008C41AB" w:rsidRDefault="00AF3909" w:rsidP="009D3D04">
      <w:pPr>
        <w:pStyle w:val="Sansinterligne"/>
        <w:rPr>
          <w:sz w:val="10"/>
          <w:szCs w:val="6"/>
        </w:rPr>
      </w:pPr>
    </w:p>
    <w:p w14:paraId="5EE25B0C" w14:textId="142899E1" w:rsidR="00AF3909" w:rsidRPr="00AF3909" w:rsidRDefault="00AF3909" w:rsidP="009D3D04">
      <w:pPr>
        <w:pStyle w:val="Sansinterligne"/>
      </w:pPr>
      <w:r w:rsidRPr="00AF3909">
        <w:t xml:space="preserve">Son modèle économique est de type </w:t>
      </w:r>
      <w:r w:rsidRPr="00AF3909">
        <w:rPr>
          <w:b/>
        </w:rPr>
        <w:t>freemium</w:t>
      </w:r>
      <w:r w:rsidRPr="00AF3909">
        <w:t xml:space="preserve">. Une offre gratuite, financée par la publicité, coexiste avec une offre </w:t>
      </w:r>
      <w:r w:rsidRPr="00AF3909">
        <w:rPr>
          <w:b/>
        </w:rPr>
        <w:t>premium</w:t>
      </w:r>
      <w:r w:rsidRPr="00AF3909">
        <w:t xml:space="preserve"> sans publicité vendue par abonnement, et les revenus proviennent à la fois de la </w:t>
      </w:r>
      <w:r w:rsidRPr="00AF3909">
        <w:rPr>
          <w:b/>
        </w:rPr>
        <w:t>publicité</w:t>
      </w:r>
      <w:r w:rsidRPr="00AF3909">
        <w:t xml:space="preserve"> et des </w:t>
      </w:r>
      <w:r w:rsidRPr="00AF3909">
        <w:rPr>
          <w:b/>
        </w:rPr>
        <w:t>abonnements</w:t>
      </w:r>
      <w:r w:rsidRPr="00AF3909">
        <w:t>. Pour élargir son offre et sa base d'utilisateurs, Spotify a investi dans le podcasting</w:t>
      </w:r>
      <w:r w:rsidRPr="00AF3909">
        <w:rPr>
          <w:rStyle w:val="Accentuation"/>
          <w:iCs w:val="0"/>
          <w:color w:val="auto"/>
        </w:rPr>
        <w:t xml:space="preserve"> et elle</w:t>
      </w:r>
      <w:r w:rsidRPr="00AF3909">
        <w:t xml:space="preserve"> explore aussi de nouveaux relais de croissance, comme </w:t>
      </w:r>
      <w:r w:rsidRPr="00AF3909">
        <w:rPr>
          <w:rStyle w:val="Accentuation"/>
          <w:iCs w:val="0"/>
          <w:color w:val="auto"/>
        </w:rPr>
        <w:t>les événements audios</w:t>
      </w:r>
      <w:r w:rsidRPr="00AF3909">
        <w:t xml:space="preserve"> en direct et les systèmes de divertissement embarqués dans les véhicules.</w:t>
      </w:r>
    </w:p>
    <w:p w14:paraId="2CCBB81F" w14:textId="77777777" w:rsidR="00AF3909" w:rsidRPr="008C41AB" w:rsidRDefault="00AF3909" w:rsidP="009D3D04">
      <w:pPr>
        <w:pStyle w:val="Sansinterligne"/>
        <w:rPr>
          <w:sz w:val="10"/>
          <w:szCs w:val="6"/>
        </w:rPr>
      </w:pPr>
    </w:p>
    <w:p w14:paraId="5AFEEBE3" w14:textId="0FD8F492" w:rsidR="00AF3909" w:rsidRPr="00AF3909" w:rsidRDefault="00AF3909" w:rsidP="009D3D04">
      <w:pPr>
        <w:pStyle w:val="Sansinterligne"/>
        <w:rPr>
          <w:rStyle w:val="Accentuation"/>
          <w:iCs w:val="0"/>
          <w:color w:val="auto"/>
        </w:rPr>
      </w:pPr>
      <w:r w:rsidRPr="00AF3909">
        <w:t xml:space="preserve">Le marché est très </w:t>
      </w:r>
      <w:r w:rsidRPr="00AF3909">
        <w:rPr>
          <w:b/>
        </w:rPr>
        <w:t>concurrentiel</w:t>
      </w:r>
      <w:r w:rsidRPr="00AF3909">
        <w:t xml:space="preserve">, avec des acteurs comme </w:t>
      </w:r>
      <w:r w:rsidRPr="00AF3909">
        <w:rPr>
          <w:b/>
        </w:rPr>
        <w:t>Apple</w:t>
      </w:r>
      <w:r w:rsidRPr="00AF3909">
        <w:t xml:space="preserve"> Music, </w:t>
      </w:r>
      <w:r w:rsidRPr="00AF3909">
        <w:rPr>
          <w:b/>
        </w:rPr>
        <w:t>Amazon</w:t>
      </w:r>
      <w:r w:rsidRPr="00AF3909">
        <w:t xml:space="preserve"> Music, </w:t>
      </w:r>
      <w:r w:rsidRPr="00AF3909">
        <w:rPr>
          <w:b/>
        </w:rPr>
        <w:t>YouTube</w:t>
      </w:r>
      <w:r w:rsidRPr="00AF3909">
        <w:t xml:space="preserve"> Music ou </w:t>
      </w:r>
      <w:r w:rsidRPr="00AF3909">
        <w:rPr>
          <w:b/>
        </w:rPr>
        <w:t>Tidal</w:t>
      </w:r>
      <w:r w:rsidRPr="00AF3909">
        <w:t xml:space="preserve">. Dans ce contexte, les données sont le principal levier de différenciation de Spotify : elles alimentent la </w:t>
      </w:r>
      <w:r w:rsidRPr="00AF3909">
        <w:rPr>
          <w:b/>
        </w:rPr>
        <w:t>personnalisation</w:t>
      </w:r>
      <w:r w:rsidRPr="00AF3909">
        <w:t xml:space="preserve"> de l'expérience, le </w:t>
      </w:r>
      <w:r w:rsidRPr="00AF3909">
        <w:rPr>
          <w:b/>
        </w:rPr>
        <w:t>ciblage</w:t>
      </w:r>
      <w:r w:rsidRPr="00AF3909">
        <w:t xml:space="preserve"> marketing et la </w:t>
      </w:r>
      <w:r>
        <w:t>gestion</w:t>
      </w:r>
      <w:r w:rsidRPr="00AF3909">
        <w:t xml:space="preserve"> des contenus.</w:t>
      </w:r>
    </w:p>
    <w:p w14:paraId="22F55551" w14:textId="508009A5" w:rsidR="00B41452" w:rsidRPr="00B32D80" w:rsidRDefault="00D422F7" w:rsidP="00AF3909">
      <w:pPr>
        <w:pStyle w:val="Titre1"/>
      </w:pPr>
      <w:bookmarkStart w:id="2" w:name="_Toc241751713"/>
      <w:r>
        <w:t>Contexte</w:t>
      </w:r>
      <w:bookmarkEnd w:id="2"/>
    </w:p>
    <w:p w14:paraId="38D6B834" w14:textId="7603B075" w:rsidR="00B41452" w:rsidRDefault="00AF3909" w:rsidP="00B41452">
      <w:pPr>
        <w:pStyle w:val="Titre2"/>
      </w:pPr>
      <w:bookmarkStart w:id="3" w:name="_Toc241751714"/>
      <w:r>
        <w:t>L’utilisation de la data chez Spoify</w:t>
      </w:r>
      <w:bookmarkEnd w:id="3"/>
    </w:p>
    <w:p w14:paraId="4A2A55DC" w14:textId="77777777" w:rsidR="00AF3909" w:rsidRPr="00AF3909" w:rsidRDefault="00AF3909" w:rsidP="009D3D04">
      <w:pPr>
        <w:pStyle w:val="Sansinterligne"/>
      </w:pPr>
      <w:r w:rsidRPr="00AF3909">
        <w:t>La donnée est au cœur du modèle de Spotify. La plateforme génère et traite chaque jour d'importants volumes de données : journaux d'activité (titres écoutés, playlists créées, recherches), métadonnées des titres et des podcasts, données démographiques, informations d'abonnement et de facturation, indicateurs d'engagement des campagnes marketing. Ces données alimentent le moteur de recommandation, fondé sur des algorithmes d'apprentissage automatique, ainsi que des fonctionnalités comme Discover Weekly et Daily Mix. Elles servent aussi au ciblage publicitaire, à la segmentation des utilisateurs et aux décisions d'acquisition de contenus.</w:t>
      </w:r>
    </w:p>
    <w:p w14:paraId="552CC39E" w14:textId="77777777" w:rsidR="00AF3909" w:rsidRPr="008C41AB" w:rsidRDefault="00AF3909" w:rsidP="009D3D04">
      <w:pPr>
        <w:pStyle w:val="Sansinterligne"/>
        <w:rPr>
          <w:sz w:val="10"/>
          <w:szCs w:val="6"/>
        </w:rPr>
      </w:pPr>
    </w:p>
    <w:p w14:paraId="2EC8EEFD" w14:textId="4A402B94" w:rsidR="00AF3909" w:rsidRPr="00AF3909" w:rsidRDefault="00AF3909" w:rsidP="009D3D04">
      <w:pPr>
        <w:pStyle w:val="Sansinterligne"/>
      </w:pPr>
      <w:r w:rsidRPr="00AF3909">
        <w:t>L'infrastructure combine des dat</w:t>
      </w:r>
      <w:r>
        <w:t>a</w:t>
      </w:r>
      <w:r w:rsidRPr="00AF3909">
        <w:t>lakes, des bases relationnelles et du stockage cloud. Les données y sont ingérées, traitées et analysées en temps réel pour soutenir la prise de décision dans toute l'organisation.</w:t>
      </w:r>
    </w:p>
    <w:p w14:paraId="28C3866B" w14:textId="135F96AB" w:rsidR="00AF3909" w:rsidRDefault="00AF3909" w:rsidP="00AF3909">
      <w:pPr>
        <w:pStyle w:val="Titre2"/>
      </w:pPr>
      <w:bookmarkStart w:id="4" w:name="_Toc241751715"/>
      <w:r>
        <w:t>Les difficultés actuelles</w:t>
      </w:r>
      <w:bookmarkEnd w:id="4"/>
    </w:p>
    <w:p w14:paraId="2D5410E0" w14:textId="77777777" w:rsidR="00AF3909" w:rsidRPr="00AF3909" w:rsidRDefault="00AF3909" w:rsidP="009D3D04">
      <w:pPr>
        <w:pStyle w:val="Sansinterligne"/>
      </w:pPr>
      <w:r w:rsidRPr="00AF3909">
        <w:t>Cette croissance rapide s'est accompagnée de plusieurs problèmes, que le business case décrit comme liés à l'absence de cadre de gouvernance unifié :</w:t>
      </w:r>
    </w:p>
    <w:p w14:paraId="0D183260" w14:textId="77777777" w:rsidR="00AF3909" w:rsidRPr="00543E6B" w:rsidRDefault="00AF3909" w:rsidP="009D3D04">
      <w:pPr>
        <w:pStyle w:val="Sansinterligne"/>
        <w:rPr>
          <w:sz w:val="10"/>
          <w:szCs w:val="6"/>
        </w:rPr>
      </w:pPr>
    </w:p>
    <w:p w14:paraId="0FA387F4" w14:textId="557BC246" w:rsidR="00AF3909" w:rsidRDefault="00AF3909" w:rsidP="008C41AB">
      <w:pPr>
        <w:pStyle w:val="Sansinterligne"/>
        <w:numPr>
          <w:ilvl w:val="0"/>
          <w:numId w:val="8"/>
        </w:numPr>
        <w:ind w:left="426"/>
      </w:pPr>
      <w:r w:rsidRPr="00AF3909">
        <w:rPr>
          <w:b/>
        </w:rPr>
        <w:t>Silos et fragmentation</w:t>
      </w:r>
      <w:r w:rsidRPr="00AF3909">
        <w:t xml:space="preserve"> : le marketing, le produit, la </w:t>
      </w:r>
      <w:r>
        <w:t>gestion</w:t>
      </w:r>
      <w:r w:rsidRPr="00AF3909">
        <w:t xml:space="preserve"> de contenu et l'ingénierie gèrent chacun leurs propres jeux de données. Les équipes ont donc des vues incomplètes ou incohérentes d'un même utilisateur, ce qui empêche de reconstituer le parcours complet, de la découverte d'un contenu à l'abonnement.</w:t>
      </w:r>
    </w:p>
    <w:p w14:paraId="0F2AC9C9" w14:textId="0A17FD06" w:rsidR="00AF3909" w:rsidRPr="00AF3909" w:rsidRDefault="00AF3909" w:rsidP="008C41AB">
      <w:pPr>
        <w:pStyle w:val="Sansinterligne"/>
        <w:numPr>
          <w:ilvl w:val="0"/>
          <w:numId w:val="8"/>
        </w:numPr>
        <w:ind w:left="426"/>
      </w:pPr>
      <w:r w:rsidRPr="00AF3909">
        <w:rPr>
          <w:b/>
        </w:rPr>
        <w:t>Qualité des données :</w:t>
      </w:r>
      <w:r w:rsidRPr="00AF3909">
        <w:t xml:space="preserve"> des préférences inexactes ou des métadonnées obsolètes dégradent les recommandations et faussent les analyses, avec un risque direct pour l'engagement des utilisateurs face à des concurrents facilement accessibles.</w:t>
      </w:r>
    </w:p>
    <w:p w14:paraId="491F3550" w14:textId="32B62C64" w:rsidR="00AF3909" w:rsidRDefault="00AF3909" w:rsidP="008C41AB">
      <w:pPr>
        <w:pStyle w:val="Sansinterligne"/>
        <w:numPr>
          <w:ilvl w:val="0"/>
          <w:numId w:val="8"/>
        </w:numPr>
        <w:ind w:left="426"/>
      </w:pPr>
      <w:r w:rsidRPr="00AF3909">
        <w:rPr>
          <w:b/>
        </w:rPr>
        <w:t>Conformité réglementaire :</w:t>
      </w:r>
      <w:r w:rsidRPr="00AF3909">
        <w:t xml:space="preserve"> Spotify doit respecter simultanément le RGPD, le CCPA et des lois régionales comme le PDPA de Singapour. Le RGPD impose notamment le consentement explicite, les droits d'accès et de suppression, et la notification des violations sous 72 heures, avec des amendes pouvant atteindre 4 % du chiffre d'affaires annuel mondial</w:t>
      </w:r>
      <w:r w:rsidR="008C41AB">
        <w:t>.</w:t>
      </w:r>
    </w:p>
    <w:p w14:paraId="4E79FE7F" w14:textId="5D576B70" w:rsidR="00AF3909" w:rsidRDefault="00AF3909" w:rsidP="008C41AB">
      <w:pPr>
        <w:pStyle w:val="Sansinterligne"/>
        <w:numPr>
          <w:ilvl w:val="0"/>
          <w:numId w:val="8"/>
        </w:numPr>
        <w:ind w:left="426"/>
      </w:pPr>
      <w:r w:rsidRPr="00AF3909">
        <w:rPr>
          <w:b/>
        </w:rPr>
        <w:t>Vie privée</w:t>
      </w:r>
      <w:r w:rsidRPr="00AF3909">
        <w:t xml:space="preserve"> : les utilisateurs et les régulateurs attendent davantage de transparence, alors que la publicité ciblée repose sur l'exploitation des données personnelles.</w:t>
      </w:r>
    </w:p>
    <w:p w14:paraId="6BA844A1" w14:textId="26B2014A" w:rsidR="00B41452" w:rsidRDefault="00AF3909" w:rsidP="008C41AB">
      <w:pPr>
        <w:pStyle w:val="Sansinterligne"/>
        <w:numPr>
          <w:ilvl w:val="0"/>
          <w:numId w:val="8"/>
        </w:numPr>
        <w:ind w:left="426"/>
      </w:pPr>
      <w:r w:rsidRPr="00AF3909">
        <w:rPr>
          <w:b/>
        </w:rPr>
        <w:t>Accessibilité et intégration</w:t>
      </w:r>
      <w:r w:rsidRPr="00AF3909">
        <w:t xml:space="preserve"> : l'accès aux bonnes données au bon moment reste difficile, ce qui crée des goulots d'étranglement et retarde le lancement de nouvelles fonctionnalités.</w:t>
      </w:r>
    </w:p>
    <w:p w14:paraId="334D64AB" w14:textId="41B8CEAA" w:rsidR="00241DE9" w:rsidRPr="00241DE9" w:rsidRDefault="00D422F7" w:rsidP="008C41AB">
      <w:pPr>
        <w:pStyle w:val="Titre1"/>
        <w:ind w:left="426"/>
        <w:rPr>
          <w:rStyle w:val="Accentuation"/>
          <w:iCs w:val="0"/>
          <w:color w:val="333333"/>
          <w:sz w:val="48"/>
        </w:rPr>
      </w:pPr>
      <w:bookmarkStart w:id="5" w:name="_Toc241751716"/>
      <w:r>
        <w:t>Méthodologie</w:t>
      </w:r>
      <w:bookmarkEnd w:id="5"/>
    </w:p>
    <w:p w14:paraId="4EE39917" w14:textId="3B1BCD49" w:rsidR="00241DE9" w:rsidRPr="009D3D04" w:rsidRDefault="00241DE9" w:rsidP="009D3D04">
      <w:pPr>
        <w:pStyle w:val="Sansinterligne"/>
        <w:rPr>
          <w:rStyle w:val="Accentuation"/>
          <w:sz w:val="18"/>
        </w:rPr>
      </w:pPr>
      <w:r w:rsidRPr="009D3D04">
        <w:rPr>
          <w:rStyle w:val="Accentuation"/>
          <w:sz w:val="18"/>
        </w:rPr>
        <w:t xml:space="preserve">L'évaluation est un diagnostic de maturité fondé sur le Data Maturity Assessment Template. Il couvre neuf piliers : </w:t>
      </w:r>
      <w:r w:rsidRPr="009D3D04">
        <w:rPr>
          <w:rStyle w:val="Accentuation"/>
          <w:b/>
          <w:bCs w:val="0"/>
          <w:sz w:val="18"/>
        </w:rPr>
        <w:t>gouvernance</w:t>
      </w:r>
      <w:r w:rsidRPr="009D3D04">
        <w:rPr>
          <w:rStyle w:val="Accentuation"/>
          <w:sz w:val="18"/>
        </w:rPr>
        <w:t xml:space="preserve">, </w:t>
      </w:r>
      <w:r w:rsidRPr="009D3D04">
        <w:rPr>
          <w:rStyle w:val="Accentuation"/>
          <w:b/>
          <w:bCs w:val="0"/>
          <w:sz w:val="18"/>
        </w:rPr>
        <w:t>qualité</w:t>
      </w:r>
      <w:r w:rsidRPr="009D3D04">
        <w:rPr>
          <w:rStyle w:val="Accentuation"/>
          <w:sz w:val="18"/>
        </w:rPr>
        <w:t xml:space="preserve">, </w:t>
      </w:r>
      <w:r w:rsidRPr="009D3D04">
        <w:rPr>
          <w:rStyle w:val="Accentuation"/>
          <w:b/>
          <w:bCs w:val="0"/>
          <w:sz w:val="18"/>
        </w:rPr>
        <w:t>architecture</w:t>
      </w:r>
      <w:r w:rsidRPr="009D3D04">
        <w:rPr>
          <w:rStyle w:val="Accentuation"/>
          <w:sz w:val="18"/>
        </w:rPr>
        <w:t xml:space="preserve">, </w:t>
      </w:r>
      <w:r w:rsidRPr="009D3D04">
        <w:rPr>
          <w:rStyle w:val="Accentuation"/>
          <w:b/>
          <w:bCs w:val="0"/>
          <w:sz w:val="18"/>
        </w:rPr>
        <w:t>conformité</w:t>
      </w:r>
      <w:r w:rsidRPr="009D3D04">
        <w:rPr>
          <w:rStyle w:val="Accentuation"/>
          <w:sz w:val="18"/>
        </w:rPr>
        <w:t xml:space="preserve">, </w:t>
      </w:r>
      <w:r w:rsidRPr="009D3D04">
        <w:rPr>
          <w:rStyle w:val="Accentuation"/>
          <w:b/>
          <w:bCs w:val="0"/>
          <w:sz w:val="18"/>
        </w:rPr>
        <w:t>usage et accessibilité</w:t>
      </w:r>
      <w:r w:rsidRPr="009D3D04">
        <w:rPr>
          <w:rStyle w:val="Accentuation"/>
          <w:sz w:val="18"/>
        </w:rPr>
        <w:t xml:space="preserve">, </w:t>
      </w:r>
      <w:r w:rsidRPr="009D3D04">
        <w:rPr>
          <w:rStyle w:val="Accentuation"/>
          <w:b/>
          <w:bCs w:val="0"/>
          <w:sz w:val="18"/>
        </w:rPr>
        <w:t>sécurité</w:t>
      </w:r>
      <w:r w:rsidRPr="009D3D04">
        <w:rPr>
          <w:rStyle w:val="Accentuation"/>
          <w:sz w:val="18"/>
        </w:rPr>
        <w:t xml:space="preserve">, </w:t>
      </w:r>
      <w:r w:rsidRPr="009D3D04">
        <w:rPr>
          <w:rStyle w:val="Accentuation"/>
          <w:b/>
          <w:bCs w:val="0"/>
          <w:sz w:val="18"/>
        </w:rPr>
        <w:t>data literacy</w:t>
      </w:r>
      <w:r w:rsidRPr="009D3D04">
        <w:rPr>
          <w:rStyle w:val="Accentuation"/>
          <w:sz w:val="18"/>
        </w:rPr>
        <w:t xml:space="preserve">, </w:t>
      </w:r>
      <w:r w:rsidRPr="009D3D04">
        <w:rPr>
          <w:rStyle w:val="Accentuation"/>
          <w:b/>
          <w:bCs w:val="0"/>
          <w:sz w:val="18"/>
        </w:rPr>
        <w:t>intégration</w:t>
      </w:r>
      <w:r w:rsidRPr="009D3D04">
        <w:rPr>
          <w:rStyle w:val="Accentuation"/>
          <w:sz w:val="18"/>
        </w:rPr>
        <w:t xml:space="preserve">, </w:t>
      </w:r>
      <w:r w:rsidRPr="009D3D04">
        <w:rPr>
          <w:rStyle w:val="Accentuation"/>
          <w:b/>
          <w:bCs w:val="0"/>
          <w:sz w:val="18"/>
        </w:rPr>
        <w:t>analytics et BI</w:t>
      </w:r>
      <w:r w:rsidRPr="009D3D04">
        <w:rPr>
          <w:rStyle w:val="Accentuation"/>
          <w:sz w:val="18"/>
        </w:rPr>
        <w:t>. Chaque pilier est noté de 1 à 5, accompagné de ses forces, de ses faiblesses et d'un plan d'action.</w:t>
      </w:r>
    </w:p>
    <w:p w14:paraId="74D57D27" w14:textId="0BC35F60" w:rsidR="00B41452" w:rsidRPr="005850CF" w:rsidRDefault="00241DE9" w:rsidP="00B41452">
      <w:pPr>
        <w:pStyle w:val="Titre2"/>
      </w:pPr>
      <w:bookmarkStart w:id="6" w:name="_Toc241751717"/>
      <w:r w:rsidRPr="00241DE9">
        <w:t>Échelle de notation</w:t>
      </w:r>
      <w:r>
        <w:t xml:space="preserve"> de type Gartner</w:t>
      </w:r>
      <w:bookmarkEnd w:id="6"/>
    </w:p>
    <w:tbl>
      <w:tblPr>
        <w:tblStyle w:val="Tableausimple3"/>
        <w:tblW w:w="9639" w:type="dxa"/>
        <w:tblInd w:w="284" w:type="dxa"/>
        <w:tblLayout w:type="fixed"/>
        <w:tblLook w:val="0000" w:firstRow="0" w:lastRow="0" w:firstColumn="0" w:lastColumn="0" w:noHBand="0" w:noVBand="0"/>
      </w:tblPr>
      <w:tblGrid>
        <w:gridCol w:w="1701"/>
        <w:gridCol w:w="7938"/>
      </w:tblGrid>
      <w:tr w:rsidR="00241DE9" w:rsidRPr="004B13C7" w14:paraId="77A49BF7" w14:textId="77777777" w:rsidTr="009D3D04">
        <w:trPr>
          <w:cnfStyle w:val="000000100000" w:firstRow="0" w:lastRow="0" w:firstColumn="0" w:lastColumn="0" w:oddVBand="0" w:evenVBand="0" w:oddHBand="1" w:evenHBand="0" w:firstRowFirstColumn="0" w:firstRowLastColumn="0" w:lastRowFirstColumn="0" w:lastRowLastColumn="0"/>
          <w:trHeight w:val="274"/>
        </w:trPr>
        <w:tc>
          <w:tcPr>
            <w:cnfStyle w:val="000010000000" w:firstRow="0" w:lastRow="0" w:firstColumn="0" w:lastColumn="0" w:oddVBand="1" w:evenVBand="0" w:oddHBand="0" w:evenHBand="0" w:firstRowFirstColumn="0" w:firstRowLastColumn="0" w:lastRowFirstColumn="0" w:lastRowLastColumn="0"/>
            <w:tcW w:w="1701" w:type="dxa"/>
            <w:tcBorders>
              <w:bottom w:val="single" w:sz="4" w:space="0" w:color="0070C0"/>
            </w:tcBorders>
            <w:shd w:val="clear" w:color="auto" w:fill="0070FF"/>
          </w:tcPr>
          <w:p w14:paraId="3D2F34B5" w14:textId="060D1A5A" w:rsidR="00241DE9" w:rsidRPr="009D3D04" w:rsidRDefault="00241DE9" w:rsidP="00241DE9">
            <w:pPr>
              <w:tabs>
                <w:tab w:val="right" w:pos="10080"/>
              </w:tabs>
              <w:ind w:left="0" w:right="107"/>
              <w:jc w:val="center"/>
              <w:rPr>
                <w:b/>
                <w:color w:val="FFFFFF" w:themeColor="background1"/>
                <w:sz w:val="18"/>
                <w:szCs w:val="18"/>
              </w:rPr>
            </w:pPr>
            <w:r w:rsidRPr="009D3D04">
              <w:rPr>
                <w:b/>
                <w:color w:val="FFFFFF" w:themeColor="background1"/>
                <w:sz w:val="18"/>
                <w:szCs w:val="18"/>
              </w:rPr>
              <w:t>Niveau</w:t>
            </w:r>
          </w:p>
        </w:tc>
        <w:tc>
          <w:tcPr>
            <w:tcW w:w="7938" w:type="dxa"/>
            <w:tcBorders>
              <w:bottom w:val="single" w:sz="4" w:space="0" w:color="0070C0"/>
            </w:tcBorders>
            <w:shd w:val="clear" w:color="auto" w:fill="0070FF"/>
          </w:tcPr>
          <w:p w14:paraId="5705E130" w14:textId="6023D593" w:rsidR="00241DE9" w:rsidRPr="009D3D04" w:rsidRDefault="00241DE9" w:rsidP="003D4285">
            <w:pPr>
              <w:tabs>
                <w:tab w:val="right" w:pos="10080"/>
              </w:tabs>
              <w:ind w:left="0" w:right="-79"/>
              <w:jc w:val="center"/>
              <w:cnfStyle w:val="000000100000" w:firstRow="0" w:lastRow="0" w:firstColumn="0" w:lastColumn="0" w:oddVBand="0" w:evenVBand="0" w:oddHBand="1" w:evenHBand="0" w:firstRowFirstColumn="0" w:firstRowLastColumn="0" w:lastRowFirstColumn="0" w:lastRowLastColumn="0"/>
              <w:rPr>
                <w:b/>
                <w:color w:val="FFFFFF" w:themeColor="background1"/>
                <w:sz w:val="18"/>
                <w:szCs w:val="18"/>
              </w:rPr>
            </w:pPr>
            <w:r w:rsidRPr="009D3D04">
              <w:rPr>
                <w:b/>
                <w:color w:val="FFFFFF" w:themeColor="background1"/>
                <w:sz w:val="18"/>
                <w:szCs w:val="18"/>
              </w:rPr>
              <w:t>Caracteristique</w:t>
            </w:r>
          </w:p>
        </w:tc>
      </w:tr>
      <w:tr w:rsidR="00241DE9" w:rsidRPr="00FD76F8" w14:paraId="434D3F00" w14:textId="77777777" w:rsidTr="00543E6B">
        <w:trPr>
          <w:trHeight w:val="193"/>
        </w:trPr>
        <w:tc>
          <w:tcPr>
            <w:cnfStyle w:val="000010000000" w:firstRow="0" w:lastRow="0" w:firstColumn="0" w:lastColumn="0" w:oddVBand="1" w:evenVBand="0" w:oddHBand="0" w:evenHBand="0" w:firstRowFirstColumn="0" w:firstRowLastColumn="0" w:lastRowFirstColumn="0" w:lastRowLastColumn="0"/>
            <w:tcW w:w="1701" w:type="dxa"/>
            <w:tcBorders>
              <w:top w:val="single" w:sz="4" w:space="0" w:color="0070C0"/>
              <w:bottom w:val="single" w:sz="4" w:space="0" w:color="0070C0"/>
            </w:tcBorders>
            <w:vAlign w:val="center"/>
          </w:tcPr>
          <w:p w14:paraId="0100594E" w14:textId="24F34A49" w:rsidR="00241DE9" w:rsidRPr="009D3D04" w:rsidRDefault="00241DE9" w:rsidP="00241DE9">
            <w:pPr>
              <w:tabs>
                <w:tab w:val="right" w:pos="10080"/>
              </w:tabs>
              <w:ind w:left="0"/>
              <w:jc w:val="left"/>
              <w:rPr>
                <w:b/>
                <w:bCs/>
                <w:color w:val="auto"/>
                <w:sz w:val="18"/>
                <w:szCs w:val="18"/>
              </w:rPr>
            </w:pPr>
            <w:r w:rsidRPr="009D3D04">
              <w:rPr>
                <w:b/>
                <w:bCs/>
                <w:sz w:val="18"/>
                <w:szCs w:val="18"/>
              </w:rPr>
              <w:t>1 - Aware</w:t>
            </w:r>
          </w:p>
        </w:tc>
        <w:tc>
          <w:tcPr>
            <w:tcW w:w="7938" w:type="dxa"/>
            <w:tcBorders>
              <w:top w:val="single" w:sz="4" w:space="0" w:color="0070C0"/>
              <w:bottom w:val="single" w:sz="4" w:space="0" w:color="0070C0"/>
            </w:tcBorders>
            <w:vAlign w:val="center"/>
          </w:tcPr>
          <w:p w14:paraId="056EC182" w14:textId="4725A93F" w:rsidR="00241DE9" w:rsidRPr="009D3D04" w:rsidRDefault="00241DE9" w:rsidP="00241DE9">
            <w:pPr>
              <w:tabs>
                <w:tab w:val="right" w:pos="10080"/>
              </w:tabs>
              <w:ind w:left="0" w:right="-109"/>
              <w:jc w:val="left"/>
              <w:cnfStyle w:val="000000000000" w:firstRow="0" w:lastRow="0" w:firstColumn="0" w:lastColumn="0" w:oddVBand="0" w:evenVBand="0" w:oddHBand="0" w:evenHBand="0" w:firstRowFirstColumn="0" w:firstRowLastColumn="0" w:lastRowFirstColumn="0" w:lastRowLastColumn="0"/>
              <w:rPr>
                <w:b/>
                <w:color w:val="auto"/>
                <w:sz w:val="18"/>
                <w:szCs w:val="18"/>
              </w:rPr>
            </w:pPr>
            <w:r w:rsidRPr="009D3D04">
              <w:rPr>
                <w:sz w:val="18"/>
                <w:szCs w:val="18"/>
              </w:rPr>
              <w:t>Conscience du sujet, pratiques absentes ou informelles</w:t>
            </w:r>
          </w:p>
        </w:tc>
      </w:tr>
      <w:tr w:rsidR="00241DE9" w:rsidRPr="00FD76F8" w14:paraId="762B80D1" w14:textId="77777777" w:rsidTr="00543E6B">
        <w:trPr>
          <w:cnfStyle w:val="000000100000" w:firstRow="0" w:lastRow="0" w:firstColumn="0" w:lastColumn="0" w:oddVBand="0" w:evenVBand="0" w:oddHBand="1" w:evenHBand="0" w:firstRowFirstColumn="0" w:firstRowLastColumn="0" w:lastRowFirstColumn="0" w:lastRowLastColumn="0"/>
          <w:trHeight w:val="283"/>
        </w:trPr>
        <w:tc>
          <w:tcPr>
            <w:cnfStyle w:val="000010000000" w:firstRow="0" w:lastRow="0" w:firstColumn="0" w:lastColumn="0" w:oddVBand="1" w:evenVBand="0" w:oddHBand="0" w:evenHBand="0" w:firstRowFirstColumn="0" w:firstRowLastColumn="0" w:lastRowFirstColumn="0" w:lastRowLastColumn="0"/>
            <w:tcW w:w="1701" w:type="dxa"/>
            <w:tcBorders>
              <w:top w:val="single" w:sz="4" w:space="0" w:color="0070C0"/>
              <w:bottom w:val="single" w:sz="4" w:space="0" w:color="0070C0"/>
            </w:tcBorders>
            <w:vAlign w:val="center"/>
          </w:tcPr>
          <w:p w14:paraId="4279FE52" w14:textId="55284990" w:rsidR="00241DE9" w:rsidRPr="009D3D04" w:rsidRDefault="00241DE9" w:rsidP="00241DE9">
            <w:pPr>
              <w:tabs>
                <w:tab w:val="right" w:pos="10080"/>
              </w:tabs>
              <w:ind w:left="0"/>
              <w:jc w:val="left"/>
              <w:rPr>
                <w:b/>
                <w:bCs/>
                <w:color w:val="auto"/>
                <w:sz w:val="18"/>
                <w:szCs w:val="18"/>
              </w:rPr>
            </w:pPr>
            <w:r w:rsidRPr="009D3D04">
              <w:rPr>
                <w:b/>
                <w:bCs/>
                <w:sz w:val="18"/>
                <w:szCs w:val="18"/>
              </w:rPr>
              <w:t>2 - Reactive</w:t>
            </w:r>
          </w:p>
        </w:tc>
        <w:tc>
          <w:tcPr>
            <w:tcW w:w="7938" w:type="dxa"/>
            <w:tcBorders>
              <w:top w:val="single" w:sz="4" w:space="0" w:color="0070C0"/>
              <w:bottom w:val="single" w:sz="4" w:space="0" w:color="0070C0"/>
            </w:tcBorders>
            <w:vAlign w:val="center"/>
          </w:tcPr>
          <w:p w14:paraId="5D1E722B" w14:textId="05714345" w:rsidR="00241DE9" w:rsidRPr="009D3D04" w:rsidRDefault="00241DE9" w:rsidP="00241DE9">
            <w:pPr>
              <w:tabs>
                <w:tab w:val="right" w:pos="10080"/>
              </w:tabs>
              <w:ind w:left="0" w:right="-109"/>
              <w:jc w:val="left"/>
              <w:cnfStyle w:val="000000100000" w:firstRow="0" w:lastRow="0" w:firstColumn="0" w:lastColumn="0" w:oddVBand="0" w:evenVBand="0" w:oddHBand="1" w:evenHBand="0" w:firstRowFirstColumn="0" w:firstRowLastColumn="0" w:lastRowFirstColumn="0" w:lastRowLastColumn="0"/>
              <w:rPr>
                <w:b/>
                <w:color w:val="auto"/>
                <w:sz w:val="18"/>
                <w:szCs w:val="18"/>
              </w:rPr>
            </w:pPr>
            <w:r w:rsidRPr="009D3D04">
              <w:rPr>
                <w:sz w:val="18"/>
                <w:szCs w:val="18"/>
              </w:rPr>
              <w:t>Actions ponctuelles, déclenchées par les incidents ou les obligations</w:t>
            </w:r>
          </w:p>
        </w:tc>
      </w:tr>
      <w:tr w:rsidR="00241DE9" w:rsidRPr="00FD76F8" w14:paraId="15A3B91F" w14:textId="77777777" w:rsidTr="00543E6B">
        <w:trPr>
          <w:trHeight w:val="273"/>
        </w:trPr>
        <w:tc>
          <w:tcPr>
            <w:cnfStyle w:val="000010000000" w:firstRow="0" w:lastRow="0" w:firstColumn="0" w:lastColumn="0" w:oddVBand="1" w:evenVBand="0" w:oddHBand="0" w:evenHBand="0" w:firstRowFirstColumn="0" w:firstRowLastColumn="0" w:lastRowFirstColumn="0" w:lastRowLastColumn="0"/>
            <w:tcW w:w="1701" w:type="dxa"/>
            <w:tcBorders>
              <w:top w:val="single" w:sz="4" w:space="0" w:color="0070C0"/>
              <w:bottom w:val="single" w:sz="4" w:space="0" w:color="0070C0"/>
            </w:tcBorders>
            <w:vAlign w:val="center"/>
          </w:tcPr>
          <w:p w14:paraId="6716549D" w14:textId="092AA807" w:rsidR="00241DE9" w:rsidRPr="009D3D04" w:rsidRDefault="00241DE9" w:rsidP="00241DE9">
            <w:pPr>
              <w:tabs>
                <w:tab w:val="right" w:pos="10080"/>
              </w:tabs>
              <w:ind w:left="0"/>
              <w:jc w:val="left"/>
              <w:rPr>
                <w:b/>
                <w:bCs/>
                <w:color w:val="auto"/>
                <w:sz w:val="18"/>
                <w:szCs w:val="18"/>
              </w:rPr>
            </w:pPr>
            <w:r w:rsidRPr="009D3D04">
              <w:rPr>
                <w:b/>
                <w:bCs/>
                <w:sz w:val="18"/>
                <w:szCs w:val="18"/>
              </w:rPr>
              <w:t>3 - Proactive</w:t>
            </w:r>
          </w:p>
        </w:tc>
        <w:tc>
          <w:tcPr>
            <w:tcW w:w="7938" w:type="dxa"/>
            <w:tcBorders>
              <w:top w:val="single" w:sz="4" w:space="0" w:color="0070C0"/>
              <w:bottom w:val="single" w:sz="4" w:space="0" w:color="0070C0"/>
            </w:tcBorders>
            <w:vAlign w:val="center"/>
          </w:tcPr>
          <w:p w14:paraId="5EB8F92E" w14:textId="3D0DDDF0" w:rsidR="00241DE9" w:rsidRPr="009D3D04" w:rsidRDefault="00241DE9" w:rsidP="00241DE9">
            <w:pPr>
              <w:tabs>
                <w:tab w:val="right" w:pos="10080"/>
              </w:tabs>
              <w:ind w:left="0" w:right="-109"/>
              <w:jc w:val="left"/>
              <w:cnfStyle w:val="000000000000" w:firstRow="0" w:lastRow="0" w:firstColumn="0" w:lastColumn="0" w:oddVBand="0" w:evenVBand="0" w:oddHBand="0" w:evenHBand="0" w:firstRowFirstColumn="0" w:firstRowLastColumn="0" w:lastRowFirstColumn="0" w:lastRowLastColumn="0"/>
              <w:rPr>
                <w:b/>
                <w:color w:val="auto"/>
                <w:sz w:val="18"/>
                <w:szCs w:val="18"/>
              </w:rPr>
            </w:pPr>
            <w:r w:rsidRPr="009D3D04">
              <w:rPr>
                <w:sz w:val="18"/>
                <w:szCs w:val="18"/>
              </w:rPr>
              <w:t>Processus définis et documentés, déploiement encore partiel et non homogène</w:t>
            </w:r>
          </w:p>
        </w:tc>
      </w:tr>
      <w:tr w:rsidR="00241DE9" w:rsidRPr="00FD76F8" w14:paraId="55A1C49F" w14:textId="77777777" w:rsidTr="00543E6B">
        <w:trPr>
          <w:cnfStyle w:val="000000100000" w:firstRow="0" w:lastRow="0" w:firstColumn="0" w:lastColumn="0" w:oddVBand="0" w:evenVBand="0" w:oddHBand="1" w:evenHBand="0" w:firstRowFirstColumn="0" w:firstRowLastColumn="0" w:lastRowFirstColumn="0" w:lastRowLastColumn="0"/>
          <w:trHeight w:val="264"/>
        </w:trPr>
        <w:tc>
          <w:tcPr>
            <w:cnfStyle w:val="000010000000" w:firstRow="0" w:lastRow="0" w:firstColumn="0" w:lastColumn="0" w:oddVBand="1" w:evenVBand="0" w:oddHBand="0" w:evenHBand="0" w:firstRowFirstColumn="0" w:firstRowLastColumn="0" w:lastRowFirstColumn="0" w:lastRowLastColumn="0"/>
            <w:tcW w:w="1701" w:type="dxa"/>
            <w:tcBorders>
              <w:top w:val="single" w:sz="4" w:space="0" w:color="0070C0"/>
              <w:bottom w:val="single" w:sz="4" w:space="0" w:color="0070C0"/>
            </w:tcBorders>
            <w:vAlign w:val="center"/>
          </w:tcPr>
          <w:p w14:paraId="5B64B2B6" w14:textId="238E3D4E" w:rsidR="00241DE9" w:rsidRPr="009D3D04" w:rsidRDefault="00241DE9" w:rsidP="00241DE9">
            <w:pPr>
              <w:tabs>
                <w:tab w:val="right" w:pos="10080"/>
              </w:tabs>
              <w:ind w:left="0"/>
              <w:jc w:val="left"/>
              <w:rPr>
                <w:b/>
                <w:bCs/>
                <w:sz w:val="18"/>
                <w:szCs w:val="18"/>
              </w:rPr>
            </w:pPr>
            <w:r w:rsidRPr="009D3D04">
              <w:rPr>
                <w:b/>
                <w:bCs/>
                <w:sz w:val="18"/>
                <w:szCs w:val="18"/>
              </w:rPr>
              <w:t>4 - Managed</w:t>
            </w:r>
          </w:p>
        </w:tc>
        <w:tc>
          <w:tcPr>
            <w:tcW w:w="7938" w:type="dxa"/>
            <w:tcBorders>
              <w:top w:val="single" w:sz="4" w:space="0" w:color="0070C0"/>
              <w:bottom w:val="single" w:sz="4" w:space="0" w:color="0070C0"/>
            </w:tcBorders>
            <w:vAlign w:val="center"/>
          </w:tcPr>
          <w:p w14:paraId="4128CF34" w14:textId="536C1001" w:rsidR="00241DE9" w:rsidRPr="009D3D04" w:rsidRDefault="00241DE9" w:rsidP="00241DE9">
            <w:pPr>
              <w:tabs>
                <w:tab w:val="right" w:pos="10080"/>
              </w:tabs>
              <w:ind w:left="0" w:right="-109"/>
              <w:jc w:val="left"/>
              <w:cnfStyle w:val="000000100000" w:firstRow="0" w:lastRow="0" w:firstColumn="0" w:lastColumn="0" w:oddVBand="0" w:evenVBand="0" w:oddHBand="1" w:evenHBand="0" w:firstRowFirstColumn="0" w:firstRowLastColumn="0" w:lastRowFirstColumn="0" w:lastRowLastColumn="0"/>
              <w:rPr>
                <w:sz w:val="18"/>
                <w:szCs w:val="18"/>
              </w:rPr>
            </w:pPr>
            <w:r w:rsidRPr="009D3D04">
              <w:rPr>
                <w:sz w:val="18"/>
                <w:szCs w:val="18"/>
              </w:rPr>
              <w:t>Pratiques pilotées par des indicateurs, gouvernance outillée et mesurée</w:t>
            </w:r>
          </w:p>
        </w:tc>
      </w:tr>
      <w:tr w:rsidR="00241DE9" w:rsidRPr="00FD76F8" w14:paraId="7CDB5BFB" w14:textId="77777777" w:rsidTr="00543E6B">
        <w:trPr>
          <w:trHeight w:val="264"/>
        </w:trPr>
        <w:tc>
          <w:tcPr>
            <w:cnfStyle w:val="000010000000" w:firstRow="0" w:lastRow="0" w:firstColumn="0" w:lastColumn="0" w:oddVBand="1" w:evenVBand="0" w:oddHBand="0" w:evenHBand="0" w:firstRowFirstColumn="0" w:firstRowLastColumn="0" w:lastRowFirstColumn="0" w:lastRowLastColumn="0"/>
            <w:tcW w:w="1701" w:type="dxa"/>
            <w:tcBorders>
              <w:top w:val="single" w:sz="4" w:space="0" w:color="0070C0"/>
              <w:bottom w:val="single" w:sz="4" w:space="0" w:color="0070C0"/>
            </w:tcBorders>
            <w:vAlign w:val="center"/>
          </w:tcPr>
          <w:p w14:paraId="3CFDA68C" w14:textId="56E97397" w:rsidR="00241DE9" w:rsidRPr="009D3D04" w:rsidRDefault="00241DE9" w:rsidP="00241DE9">
            <w:pPr>
              <w:tabs>
                <w:tab w:val="right" w:pos="10080"/>
              </w:tabs>
              <w:ind w:left="0"/>
              <w:jc w:val="left"/>
              <w:rPr>
                <w:b/>
                <w:bCs/>
                <w:sz w:val="18"/>
                <w:szCs w:val="18"/>
              </w:rPr>
            </w:pPr>
            <w:r w:rsidRPr="009D3D04">
              <w:rPr>
                <w:b/>
                <w:bCs/>
                <w:sz w:val="18"/>
                <w:szCs w:val="18"/>
              </w:rPr>
              <w:t>5 - Effective</w:t>
            </w:r>
          </w:p>
        </w:tc>
        <w:tc>
          <w:tcPr>
            <w:tcW w:w="7938" w:type="dxa"/>
            <w:tcBorders>
              <w:top w:val="single" w:sz="4" w:space="0" w:color="0070C0"/>
              <w:bottom w:val="single" w:sz="4" w:space="0" w:color="0070C0"/>
            </w:tcBorders>
            <w:vAlign w:val="center"/>
          </w:tcPr>
          <w:p w14:paraId="69EB2445" w14:textId="161CB98E" w:rsidR="00241DE9" w:rsidRPr="009D3D04" w:rsidRDefault="00241DE9" w:rsidP="00241DE9">
            <w:pPr>
              <w:tabs>
                <w:tab w:val="right" w:pos="10080"/>
              </w:tabs>
              <w:ind w:left="0" w:right="-109"/>
              <w:jc w:val="left"/>
              <w:cnfStyle w:val="000000000000" w:firstRow="0" w:lastRow="0" w:firstColumn="0" w:lastColumn="0" w:oddVBand="0" w:evenVBand="0" w:oddHBand="0" w:evenHBand="0" w:firstRowFirstColumn="0" w:firstRowLastColumn="0" w:lastRowFirstColumn="0" w:lastRowLastColumn="0"/>
              <w:rPr>
                <w:sz w:val="18"/>
                <w:szCs w:val="18"/>
              </w:rPr>
            </w:pPr>
            <w:r w:rsidRPr="009D3D04">
              <w:rPr>
                <w:sz w:val="18"/>
                <w:szCs w:val="18"/>
              </w:rPr>
              <w:t>Gouvernance optimisée, amélioration continue ancrée dans la culture</w:t>
            </w:r>
          </w:p>
        </w:tc>
      </w:tr>
    </w:tbl>
    <w:p w14:paraId="67D566C8" w14:textId="0AF08790" w:rsidR="00241DE9" w:rsidRDefault="00241DE9" w:rsidP="00D422F7">
      <w:pPr>
        <w:pStyle w:val="Titre1"/>
      </w:pPr>
      <w:bookmarkStart w:id="7" w:name="_Toc241751718"/>
      <w:r>
        <w:lastRenderedPageBreak/>
        <w:t>Evaluation</w:t>
      </w:r>
      <w:bookmarkEnd w:id="7"/>
    </w:p>
    <w:p w14:paraId="6F8E6DFC" w14:textId="10CC6C7F" w:rsidR="00241DE9" w:rsidRDefault="00241DE9" w:rsidP="00241DE9">
      <w:pPr>
        <w:pStyle w:val="Titre2"/>
      </w:pPr>
      <w:bookmarkStart w:id="8" w:name="_Toc241751719"/>
      <w:r>
        <w:t>Récapitulatif</w:t>
      </w:r>
      <w:bookmarkEnd w:id="8"/>
    </w:p>
    <w:p w14:paraId="7B1D1CCA" w14:textId="30B932C0" w:rsidR="009B3EF0" w:rsidRPr="007B6FCF" w:rsidRDefault="00222544" w:rsidP="009D3D04">
      <w:pPr>
        <w:pStyle w:val="Sansinterligne"/>
        <w:rPr>
          <w:b/>
        </w:rPr>
      </w:pPr>
      <w:r w:rsidRPr="007B6FCF">
        <w:t xml:space="preserve">Voici le récapitulatif de l’évaluation par pilier. La note globale est de </w:t>
      </w:r>
      <w:r w:rsidR="009D3D04">
        <w:rPr>
          <w:b/>
        </w:rPr>
        <w:t>19</w:t>
      </w:r>
      <w:r w:rsidRPr="007B6FCF">
        <w:t xml:space="preserve"> points sur </w:t>
      </w:r>
      <w:r w:rsidRPr="007B6FCF">
        <w:rPr>
          <w:b/>
        </w:rPr>
        <w:t xml:space="preserve">45 </w:t>
      </w:r>
      <w:r w:rsidRPr="007B6FCF">
        <w:t xml:space="preserve">soit une moyenne de </w:t>
      </w:r>
      <w:r w:rsidRPr="007B6FCF">
        <w:rPr>
          <w:b/>
        </w:rPr>
        <w:t>2.</w:t>
      </w:r>
      <w:r w:rsidR="00D20162" w:rsidRPr="007B6FCF">
        <w:rPr>
          <w:b/>
        </w:rPr>
        <w:t>1</w:t>
      </w:r>
      <w:r w:rsidRPr="007B6FCF">
        <w:t xml:space="preserve"> qui correspond donc à un classement</w:t>
      </w:r>
      <w:r w:rsidRPr="007B6FCF">
        <w:rPr>
          <w:b/>
        </w:rPr>
        <w:t xml:space="preserve"> Reactive </w:t>
      </w:r>
      <w:r w:rsidRPr="007B6FCF">
        <w:t>avec une tendance vers Proactive</w:t>
      </w:r>
      <w:r w:rsidRPr="007B6FCF">
        <w:rPr>
          <w:b/>
        </w:rPr>
        <w:t>.</w:t>
      </w:r>
    </w:p>
    <w:p w14:paraId="4A4EB627" w14:textId="26E67782" w:rsidR="00222544" w:rsidRPr="009B3EF0" w:rsidRDefault="00222544" w:rsidP="009D3D04">
      <w:pPr>
        <w:pStyle w:val="Sansinterligne"/>
      </w:pPr>
    </w:p>
    <w:tbl>
      <w:tblPr>
        <w:tblStyle w:val="Tableausimple3"/>
        <w:tblW w:w="9639" w:type="dxa"/>
        <w:tblInd w:w="284" w:type="dxa"/>
        <w:tblLayout w:type="fixed"/>
        <w:tblLook w:val="0000" w:firstRow="0" w:lastRow="0" w:firstColumn="0" w:lastColumn="0" w:noHBand="0" w:noVBand="0"/>
      </w:tblPr>
      <w:tblGrid>
        <w:gridCol w:w="7371"/>
        <w:gridCol w:w="1134"/>
        <w:gridCol w:w="1134"/>
      </w:tblGrid>
      <w:tr w:rsidR="00241DE9" w:rsidRPr="004B13C7" w14:paraId="23E36A15" w14:textId="6B26D81D" w:rsidTr="009D3D04">
        <w:trPr>
          <w:cnfStyle w:val="000000100000" w:firstRow="0" w:lastRow="0" w:firstColumn="0" w:lastColumn="0" w:oddVBand="0" w:evenVBand="0" w:oddHBand="1" w:evenHBand="0" w:firstRowFirstColumn="0" w:firstRowLastColumn="0" w:lastRowFirstColumn="0" w:lastRowLastColumn="0"/>
          <w:trHeight w:val="314"/>
        </w:trPr>
        <w:tc>
          <w:tcPr>
            <w:cnfStyle w:val="000010000000" w:firstRow="0" w:lastRow="0" w:firstColumn="0" w:lastColumn="0" w:oddVBand="1" w:evenVBand="0" w:oddHBand="0" w:evenHBand="0" w:firstRowFirstColumn="0" w:firstRowLastColumn="0" w:lastRowFirstColumn="0" w:lastRowLastColumn="0"/>
            <w:tcW w:w="7371" w:type="dxa"/>
            <w:tcBorders>
              <w:bottom w:val="single" w:sz="4" w:space="0" w:color="0070C0"/>
            </w:tcBorders>
            <w:shd w:val="clear" w:color="auto" w:fill="0070FF"/>
          </w:tcPr>
          <w:p w14:paraId="289D66CE" w14:textId="7FD816BC" w:rsidR="00241DE9" w:rsidRPr="009D3D04" w:rsidRDefault="00241DE9" w:rsidP="009D3D04">
            <w:pPr>
              <w:tabs>
                <w:tab w:val="right" w:pos="10080"/>
              </w:tabs>
              <w:ind w:left="0" w:right="107"/>
              <w:jc w:val="left"/>
              <w:rPr>
                <w:b/>
                <w:color w:val="FFFFFF" w:themeColor="background1"/>
                <w:sz w:val="18"/>
                <w:szCs w:val="18"/>
              </w:rPr>
            </w:pPr>
            <w:r w:rsidRPr="009D3D04">
              <w:rPr>
                <w:b/>
                <w:color w:val="FFFFFF" w:themeColor="background1"/>
                <w:sz w:val="18"/>
                <w:szCs w:val="18"/>
              </w:rPr>
              <w:t>Pilier</w:t>
            </w:r>
          </w:p>
        </w:tc>
        <w:tc>
          <w:tcPr>
            <w:tcW w:w="1134" w:type="dxa"/>
            <w:tcBorders>
              <w:bottom w:val="single" w:sz="4" w:space="0" w:color="0070C0"/>
            </w:tcBorders>
            <w:shd w:val="clear" w:color="auto" w:fill="0070FF"/>
          </w:tcPr>
          <w:p w14:paraId="397DA303" w14:textId="65608C5A" w:rsidR="00241DE9" w:rsidRPr="009D3D04" w:rsidRDefault="00241DE9" w:rsidP="007D704E">
            <w:pPr>
              <w:tabs>
                <w:tab w:val="right" w:pos="10080"/>
              </w:tabs>
              <w:ind w:left="0" w:right="-79"/>
              <w:jc w:val="center"/>
              <w:cnfStyle w:val="000000100000" w:firstRow="0" w:lastRow="0" w:firstColumn="0" w:lastColumn="0" w:oddVBand="0" w:evenVBand="0" w:oddHBand="1" w:evenHBand="0" w:firstRowFirstColumn="0" w:firstRowLastColumn="0" w:lastRowFirstColumn="0" w:lastRowLastColumn="0"/>
              <w:rPr>
                <w:b/>
                <w:color w:val="FFFFFF" w:themeColor="background1"/>
                <w:sz w:val="18"/>
                <w:szCs w:val="18"/>
              </w:rPr>
            </w:pPr>
            <w:r w:rsidRPr="009D3D04">
              <w:rPr>
                <w:b/>
                <w:color w:val="FFFFFF" w:themeColor="background1"/>
                <w:sz w:val="18"/>
                <w:szCs w:val="18"/>
              </w:rPr>
              <w:t>Note</w:t>
            </w:r>
          </w:p>
        </w:tc>
        <w:tc>
          <w:tcPr>
            <w:cnfStyle w:val="000010000000" w:firstRow="0" w:lastRow="0" w:firstColumn="0" w:lastColumn="0" w:oddVBand="1" w:evenVBand="0" w:oddHBand="0" w:evenHBand="0" w:firstRowFirstColumn="0" w:firstRowLastColumn="0" w:lastRowFirstColumn="0" w:lastRowLastColumn="0"/>
            <w:tcW w:w="1134" w:type="dxa"/>
            <w:tcBorders>
              <w:bottom w:val="single" w:sz="4" w:space="0" w:color="0070C0"/>
            </w:tcBorders>
            <w:shd w:val="clear" w:color="auto" w:fill="0070FF"/>
          </w:tcPr>
          <w:p w14:paraId="0FE5563B" w14:textId="56DD5F1B" w:rsidR="00241DE9" w:rsidRPr="009D3D04" w:rsidRDefault="00241DE9" w:rsidP="007D704E">
            <w:pPr>
              <w:tabs>
                <w:tab w:val="right" w:pos="10080"/>
              </w:tabs>
              <w:ind w:left="0" w:right="-79"/>
              <w:jc w:val="center"/>
              <w:rPr>
                <w:b/>
                <w:color w:val="FFFFFF" w:themeColor="background1"/>
                <w:sz w:val="18"/>
                <w:szCs w:val="18"/>
              </w:rPr>
            </w:pPr>
            <w:r w:rsidRPr="009D3D04">
              <w:rPr>
                <w:b/>
                <w:color w:val="FFFFFF" w:themeColor="background1"/>
                <w:sz w:val="18"/>
                <w:szCs w:val="18"/>
              </w:rPr>
              <w:t>Cible</w:t>
            </w:r>
          </w:p>
        </w:tc>
      </w:tr>
      <w:tr w:rsidR="00222544" w:rsidRPr="00FD76F8" w14:paraId="3C02A94B" w14:textId="79B75D67" w:rsidTr="00543E6B">
        <w:trPr>
          <w:trHeight w:val="340"/>
        </w:trPr>
        <w:tc>
          <w:tcPr>
            <w:cnfStyle w:val="000010000000" w:firstRow="0" w:lastRow="0" w:firstColumn="0" w:lastColumn="0" w:oddVBand="1" w:evenVBand="0" w:oddHBand="0" w:evenHBand="0" w:firstRowFirstColumn="0" w:firstRowLastColumn="0" w:lastRowFirstColumn="0" w:lastRowLastColumn="0"/>
            <w:tcW w:w="7371" w:type="dxa"/>
            <w:tcBorders>
              <w:top w:val="single" w:sz="4" w:space="0" w:color="0070C0"/>
              <w:bottom w:val="single" w:sz="4" w:space="0" w:color="0070C0"/>
            </w:tcBorders>
            <w:vAlign w:val="center"/>
          </w:tcPr>
          <w:p w14:paraId="66695FC0" w14:textId="0DBCBBBD" w:rsidR="00222544" w:rsidRPr="007B6FCF" w:rsidRDefault="00222544" w:rsidP="00222544">
            <w:pPr>
              <w:tabs>
                <w:tab w:val="right" w:pos="10080"/>
              </w:tabs>
              <w:ind w:left="0"/>
              <w:jc w:val="left"/>
              <w:rPr>
                <w:b/>
                <w:bCs/>
                <w:color w:val="auto"/>
                <w:sz w:val="18"/>
                <w:szCs w:val="22"/>
              </w:rPr>
            </w:pPr>
            <w:r w:rsidRPr="007B6FCF">
              <w:rPr>
                <w:sz w:val="18"/>
                <w:szCs w:val="22"/>
              </w:rPr>
              <w:t>Data Governance</w:t>
            </w:r>
          </w:p>
        </w:tc>
        <w:tc>
          <w:tcPr>
            <w:tcW w:w="1134" w:type="dxa"/>
            <w:tcBorders>
              <w:top w:val="single" w:sz="4" w:space="0" w:color="0070C0"/>
              <w:bottom w:val="single" w:sz="4" w:space="0" w:color="0070C0"/>
            </w:tcBorders>
            <w:vAlign w:val="center"/>
          </w:tcPr>
          <w:p w14:paraId="738B2476" w14:textId="1C7B0AF1" w:rsidR="00222544" w:rsidRPr="007B6FCF" w:rsidRDefault="00222544" w:rsidP="00222544">
            <w:pPr>
              <w:tabs>
                <w:tab w:val="right" w:pos="10080"/>
              </w:tabs>
              <w:ind w:left="0" w:right="-109"/>
              <w:jc w:val="center"/>
              <w:cnfStyle w:val="000000000000" w:firstRow="0" w:lastRow="0" w:firstColumn="0" w:lastColumn="0" w:oddVBand="0" w:evenVBand="0" w:oddHBand="0" w:evenHBand="0" w:firstRowFirstColumn="0" w:firstRowLastColumn="0" w:lastRowFirstColumn="0" w:lastRowLastColumn="0"/>
              <w:rPr>
                <w:b/>
                <w:bCs/>
                <w:color w:val="auto"/>
                <w:sz w:val="22"/>
                <w:szCs w:val="28"/>
              </w:rPr>
            </w:pPr>
            <w:r w:rsidRPr="007B6FCF">
              <w:rPr>
                <w:b/>
                <w:bCs/>
                <w:sz w:val="22"/>
                <w:szCs w:val="28"/>
              </w:rPr>
              <w:t>2</w:t>
            </w:r>
          </w:p>
        </w:tc>
        <w:tc>
          <w:tcPr>
            <w:cnfStyle w:val="000010000000" w:firstRow="0" w:lastRow="0" w:firstColumn="0" w:lastColumn="0" w:oddVBand="1" w:evenVBand="0" w:oddHBand="0" w:evenHBand="0" w:firstRowFirstColumn="0" w:firstRowLastColumn="0" w:lastRowFirstColumn="0" w:lastRowLastColumn="0"/>
            <w:tcW w:w="1134" w:type="dxa"/>
            <w:tcBorders>
              <w:top w:val="single" w:sz="4" w:space="0" w:color="0070C0"/>
              <w:bottom w:val="single" w:sz="4" w:space="0" w:color="0070C0"/>
            </w:tcBorders>
            <w:vAlign w:val="center"/>
          </w:tcPr>
          <w:p w14:paraId="1B0A58F0" w14:textId="746AFC2C" w:rsidR="00222544" w:rsidRPr="007B6FCF" w:rsidRDefault="00D20162" w:rsidP="00222544">
            <w:pPr>
              <w:tabs>
                <w:tab w:val="right" w:pos="10080"/>
              </w:tabs>
              <w:ind w:left="0" w:right="-109"/>
              <w:jc w:val="center"/>
              <w:rPr>
                <w:b/>
                <w:color w:val="auto"/>
                <w:sz w:val="22"/>
                <w:szCs w:val="28"/>
              </w:rPr>
            </w:pPr>
            <w:r w:rsidRPr="007B6FCF">
              <w:rPr>
                <w:b/>
                <w:bCs/>
                <w:sz w:val="22"/>
                <w:szCs w:val="28"/>
              </w:rPr>
              <w:t>4</w:t>
            </w:r>
          </w:p>
        </w:tc>
      </w:tr>
      <w:tr w:rsidR="00222544" w:rsidRPr="00FD76F8" w14:paraId="4A31BF17" w14:textId="7F382D3A" w:rsidTr="00543E6B">
        <w:trPr>
          <w:cnfStyle w:val="000000100000" w:firstRow="0" w:lastRow="0" w:firstColumn="0" w:lastColumn="0" w:oddVBand="0" w:evenVBand="0" w:oddHBand="1" w:evenHBand="0" w:firstRowFirstColumn="0" w:firstRowLastColumn="0" w:lastRowFirstColumn="0" w:lastRowLastColumn="0"/>
          <w:trHeight w:val="340"/>
        </w:trPr>
        <w:tc>
          <w:tcPr>
            <w:cnfStyle w:val="000010000000" w:firstRow="0" w:lastRow="0" w:firstColumn="0" w:lastColumn="0" w:oddVBand="1" w:evenVBand="0" w:oddHBand="0" w:evenHBand="0" w:firstRowFirstColumn="0" w:firstRowLastColumn="0" w:lastRowFirstColumn="0" w:lastRowLastColumn="0"/>
            <w:tcW w:w="7371" w:type="dxa"/>
            <w:tcBorders>
              <w:top w:val="single" w:sz="4" w:space="0" w:color="0070C0"/>
              <w:bottom w:val="single" w:sz="4" w:space="0" w:color="0070C0"/>
            </w:tcBorders>
            <w:vAlign w:val="center"/>
          </w:tcPr>
          <w:p w14:paraId="4D2587C6" w14:textId="375F8BC1" w:rsidR="00222544" w:rsidRPr="007B6FCF" w:rsidRDefault="00222544" w:rsidP="00222544">
            <w:pPr>
              <w:tabs>
                <w:tab w:val="right" w:pos="10080"/>
              </w:tabs>
              <w:ind w:left="0"/>
              <w:jc w:val="left"/>
              <w:rPr>
                <w:b/>
                <w:bCs/>
                <w:color w:val="auto"/>
                <w:sz w:val="18"/>
                <w:szCs w:val="22"/>
              </w:rPr>
            </w:pPr>
            <w:r w:rsidRPr="007B6FCF">
              <w:rPr>
                <w:sz w:val="18"/>
                <w:szCs w:val="22"/>
              </w:rPr>
              <w:t>Data Quality</w:t>
            </w:r>
          </w:p>
        </w:tc>
        <w:tc>
          <w:tcPr>
            <w:tcW w:w="1134" w:type="dxa"/>
            <w:tcBorders>
              <w:top w:val="single" w:sz="4" w:space="0" w:color="0070C0"/>
              <w:bottom w:val="single" w:sz="4" w:space="0" w:color="0070C0"/>
            </w:tcBorders>
            <w:vAlign w:val="center"/>
          </w:tcPr>
          <w:p w14:paraId="33D6957E" w14:textId="67813A89" w:rsidR="00222544" w:rsidRPr="007B6FCF" w:rsidRDefault="00222544" w:rsidP="00222544">
            <w:pPr>
              <w:tabs>
                <w:tab w:val="right" w:pos="10080"/>
              </w:tabs>
              <w:ind w:left="0" w:right="-109"/>
              <w:jc w:val="center"/>
              <w:cnfStyle w:val="000000100000" w:firstRow="0" w:lastRow="0" w:firstColumn="0" w:lastColumn="0" w:oddVBand="0" w:evenVBand="0" w:oddHBand="1" w:evenHBand="0" w:firstRowFirstColumn="0" w:firstRowLastColumn="0" w:lastRowFirstColumn="0" w:lastRowLastColumn="0"/>
              <w:rPr>
                <w:b/>
                <w:bCs/>
                <w:color w:val="auto"/>
                <w:sz w:val="22"/>
                <w:szCs w:val="28"/>
              </w:rPr>
            </w:pPr>
            <w:r w:rsidRPr="007B6FCF">
              <w:rPr>
                <w:b/>
                <w:bCs/>
                <w:sz w:val="22"/>
                <w:szCs w:val="28"/>
              </w:rPr>
              <w:t>2</w:t>
            </w:r>
          </w:p>
        </w:tc>
        <w:tc>
          <w:tcPr>
            <w:cnfStyle w:val="000010000000" w:firstRow="0" w:lastRow="0" w:firstColumn="0" w:lastColumn="0" w:oddVBand="1" w:evenVBand="0" w:oddHBand="0" w:evenHBand="0" w:firstRowFirstColumn="0" w:firstRowLastColumn="0" w:lastRowFirstColumn="0" w:lastRowLastColumn="0"/>
            <w:tcW w:w="1134" w:type="dxa"/>
            <w:tcBorders>
              <w:top w:val="single" w:sz="4" w:space="0" w:color="0070C0"/>
              <w:bottom w:val="single" w:sz="4" w:space="0" w:color="0070C0"/>
            </w:tcBorders>
            <w:vAlign w:val="center"/>
          </w:tcPr>
          <w:p w14:paraId="3E4081BC" w14:textId="42387253" w:rsidR="00222544" w:rsidRPr="007B6FCF" w:rsidRDefault="00D20162" w:rsidP="00222544">
            <w:pPr>
              <w:tabs>
                <w:tab w:val="right" w:pos="10080"/>
              </w:tabs>
              <w:ind w:left="0" w:right="-109"/>
              <w:jc w:val="center"/>
              <w:rPr>
                <w:b/>
                <w:color w:val="auto"/>
                <w:sz w:val="22"/>
                <w:szCs w:val="28"/>
              </w:rPr>
            </w:pPr>
            <w:r w:rsidRPr="007B6FCF">
              <w:rPr>
                <w:b/>
                <w:bCs/>
                <w:sz w:val="22"/>
                <w:szCs w:val="28"/>
              </w:rPr>
              <w:t>4</w:t>
            </w:r>
          </w:p>
        </w:tc>
      </w:tr>
      <w:tr w:rsidR="00222544" w:rsidRPr="00FD76F8" w14:paraId="5B74C2DA" w14:textId="1B957A1B" w:rsidTr="00543E6B">
        <w:trPr>
          <w:trHeight w:val="340"/>
        </w:trPr>
        <w:tc>
          <w:tcPr>
            <w:cnfStyle w:val="000010000000" w:firstRow="0" w:lastRow="0" w:firstColumn="0" w:lastColumn="0" w:oddVBand="1" w:evenVBand="0" w:oddHBand="0" w:evenHBand="0" w:firstRowFirstColumn="0" w:firstRowLastColumn="0" w:lastRowFirstColumn="0" w:lastRowLastColumn="0"/>
            <w:tcW w:w="7371" w:type="dxa"/>
            <w:tcBorders>
              <w:top w:val="single" w:sz="4" w:space="0" w:color="0070C0"/>
              <w:bottom w:val="single" w:sz="4" w:space="0" w:color="0070C0"/>
            </w:tcBorders>
            <w:vAlign w:val="center"/>
          </w:tcPr>
          <w:p w14:paraId="717CB7A9" w14:textId="63AF8849" w:rsidR="00222544" w:rsidRPr="007B6FCF" w:rsidRDefault="00222544" w:rsidP="00222544">
            <w:pPr>
              <w:tabs>
                <w:tab w:val="right" w:pos="10080"/>
              </w:tabs>
              <w:ind w:left="0"/>
              <w:jc w:val="left"/>
              <w:rPr>
                <w:b/>
                <w:bCs/>
                <w:color w:val="auto"/>
                <w:sz w:val="18"/>
                <w:szCs w:val="22"/>
              </w:rPr>
            </w:pPr>
            <w:r w:rsidRPr="007B6FCF">
              <w:rPr>
                <w:sz w:val="18"/>
                <w:szCs w:val="22"/>
              </w:rPr>
              <w:t>Data Architecture</w:t>
            </w:r>
          </w:p>
        </w:tc>
        <w:tc>
          <w:tcPr>
            <w:tcW w:w="1134" w:type="dxa"/>
            <w:tcBorders>
              <w:top w:val="single" w:sz="4" w:space="0" w:color="0070C0"/>
              <w:bottom w:val="single" w:sz="4" w:space="0" w:color="0070C0"/>
            </w:tcBorders>
            <w:vAlign w:val="center"/>
          </w:tcPr>
          <w:p w14:paraId="589EB439" w14:textId="0E948556" w:rsidR="00222544" w:rsidRPr="007B6FCF" w:rsidRDefault="00D20162" w:rsidP="00222544">
            <w:pPr>
              <w:tabs>
                <w:tab w:val="right" w:pos="10080"/>
              </w:tabs>
              <w:ind w:left="0" w:right="-109"/>
              <w:jc w:val="center"/>
              <w:cnfStyle w:val="000000000000" w:firstRow="0" w:lastRow="0" w:firstColumn="0" w:lastColumn="0" w:oddVBand="0" w:evenVBand="0" w:oddHBand="0" w:evenHBand="0" w:firstRowFirstColumn="0" w:firstRowLastColumn="0" w:lastRowFirstColumn="0" w:lastRowLastColumn="0"/>
              <w:rPr>
                <w:b/>
                <w:bCs/>
                <w:color w:val="auto"/>
                <w:sz w:val="22"/>
                <w:szCs w:val="28"/>
              </w:rPr>
            </w:pPr>
            <w:r w:rsidRPr="007B6FCF">
              <w:rPr>
                <w:b/>
                <w:bCs/>
                <w:sz w:val="22"/>
                <w:szCs w:val="28"/>
              </w:rPr>
              <w:t>3</w:t>
            </w:r>
          </w:p>
        </w:tc>
        <w:tc>
          <w:tcPr>
            <w:cnfStyle w:val="000010000000" w:firstRow="0" w:lastRow="0" w:firstColumn="0" w:lastColumn="0" w:oddVBand="1" w:evenVBand="0" w:oddHBand="0" w:evenHBand="0" w:firstRowFirstColumn="0" w:firstRowLastColumn="0" w:lastRowFirstColumn="0" w:lastRowLastColumn="0"/>
            <w:tcW w:w="1134" w:type="dxa"/>
            <w:tcBorders>
              <w:top w:val="single" w:sz="4" w:space="0" w:color="0070C0"/>
              <w:bottom w:val="single" w:sz="4" w:space="0" w:color="0070C0"/>
            </w:tcBorders>
            <w:vAlign w:val="center"/>
          </w:tcPr>
          <w:p w14:paraId="50B970A0" w14:textId="4FF799BF" w:rsidR="00222544" w:rsidRPr="007B6FCF" w:rsidRDefault="00222544" w:rsidP="00222544">
            <w:pPr>
              <w:tabs>
                <w:tab w:val="right" w:pos="10080"/>
              </w:tabs>
              <w:ind w:left="0" w:right="-109"/>
              <w:jc w:val="center"/>
              <w:rPr>
                <w:b/>
                <w:color w:val="auto"/>
                <w:sz w:val="22"/>
                <w:szCs w:val="28"/>
              </w:rPr>
            </w:pPr>
            <w:r w:rsidRPr="007B6FCF">
              <w:rPr>
                <w:b/>
                <w:bCs/>
                <w:sz w:val="22"/>
                <w:szCs w:val="28"/>
              </w:rPr>
              <w:t>4</w:t>
            </w:r>
          </w:p>
        </w:tc>
      </w:tr>
      <w:tr w:rsidR="00222544" w:rsidRPr="00FD76F8" w14:paraId="3CDEB6ED" w14:textId="76AB070A" w:rsidTr="00543E6B">
        <w:trPr>
          <w:cnfStyle w:val="000000100000" w:firstRow="0" w:lastRow="0" w:firstColumn="0" w:lastColumn="0" w:oddVBand="0" w:evenVBand="0" w:oddHBand="1" w:evenHBand="0" w:firstRowFirstColumn="0" w:firstRowLastColumn="0" w:lastRowFirstColumn="0" w:lastRowLastColumn="0"/>
          <w:trHeight w:val="340"/>
        </w:trPr>
        <w:tc>
          <w:tcPr>
            <w:cnfStyle w:val="000010000000" w:firstRow="0" w:lastRow="0" w:firstColumn="0" w:lastColumn="0" w:oddVBand="1" w:evenVBand="0" w:oddHBand="0" w:evenHBand="0" w:firstRowFirstColumn="0" w:firstRowLastColumn="0" w:lastRowFirstColumn="0" w:lastRowLastColumn="0"/>
            <w:tcW w:w="7371" w:type="dxa"/>
            <w:tcBorders>
              <w:top w:val="single" w:sz="4" w:space="0" w:color="0070C0"/>
              <w:bottom w:val="single" w:sz="4" w:space="0" w:color="0070C0"/>
            </w:tcBorders>
            <w:vAlign w:val="center"/>
          </w:tcPr>
          <w:p w14:paraId="2963FE5D" w14:textId="543EA82E" w:rsidR="00222544" w:rsidRPr="007B6FCF" w:rsidRDefault="00222544" w:rsidP="00222544">
            <w:pPr>
              <w:tabs>
                <w:tab w:val="right" w:pos="10080"/>
              </w:tabs>
              <w:ind w:left="0"/>
              <w:jc w:val="left"/>
              <w:rPr>
                <w:b/>
                <w:bCs/>
                <w:sz w:val="18"/>
                <w:szCs w:val="22"/>
              </w:rPr>
            </w:pPr>
            <w:r w:rsidRPr="007B6FCF">
              <w:rPr>
                <w:sz w:val="18"/>
                <w:szCs w:val="22"/>
              </w:rPr>
              <w:t>Compliance</w:t>
            </w:r>
          </w:p>
        </w:tc>
        <w:tc>
          <w:tcPr>
            <w:tcW w:w="1134" w:type="dxa"/>
            <w:tcBorders>
              <w:top w:val="single" w:sz="4" w:space="0" w:color="0070C0"/>
              <w:bottom w:val="single" w:sz="4" w:space="0" w:color="0070C0"/>
            </w:tcBorders>
            <w:vAlign w:val="center"/>
          </w:tcPr>
          <w:p w14:paraId="7C21EF1A" w14:textId="02C6D59D" w:rsidR="00222544" w:rsidRPr="007B6FCF" w:rsidRDefault="00222544" w:rsidP="00222544">
            <w:pPr>
              <w:tabs>
                <w:tab w:val="right" w:pos="10080"/>
              </w:tabs>
              <w:ind w:left="0" w:right="-109"/>
              <w:jc w:val="center"/>
              <w:cnfStyle w:val="000000100000" w:firstRow="0" w:lastRow="0" w:firstColumn="0" w:lastColumn="0" w:oddVBand="0" w:evenVBand="0" w:oddHBand="1" w:evenHBand="0" w:firstRowFirstColumn="0" w:firstRowLastColumn="0" w:lastRowFirstColumn="0" w:lastRowLastColumn="0"/>
              <w:rPr>
                <w:b/>
                <w:bCs/>
                <w:sz w:val="22"/>
                <w:szCs w:val="28"/>
              </w:rPr>
            </w:pPr>
            <w:r w:rsidRPr="007B6FCF">
              <w:rPr>
                <w:b/>
                <w:bCs/>
                <w:sz w:val="22"/>
                <w:szCs w:val="28"/>
              </w:rPr>
              <w:t>2</w:t>
            </w:r>
          </w:p>
        </w:tc>
        <w:tc>
          <w:tcPr>
            <w:cnfStyle w:val="000010000000" w:firstRow="0" w:lastRow="0" w:firstColumn="0" w:lastColumn="0" w:oddVBand="1" w:evenVBand="0" w:oddHBand="0" w:evenHBand="0" w:firstRowFirstColumn="0" w:firstRowLastColumn="0" w:lastRowFirstColumn="0" w:lastRowLastColumn="0"/>
            <w:tcW w:w="1134" w:type="dxa"/>
            <w:tcBorders>
              <w:top w:val="single" w:sz="4" w:space="0" w:color="0070C0"/>
              <w:bottom w:val="single" w:sz="4" w:space="0" w:color="0070C0"/>
            </w:tcBorders>
            <w:vAlign w:val="center"/>
          </w:tcPr>
          <w:p w14:paraId="48A626F8" w14:textId="665E6AD1" w:rsidR="00222544" w:rsidRPr="007B6FCF" w:rsidRDefault="00D20162" w:rsidP="00222544">
            <w:pPr>
              <w:tabs>
                <w:tab w:val="right" w:pos="10080"/>
              </w:tabs>
              <w:ind w:left="0" w:right="-109"/>
              <w:jc w:val="center"/>
              <w:rPr>
                <w:sz w:val="22"/>
                <w:szCs w:val="28"/>
              </w:rPr>
            </w:pPr>
            <w:r w:rsidRPr="007B6FCF">
              <w:rPr>
                <w:b/>
                <w:bCs/>
                <w:sz w:val="22"/>
                <w:szCs w:val="28"/>
              </w:rPr>
              <w:t>4</w:t>
            </w:r>
          </w:p>
        </w:tc>
      </w:tr>
      <w:tr w:rsidR="00222544" w:rsidRPr="00FD76F8" w14:paraId="33BF522E" w14:textId="410356CD" w:rsidTr="00543E6B">
        <w:trPr>
          <w:trHeight w:val="340"/>
        </w:trPr>
        <w:tc>
          <w:tcPr>
            <w:cnfStyle w:val="000010000000" w:firstRow="0" w:lastRow="0" w:firstColumn="0" w:lastColumn="0" w:oddVBand="1" w:evenVBand="0" w:oddHBand="0" w:evenHBand="0" w:firstRowFirstColumn="0" w:firstRowLastColumn="0" w:lastRowFirstColumn="0" w:lastRowLastColumn="0"/>
            <w:tcW w:w="7371" w:type="dxa"/>
            <w:tcBorders>
              <w:top w:val="single" w:sz="4" w:space="0" w:color="0070C0"/>
              <w:bottom w:val="single" w:sz="4" w:space="0" w:color="0070C0"/>
            </w:tcBorders>
            <w:vAlign w:val="center"/>
          </w:tcPr>
          <w:p w14:paraId="471C6CF3" w14:textId="20FDA6E7" w:rsidR="00222544" w:rsidRPr="007B6FCF" w:rsidRDefault="00222544" w:rsidP="00222544">
            <w:pPr>
              <w:tabs>
                <w:tab w:val="right" w:pos="10080"/>
              </w:tabs>
              <w:ind w:left="0"/>
              <w:jc w:val="left"/>
              <w:rPr>
                <w:b/>
                <w:bCs/>
                <w:sz w:val="18"/>
                <w:szCs w:val="22"/>
              </w:rPr>
            </w:pPr>
            <w:r w:rsidRPr="007B6FCF">
              <w:rPr>
                <w:sz w:val="18"/>
                <w:szCs w:val="22"/>
              </w:rPr>
              <w:t>Data Usage &amp; Accessibility</w:t>
            </w:r>
          </w:p>
        </w:tc>
        <w:tc>
          <w:tcPr>
            <w:tcW w:w="1134" w:type="dxa"/>
            <w:tcBorders>
              <w:top w:val="single" w:sz="4" w:space="0" w:color="0070C0"/>
              <w:bottom w:val="single" w:sz="4" w:space="0" w:color="0070C0"/>
            </w:tcBorders>
            <w:vAlign w:val="center"/>
          </w:tcPr>
          <w:p w14:paraId="288C91BA" w14:textId="3DF8AE9B" w:rsidR="00222544" w:rsidRPr="007B6FCF" w:rsidRDefault="00222544" w:rsidP="00222544">
            <w:pPr>
              <w:tabs>
                <w:tab w:val="right" w:pos="10080"/>
              </w:tabs>
              <w:ind w:left="0" w:right="-109"/>
              <w:jc w:val="center"/>
              <w:cnfStyle w:val="000000000000" w:firstRow="0" w:lastRow="0" w:firstColumn="0" w:lastColumn="0" w:oddVBand="0" w:evenVBand="0" w:oddHBand="0" w:evenHBand="0" w:firstRowFirstColumn="0" w:firstRowLastColumn="0" w:lastRowFirstColumn="0" w:lastRowLastColumn="0"/>
              <w:rPr>
                <w:b/>
                <w:bCs/>
                <w:sz w:val="22"/>
                <w:szCs w:val="28"/>
              </w:rPr>
            </w:pPr>
            <w:r w:rsidRPr="007B6FCF">
              <w:rPr>
                <w:b/>
                <w:bCs/>
                <w:sz w:val="22"/>
                <w:szCs w:val="28"/>
              </w:rPr>
              <w:t>2</w:t>
            </w:r>
          </w:p>
        </w:tc>
        <w:tc>
          <w:tcPr>
            <w:cnfStyle w:val="000010000000" w:firstRow="0" w:lastRow="0" w:firstColumn="0" w:lastColumn="0" w:oddVBand="1" w:evenVBand="0" w:oddHBand="0" w:evenHBand="0" w:firstRowFirstColumn="0" w:firstRowLastColumn="0" w:lastRowFirstColumn="0" w:lastRowLastColumn="0"/>
            <w:tcW w:w="1134" w:type="dxa"/>
            <w:tcBorders>
              <w:top w:val="single" w:sz="4" w:space="0" w:color="0070C0"/>
              <w:bottom w:val="single" w:sz="4" w:space="0" w:color="0070C0"/>
            </w:tcBorders>
            <w:vAlign w:val="center"/>
          </w:tcPr>
          <w:p w14:paraId="7A0CEFF0" w14:textId="388CC9BB" w:rsidR="00222544" w:rsidRPr="007B6FCF" w:rsidRDefault="00D20162" w:rsidP="00222544">
            <w:pPr>
              <w:tabs>
                <w:tab w:val="right" w:pos="10080"/>
              </w:tabs>
              <w:ind w:left="0" w:right="-109"/>
              <w:jc w:val="center"/>
              <w:rPr>
                <w:sz w:val="22"/>
                <w:szCs w:val="28"/>
              </w:rPr>
            </w:pPr>
            <w:r w:rsidRPr="007B6FCF">
              <w:rPr>
                <w:b/>
                <w:bCs/>
                <w:sz w:val="22"/>
                <w:szCs w:val="28"/>
              </w:rPr>
              <w:t>4</w:t>
            </w:r>
          </w:p>
        </w:tc>
      </w:tr>
      <w:tr w:rsidR="00222544" w:rsidRPr="00FD76F8" w14:paraId="2BD0FF8D" w14:textId="1CD808B2" w:rsidTr="00543E6B">
        <w:trPr>
          <w:cnfStyle w:val="000000100000" w:firstRow="0" w:lastRow="0" w:firstColumn="0" w:lastColumn="0" w:oddVBand="0" w:evenVBand="0" w:oddHBand="1" w:evenHBand="0" w:firstRowFirstColumn="0" w:firstRowLastColumn="0" w:lastRowFirstColumn="0" w:lastRowLastColumn="0"/>
          <w:trHeight w:val="340"/>
        </w:trPr>
        <w:tc>
          <w:tcPr>
            <w:cnfStyle w:val="000010000000" w:firstRow="0" w:lastRow="0" w:firstColumn="0" w:lastColumn="0" w:oddVBand="1" w:evenVBand="0" w:oddHBand="0" w:evenHBand="0" w:firstRowFirstColumn="0" w:firstRowLastColumn="0" w:lastRowFirstColumn="0" w:lastRowLastColumn="0"/>
            <w:tcW w:w="7371" w:type="dxa"/>
            <w:tcBorders>
              <w:top w:val="single" w:sz="4" w:space="0" w:color="0070C0"/>
              <w:bottom w:val="single" w:sz="4" w:space="0" w:color="0070C0"/>
            </w:tcBorders>
            <w:vAlign w:val="center"/>
          </w:tcPr>
          <w:p w14:paraId="41E2B62A" w14:textId="084F541E" w:rsidR="00222544" w:rsidRPr="007B6FCF" w:rsidRDefault="00222544" w:rsidP="00222544">
            <w:pPr>
              <w:tabs>
                <w:tab w:val="right" w:pos="10080"/>
              </w:tabs>
              <w:ind w:left="0"/>
              <w:jc w:val="left"/>
              <w:rPr>
                <w:b/>
                <w:bCs/>
                <w:sz w:val="18"/>
                <w:szCs w:val="22"/>
              </w:rPr>
            </w:pPr>
            <w:r w:rsidRPr="007B6FCF">
              <w:rPr>
                <w:sz w:val="18"/>
                <w:szCs w:val="22"/>
              </w:rPr>
              <w:t>Data Security</w:t>
            </w:r>
          </w:p>
        </w:tc>
        <w:tc>
          <w:tcPr>
            <w:tcW w:w="1134" w:type="dxa"/>
            <w:tcBorders>
              <w:top w:val="single" w:sz="4" w:space="0" w:color="0070C0"/>
              <w:bottom w:val="single" w:sz="4" w:space="0" w:color="0070C0"/>
            </w:tcBorders>
            <w:vAlign w:val="center"/>
          </w:tcPr>
          <w:p w14:paraId="31733550" w14:textId="1462A58F" w:rsidR="00222544" w:rsidRPr="007B6FCF" w:rsidRDefault="00D20162" w:rsidP="00222544">
            <w:pPr>
              <w:tabs>
                <w:tab w:val="right" w:pos="10080"/>
              </w:tabs>
              <w:ind w:left="0" w:right="-109"/>
              <w:jc w:val="center"/>
              <w:cnfStyle w:val="000000100000" w:firstRow="0" w:lastRow="0" w:firstColumn="0" w:lastColumn="0" w:oddVBand="0" w:evenVBand="0" w:oddHBand="1" w:evenHBand="0" w:firstRowFirstColumn="0" w:firstRowLastColumn="0" w:lastRowFirstColumn="0" w:lastRowLastColumn="0"/>
              <w:rPr>
                <w:b/>
                <w:bCs/>
                <w:sz w:val="22"/>
                <w:szCs w:val="28"/>
              </w:rPr>
            </w:pPr>
            <w:r w:rsidRPr="007B6FCF">
              <w:rPr>
                <w:b/>
                <w:bCs/>
                <w:sz w:val="22"/>
                <w:szCs w:val="28"/>
              </w:rPr>
              <w:t>2</w:t>
            </w:r>
          </w:p>
        </w:tc>
        <w:tc>
          <w:tcPr>
            <w:cnfStyle w:val="000010000000" w:firstRow="0" w:lastRow="0" w:firstColumn="0" w:lastColumn="0" w:oddVBand="1" w:evenVBand="0" w:oddHBand="0" w:evenHBand="0" w:firstRowFirstColumn="0" w:firstRowLastColumn="0" w:lastRowFirstColumn="0" w:lastRowLastColumn="0"/>
            <w:tcW w:w="1134" w:type="dxa"/>
            <w:tcBorders>
              <w:top w:val="single" w:sz="4" w:space="0" w:color="0070C0"/>
              <w:bottom w:val="single" w:sz="4" w:space="0" w:color="0070C0"/>
            </w:tcBorders>
            <w:vAlign w:val="center"/>
          </w:tcPr>
          <w:p w14:paraId="70E27ED1" w14:textId="565D2500" w:rsidR="00222544" w:rsidRPr="007B6FCF" w:rsidRDefault="00D20162" w:rsidP="00222544">
            <w:pPr>
              <w:tabs>
                <w:tab w:val="right" w:pos="10080"/>
              </w:tabs>
              <w:ind w:left="0" w:right="-109"/>
              <w:jc w:val="center"/>
              <w:rPr>
                <w:sz w:val="22"/>
                <w:szCs w:val="28"/>
              </w:rPr>
            </w:pPr>
            <w:r w:rsidRPr="007B6FCF">
              <w:rPr>
                <w:b/>
                <w:bCs/>
                <w:sz w:val="22"/>
                <w:szCs w:val="28"/>
              </w:rPr>
              <w:t>4</w:t>
            </w:r>
          </w:p>
        </w:tc>
      </w:tr>
      <w:tr w:rsidR="00222544" w:rsidRPr="00FD76F8" w14:paraId="77AEA922" w14:textId="6DA4AD8C" w:rsidTr="00543E6B">
        <w:trPr>
          <w:trHeight w:val="340"/>
        </w:trPr>
        <w:tc>
          <w:tcPr>
            <w:cnfStyle w:val="000010000000" w:firstRow="0" w:lastRow="0" w:firstColumn="0" w:lastColumn="0" w:oddVBand="1" w:evenVBand="0" w:oddHBand="0" w:evenHBand="0" w:firstRowFirstColumn="0" w:firstRowLastColumn="0" w:lastRowFirstColumn="0" w:lastRowLastColumn="0"/>
            <w:tcW w:w="7371" w:type="dxa"/>
            <w:tcBorders>
              <w:top w:val="single" w:sz="4" w:space="0" w:color="0070C0"/>
              <w:bottom w:val="single" w:sz="4" w:space="0" w:color="0070C0"/>
            </w:tcBorders>
            <w:vAlign w:val="center"/>
          </w:tcPr>
          <w:p w14:paraId="63725936" w14:textId="40C2D62B" w:rsidR="00222544" w:rsidRPr="007B6FCF" w:rsidRDefault="00222544" w:rsidP="00222544">
            <w:pPr>
              <w:tabs>
                <w:tab w:val="right" w:pos="10080"/>
              </w:tabs>
              <w:ind w:left="0"/>
              <w:jc w:val="left"/>
              <w:rPr>
                <w:b/>
                <w:bCs/>
                <w:sz w:val="18"/>
                <w:szCs w:val="22"/>
              </w:rPr>
            </w:pPr>
            <w:r w:rsidRPr="007B6FCF">
              <w:rPr>
                <w:sz w:val="18"/>
                <w:szCs w:val="22"/>
              </w:rPr>
              <w:t>Data Literacy</w:t>
            </w:r>
          </w:p>
        </w:tc>
        <w:tc>
          <w:tcPr>
            <w:tcW w:w="1134" w:type="dxa"/>
            <w:tcBorders>
              <w:top w:val="single" w:sz="4" w:space="0" w:color="0070C0"/>
              <w:bottom w:val="single" w:sz="4" w:space="0" w:color="0070C0"/>
            </w:tcBorders>
            <w:vAlign w:val="center"/>
          </w:tcPr>
          <w:p w14:paraId="34D55871" w14:textId="0D9F0950" w:rsidR="00222544" w:rsidRPr="007B6FCF" w:rsidRDefault="00222544" w:rsidP="00222544">
            <w:pPr>
              <w:tabs>
                <w:tab w:val="right" w:pos="10080"/>
              </w:tabs>
              <w:ind w:left="0" w:right="-109"/>
              <w:jc w:val="center"/>
              <w:cnfStyle w:val="000000000000" w:firstRow="0" w:lastRow="0" w:firstColumn="0" w:lastColumn="0" w:oddVBand="0" w:evenVBand="0" w:oddHBand="0" w:evenHBand="0" w:firstRowFirstColumn="0" w:firstRowLastColumn="0" w:lastRowFirstColumn="0" w:lastRowLastColumn="0"/>
              <w:rPr>
                <w:b/>
                <w:bCs/>
                <w:sz w:val="22"/>
                <w:szCs w:val="28"/>
              </w:rPr>
            </w:pPr>
            <w:r w:rsidRPr="007B6FCF">
              <w:rPr>
                <w:b/>
                <w:bCs/>
                <w:sz w:val="22"/>
                <w:szCs w:val="28"/>
              </w:rPr>
              <w:t>2</w:t>
            </w:r>
          </w:p>
        </w:tc>
        <w:tc>
          <w:tcPr>
            <w:cnfStyle w:val="000010000000" w:firstRow="0" w:lastRow="0" w:firstColumn="0" w:lastColumn="0" w:oddVBand="1" w:evenVBand="0" w:oddHBand="0" w:evenHBand="0" w:firstRowFirstColumn="0" w:firstRowLastColumn="0" w:lastRowFirstColumn="0" w:lastRowLastColumn="0"/>
            <w:tcW w:w="1134" w:type="dxa"/>
            <w:tcBorders>
              <w:top w:val="single" w:sz="4" w:space="0" w:color="0070C0"/>
              <w:bottom w:val="single" w:sz="4" w:space="0" w:color="0070C0"/>
            </w:tcBorders>
            <w:vAlign w:val="center"/>
          </w:tcPr>
          <w:p w14:paraId="65D70254" w14:textId="0616650E" w:rsidR="00222544" w:rsidRPr="007B6FCF" w:rsidRDefault="00D20162" w:rsidP="00222544">
            <w:pPr>
              <w:tabs>
                <w:tab w:val="right" w:pos="10080"/>
              </w:tabs>
              <w:ind w:left="0" w:right="-109"/>
              <w:jc w:val="center"/>
              <w:rPr>
                <w:sz w:val="22"/>
                <w:szCs w:val="28"/>
              </w:rPr>
            </w:pPr>
            <w:r w:rsidRPr="007B6FCF">
              <w:rPr>
                <w:b/>
                <w:bCs/>
                <w:sz w:val="22"/>
                <w:szCs w:val="28"/>
              </w:rPr>
              <w:t>3</w:t>
            </w:r>
          </w:p>
        </w:tc>
      </w:tr>
      <w:tr w:rsidR="00222544" w:rsidRPr="00FD76F8" w14:paraId="5EE1E73D" w14:textId="3CF66F6C" w:rsidTr="00543E6B">
        <w:trPr>
          <w:cnfStyle w:val="000000100000" w:firstRow="0" w:lastRow="0" w:firstColumn="0" w:lastColumn="0" w:oddVBand="0" w:evenVBand="0" w:oddHBand="1" w:evenHBand="0" w:firstRowFirstColumn="0" w:firstRowLastColumn="0" w:lastRowFirstColumn="0" w:lastRowLastColumn="0"/>
          <w:trHeight w:val="340"/>
        </w:trPr>
        <w:tc>
          <w:tcPr>
            <w:cnfStyle w:val="000010000000" w:firstRow="0" w:lastRow="0" w:firstColumn="0" w:lastColumn="0" w:oddVBand="1" w:evenVBand="0" w:oddHBand="0" w:evenHBand="0" w:firstRowFirstColumn="0" w:firstRowLastColumn="0" w:lastRowFirstColumn="0" w:lastRowLastColumn="0"/>
            <w:tcW w:w="7371" w:type="dxa"/>
            <w:tcBorders>
              <w:top w:val="single" w:sz="4" w:space="0" w:color="0070C0"/>
              <w:bottom w:val="single" w:sz="4" w:space="0" w:color="0070C0"/>
            </w:tcBorders>
            <w:vAlign w:val="center"/>
          </w:tcPr>
          <w:p w14:paraId="49B8AFA6" w14:textId="293505CD" w:rsidR="00222544" w:rsidRPr="007B6FCF" w:rsidRDefault="00222544" w:rsidP="00222544">
            <w:pPr>
              <w:tabs>
                <w:tab w:val="right" w:pos="10080"/>
              </w:tabs>
              <w:ind w:left="0"/>
              <w:jc w:val="left"/>
              <w:rPr>
                <w:b/>
                <w:bCs/>
                <w:sz w:val="18"/>
                <w:szCs w:val="22"/>
              </w:rPr>
            </w:pPr>
            <w:r w:rsidRPr="007B6FCF">
              <w:rPr>
                <w:sz w:val="18"/>
                <w:szCs w:val="22"/>
              </w:rPr>
              <w:t>Data Integration</w:t>
            </w:r>
          </w:p>
        </w:tc>
        <w:tc>
          <w:tcPr>
            <w:tcW w:w="1134" w:type="dxa"/>
            <w:tcBorders>
              <w:top w:val="single" w:sz="4" w:space="0" w:color="0070C0"/>
              <w:bottom w:val="single" w:sz="4" w:space="0" w:color="0070C0"/>
            </w:tcBorders>
            <w:vAlign w:val="center"/>
          </w:tcPr>
          <w:p w14:paraId="4D3755C3" w14:textId="722C44BD" w:rsidR="00222544" w:rsidRPr="007B6FCF" w:rsidRDefault="00222544" w:rsidP="00222544">
            <w:pPr>
              <w:tabs>
                <w:tab w:val="right" w:pos="10080"/>
              </w:tabs>
              <w:ind w:left="0" w:right="-109"/>
              <w:jc w:val="center"/>
              <w:cnfStyle w:val="000000100000" w:firstRow="0" w:lastRow="0" w:firstColumn="0" w:lastColumn="0" w:oddVBand="0" w:evenVBand="0" w:oddHBand="1" w:evenHBand="0" w:firstRowFirstColumn="0" w:firstRowLastColumn="0" w:lastRowFirstColumn="0" w:lastRowLastColumn="0"/>
              <w:rPr>
                <w:b/>
                <w:bCs/>
                <w:sz w:val="22"/>
                <w:szCs w:val="28"/>
              </w:rPr>
            </w:pPr>
            <w:r w:rsidRPr="007B6FCF">
              <w:rPr>
                <w:b/>
                <w:bCs/>
                <w:sz w:val="22"/>
                <w:szCs w:val="28"/>
              </w:rPr>
              <w:t>2</w:t>
            </w:r>
          </w:p>
        </w:tc>
        <w:tc>
          <w:tcPr>
            <w:cnfStyle w:val="000010000000" w:firstRow="0" w:lastRow="0" w:firstColumn="0" w:lastColumn="0" w:oddVBand="1" w:evenVBand="0" w:oddHBand="0" w:evenHBand="0" w:firstRowFirstColumn="0" w:firstRowLastColumn="0" w:lastRowFirstColumn="0" w:lastRowLastColumn="0"/>
            <w:tcW w:w="1134" w:type="dxa"/>
            <w:tcBorders>
              <w:top w:val="single" w:sz="4" w:space="0" w:color="0070C0"/>
              <w:bottom w:val="single" w:sz="4" w:space="0" w:color="0070C0"/>
            </w:tcBorders>
            <w:vAlign w:val="center"/>
          </w:tcPr>
          <w:p w14:paraId="6AE0CF9D" w14:textId="4F40F458" w:rsidR="00222544" w:rsidRPr="007B6FCF" w:rsidRDefault="00D20162" w:rsidP="00222544">
            <w:pPr>
              <w:tabs>
                <w:tab w:val="right" w:pos="10080"/>
              </w:tabs>
              <w:ind w:left="0" w:right="-109"/>
              <w:jc w:val="center"/>
              <w:rPr>
                <w:sz w:val="22"/>
                <w:szCs w:val="28"/>
              </w:rPr>
            </w:pPr>
            <w:r w:rsidRPr="007B6FCF">
              <w:rPr>
                <w:b/>
                <w:bCs/>
                <w:sz w:val="22"/>
                <w:szCs w:val="28"/>
              </w:rPr>
              <w:t>4</w:t>
            </w:r>
          </w:p>
        </w:tc>
      </w:tr>
      <w:tr w:rsidR="00222544" w:rsidRPr="00FD76F8" w14:paraId="7F72F29E" w14:textId="6128C4AB" w:rsidTr="00543E6B">
        <w:trPr>
          <w:trHeight w:val="340"/>
        </w:trPr>
        <w:tc>
          <w:tcPr>
            <w:cnfStyle w:val="000010000000" w:firstRow="0" w:lastRow="0" w:firstColumn="0" w:lastColumn="0" w:oddVBand="1" w:evenVBand="0" w:oddHBand="0" w:evenHBand="0" w:firstRowFirstColumn="0" w:firstRowLastColumn="0" w:lastRowFirstColumn="0" w:lastRowLastColumn="0"/>
            <w:tcW w:w="7371" w:type="dxa"/>
            <w:tcBorders>
              <w:top w:val="single" w:sz="4" w:space="0" w:color="0070C0"/>
              <w:bottom w:val="single" w:sz="4" w:space="0" w:color="0070C0"/>
            </w:tcBorders>
            <w:vAlign w:val="center"/>
          </w:tcPr>
          <w:p w14:paraId="13E4EC58" w14:textId="2755FA80" w:rsidR="00222544" w:rsidRPr="007B6FCF" w:rsidRDefault="00222544" w:rsidP="00222544">
            <w:pPr>
              <w:tabs>
                <w:tab w:val="right" w:pos="10080"/>
              </w:tabs>
              <w:ind w:left="0"/>
              <w:jc w:val="left"/>
              <w:rPr>
                <w:b/>
                <w:bCs/>
                <w:sz w:val="18"/>
                <w:szCs w:val="22"/>
              </w:rPr>
            </w:pPr>
            <w:r w:rsidRPr="007B6FCF">
              <w:rPr>
                <w:sz w:val="18"/>
                <w:szCs w:val="22"/>
              </w:rPr>
              <w:t>Analytics &amp; BI</w:t>
            </w:r>
          </w:p>
        </w:tc>
        <w:tc>
          <w:tcPr>
            <w:tcW w:w="1134" w:type="dxa"/>
            <w:tcBorders>
              <w:top w:val="single" w:sz="4" w:space="0" w:color="0070C0"/>
              <w:bottom w:val="single" w:sz="4" w:space="0" w:color="0070C0"/>
            </w:tcBorders>
            <w:vAlign w:val="center"/>
          </w:tcPr>
          <w:p w14:paraId="504B9A80" w14:textId="7BCF81AD" w:rsidR="00222544" w:rsidRPr="007B6FCF" w:rsidRDefault="00D20162" w:rsidP="00222544">
            <w:pPr>
              <w:tabs>
                <w:tab w:val="right" w:pos="10080"/>
              </w:tabs>
              <w:ind w:left="0" w:right="-109"/>
              <w:jc w:val="center"/>
              <w:cnfStyle w:val="000000000000" w:firstRow="0" w:lastRow="0" w:firstColumn="0" w:lastColumn="0" w:oddVBand="0" w:evenVBand="0" w:oddHBand="0" w:evenHBand="0" w:firstRowFirstColumn="0" w:firstRowLastColumn="0" w:lastRowFirstColumn="0" w:lastRowLastColumn="0"/>
              <w:rPr>
                <w:b/>
                <w:bCs/>
                <w:sz w:val="22"/>
                <w:szCs w:val="28"/>
              </w:rPr>
            </w:pPr>
            <w:r w:rsidRPr="007B6FCF">
              <w:rPr>
                <w:b/>
                <w:bCs/>
                <w:sz w:val="22"/>
                <w:szCs w:val="28"/>
              </w:rPr>
              <w:t>2</w:t>
            </w:r>
          </w:p>
        </w:tc>
        <w:tc>
          <w:tcPr>
            <w:cnfStyle w:val="000010000000" w:firstRow="0" w:lastRow="0" w:firstColumn="0" w:lastColumn="0" w:oddVBand="1" w:evenVBand="0" w:oddHBand="0" w:evenHBand="0" w:firstRowFirstColumn="0" w:firstRowLastColumn="0" w:lastRowFirstColumn="0" w:lastRowLastColumn="0"/>
            <w:tcW w:w="1134" w:type="dxa"/>
            <w:tcBorders>
              <w:top w:val="single" w:sz="4" w:space="0" w:color="0070C0"/>
              <w:bottom w:val="single" w:sz="4" w:space="0" w:color="0070C0"/>
            </w:tcBorders>
            <w:vAlign w:val="center"/>
          </w:tcPr>
          <w:p w14:paraId="38306288" w14:textId="0A4BB930" w:rsidR="00222544" w:rsidRPr="007B6FCF" w:rsidRDefault="00D20162" w:rsidP="00222544">
            <w:pPr>
              <w:tabs>
                <w:tab w:val="right" w:pos="10080"/>
              </w:tabs>
              <w:ind w:left="0" w:right="-109"/>
              <w:jc w:val="center"/>
              <w:rPr>
                <w:sz w:val="22"/>
                <w:szCs w:val="28"/>
              </w:rPr>
            </w:pPr>
            <w:r w:rsidRPr="007B6FCF">
              <w:rPr>
                <w:b/>
                <w:bCs/>
                <w:sz w:val="22"/>
                <w:szCs w:val="28"/>
              </w:rPr>
              <w:t>4</w:t>
            </w:r>
          </w:p>
        </w:tc>
      </w:tr>
    </w:tbl>
    <w:p w14:paraId="012D1872" w14:textId="77777777" w:rsidR="00241DE9" w:rsidRDefault="00241DE9" w:rsidP="009D3D04">
      <w:pPr>
        <w:pStyle w:val="Sansinterligne"/>
      </w:pPr>
    </w:p>
    <w:p w14:paraId="3979BFAA" w14:textId="178F86AD" w:rsidR="00222544" w:rsidRPr="007B6FCF" w:rsidRDefault="00241DE9" w:rsidP="00543E6B">
      <w:pPr>
        <w:pStyle w:val="Sansinterligne"/>
        <w:numPr>
          <w:ilvl w:val="0"/>
          <w:numId w:val="10"/>
        </w:numPr>
        <w:ind w:left="426"/>
      </w:pPr>
      <w:r w:rsidRPr="007B6FCF">
        <w:rPr>
          <w:b/>
        </w:rPr>
        <w:t>Horizon de la cible</w:t>
      </w:r>
      <w:r w:rsidR="00453026" w:rsidRPr="007B6FCF">
        <w:rPr>
          <w:b/>
        </w:rPr>
        <w:t xml:space="preserve"> : </w:t>
      </w:r>
      <w:r w:rsidR="00222544" w:rsidRPr="007B6FCF">
        <w:t>D’après le Executive Q&amp;A Guide, la</w:t>
      </w:r>
      <w:r w:rsidRPr="007B6FCF">
        <w:t xml:space="preserve"> phase pilote dure de 3 à 6 mois et le déploiement complet 12 à 18 mois de plus. À cet horizon, viser le niveau </w:t>
      </w:r>
      <w:r w:rsidR="00222544" w:rsidRPr="007B6FCF">
        <w:rPr>
          <w:b/>
        </w:rPr>
        <w:t>4</w:t>
      </w:r>
      <w:r w:rsidRPr="007B6FCF">
        <w:t xml:space="preserve"> est réaliste, alors que le niveau 5 relève d'une trajectoire plus longue.</w:t>
      </w:r>
      <w:r w:rsidR="00A73341" w:rsidRPr="007B6FCF">
        <w:t xml:space="preserve"> La data literacy est un processus plus </w:t>
      </w:r>
      <w:r w:rsidR="000F70B8" w:rsidRPr="007B6FCF">
        <w:t>complexe</w:t>
      </w:r>
      <w:r w:rsidR="00A73341" w:rsidRPr="007B6FCF">
        <w:t xml:space="preserve"> (formation, résistance aux changements</w:t>
      </w:r>
      <w:r w:rsidR="000F70B8" w:rsidRPr="007B6FCF">
        <w:t>)</w:t>
      </w:r>
      <w:r w:rsidR="00A73341" w:rsidRPr="007B6FCF">
        <w:t xml:space="preserve"> qui nécessite un processus de validation plus long.</w:t>
      </w:r>
    </w:p>
    <w:p w14:paraId="497D66C3" w14:textId="77777777" w:rsidR="00222544" w:rsidRPr="007B6FCF" w:rsidRDefault="00222544" w:rsidP="00543E6B">
      <w:pPr>
        <w:pStyle w:val="Sansinterligne"/>
        <w:ind w:left="426"/>
      </w:pPr>
    </w:p>
    <w:p w14:paraId="027E0BB8" w14:textId="4564373F" w:rsidR="009B3EF0" w:rsidRPr="007B6FCF" w:rsidRDefault="009B3EF0" w:rsidP="00543E6B">
      <w:pPr>
        <w:pStyle w:val="Sansinterligne"/>
        <w:numPr>
          <w:ilvl w:val="0"/>
          <w:numId w:val="10"/>
        </w:numPr>
        <w:ind w:left="426"/>
      </w:pPr>
      <w:r w:rsidRPr="007B6FCF">
        <w:rPr>
          <w:b/>
        </w:rPr>
        <w:t>Analyse radar</w:t>
      </w:r>
      <w:r w:rsidR="00453026" w:rsidRPr="007B6FCF">
        <w:t xml:space="preserve"> : </w:t>
      </w:r>
      <w:r w:rsidRPr="007B6FCF">
        <w:t xml:space="preserve">Le niveau actuel forme une figure irrégulière : </w:t>
      </w:r>
      <w:r w:rsidR="0071014C" w:rsidRPr="007B6FCF">
        <w:t>1</w:t>
      </w:r>
      <w:r w:rsidRPr="007B6FCF">
        <w:t xml:space="preserve"> pic (Architecture à </w:t>
      </w:r>
      <w:r w:rsidR="0071014C" w:rsidRPr="007B6FCF">
        <w:t>3</w:t>
      </w:r>
      <w:r w:rsidRPr="007B6FCF">
        <w:t xml:space="preserve">) et un </w:t>
      </w:r>
      <w:r w:rsidR="0071014C" w:rsidRPr="007B6FCF">
        <w:t>équilibre</w:t>
      </w:r>
      <w:r w:rsidRPr="007B6FCF">
        <w:t xml:space="preserve"> sur les </w:t>
      </w:r>
      <w:r w:rsidR="0071014C" w:rsidRPr="007B6FCF">
        <w:t xml:space="preserve">autres </w:t>
      </w:r>
      <w:r w:rsidRPr="007B6FCF">
        <w:t xml:space="preserve">piliers à 2. Cette forme illustre le message central du rapport, à savoir une base technique solide </w:t>
      </w:r>
      <w:r w:rsidR="0071014C" w:rsidRPr="007B6FCF">
        <w:t>mais</w:t>
      </w:r>
      <w:r w:rsidRPr="007B6FCF">
        <w:t xml:space="preserve"> une gouvernance encore</w:t>
      </w:r>
      <w:r w:rsidR="0071014C" w:rsidRPr="007B6FCF">
        <w:t xml:space="preserve"> trop</w:t>
      </w:r>
      <w:r w:rsidRPr="007B6FCF">
        <w:t xml:space="preserve"> réactive.</w:t>
      </w:r>
      <w:r w:rsidR="00453026" w:rsidRPr="007B6FCF">
        <w:t xml:space="preserve"> </w:t>
      </w:r>
      <w:r w:rsidR="0071014C" w:rsidRPr="007B6FCF">
        <w:t>L'écart avec la cible est de +2 sur la plupart des piliers, +1 sur l'Architecture et la Data Literacy.</w:t>
      </w:r>
    </w:p>
    <w:p w14:paraId="1B296236" w14:textId="1C7BAC5A" w:rsidR="00241DE9" w:rsidRPr="00241DE9" w:rsidRDefault="00D20162" w:rsidP="00543E6B">
      <w:pPr>
        <w:pStyle w:val="Sansinterligne"/>
        <w:jc w:val="center"/>
      </w:pPr>
      <w:r>
        <w:rPr>
          <w:noProof/>
        </w:rPr>
        <w:drawing>
          <wp:inline distT="0" distB="0" distL="0" distR="0" wp14:anchorId="4F8FA760" wp14:editId="70746576">
            <wp:extent cx="2615116" cy="2798859"/>
            <wp:effectExtent l="0" t="0" r="0" b="1905"/>
            <wp:docPr id="27003727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037270" name="Image 27003727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627052" cy="2811634"/>
                    </a:xfrm>
                    <a:prstGeom prst="rect">
                      <a:avLst/>
                    </a:prstGeom>
                  </pic:spPr>
                </pic:pic>
              </a:graphicData>
            </a:graphic>
          </wp:inline>
        </w:drawing>
      </w:r>
    </w:p>
    <w:p w14:paraId="5A346485" w14:textId="1F84D2FD" w:rsidR="00241DE9" w:rsidRPr="00241DE9" w:rsidRDefault="00241DE9" w:rsidP="00241DE9">
      <w:pPr>
        <w:pStyle w:val="Titre2"/>
      </w:pPr>
      <w:bookmarkStart w:id="9" w:name="_Toc241751720"/>
      <w:r>
        <w:t>Justification de la notation</w:t>
      </w:r>
      <w:bookmarkEnd w:id="9"/>
    </w:p>
    <w:p w14:paraId="435FF5A2" w14:textId="714D31AD" w:rsidR="000F70B8" w:rsidRPr="007B6FCF" w:rsidRDefault="00011D2C" w:rsidP="000F70B8">
      <w:pPr>
        <w:pStyle w:val="Paragraphedeliste"/>
        <w:numPr>
          <w:ilvl w:val="0"/>
          <w:numId w:val="13"/>
        </w:numPr>
        <w:ind w:left="284" w:hanging="284"/>
        <w:rPr>
          <w:b/>
          <w:bCs/>
          <w:sz w:val="20"/>
          <w:szCs w:val="20"/>
        </w:rPr>
      </w:pPr>
      <w:r w:rsidRPr="007B6FCF">
        <w:rPr>
          <w:b/>
          <w:bCs/>
          <w:color w:val="EE0000"/>
          <w:sz w:val="20"/>
          <w:szCs w:val="20"/>
          <w:shd w:val="clear" w:color="auto" w:fill="EE0000"/>
        </w:rPr>
        <w:t>[</w:t>
      </w:r>
      <w:r w:rsidRPr="007B6FCF">
        <w:rPr>
          <w:b/>
          <w:bCs/>
          <w:color w:val="FFFFFF" w:themeColor="background1"/>
          <w:sz w:val="20"/>
          <w:szCs w:val="20"/>
          <w:shd w:val="clear" w:color="auto" w:fill="EE0000"/>
        </w:rPr>
        <w:t>2/5</w:t>
      </w:r>
      <w:r w:rsidRPr="007B6FCF">
        <w:rPr>
          <w:b/>
          <w:bCs/>
          <w:color w:val="EE0000"/>
          <w:sz w:val="20"/>
          <w:szCs w:val="20"/>
          <w:shd w:val="clear" w:color="auto" w:fill="EE0000"/>
        </w:rPr>
        <w:t>]</w:t>
      </w:r>
      <w:r w:rsidRPr="007B6FCF">
        <w:rPr>
          <w:b/>
          <w:bCs/>
          <w:color w:val="EE0000"/>
          <w:sz w:val="20"/>
          <w:szCs w:val="20"/>
        </w:rPr>
        <w:t xml:space="preserve"> </w:t>
      </w:r>
      <w:r w:rsidR="000F70B8" w:rsidRPr="007B6FCF">
        <w:rPr>
          <w:b/>
          <w:bCs/>
          <w:sz w:val="20"/>
          <w:szCs w:val="20"/>
        </w:rPr>
        <w:t xml:space="preserve">Data Governance </w:t>
      </w:r>
      <w:r w:rsidR="000F70B8" w:rsidRPr="007B6FCF">
        <w:rPr>
          <w:sz w:val="20"/>
          <w:szCs w:val="20"/>
        </w:rPr>
        <w:t>(Gouvernance des données)</w:t>
      </w:r>
      <w:r w:rsidRPr="007B6FCF">
        <w:rPr>
          <w:sz w:val="20"/>
          <w:szCs w:val="20"/>
        </w:rPr>
        <w:t xml:space="preserve"> </w:t>
      </w:r>
    </w:p>
    <w:p w14:paraId="6247F90C" w14:textId="70B47C07" w:rsidR="00372421" w:rsidRPr="007B6FCF" w:rsidRDefault="00C1501C" w:rsidP="00372421">
      <w:pPr>
        <w:ind w:left="0"/>
        <w:rPr>
          <w:sz w:val="18"/>
          <w:szCs w:val="22"/>
        </w:rPr>
      </w:pPr>
      <w:r w:rsidRPr="007B6FCF">
        <w:rPr>
          <w:sz w:val="18"/>
          <w:szCs w:val="22"/>
        </w:rPr>
        <w:t>L</w:t>
      </w:r>
      <w:r w:rsidR="00372421" w:rsidRPr="007B6FCF">
        <w:rPr>
          <w:sz w:val="18"/>
          <w:szCs w:val="22"/>
        </w:rPr>
        <w:t>a conscience du besoin est réelle et un projet est lancé, mais il n'y a ni processus définis et documentés, ni comité, ni rôles formalisés, qui caractérisent le niveau 3.</w:t>
      </w:r>
    </w:p>
    <w:p w14:paraId="149E402B" w14:textId="77777777" w:rsidR="002C49E5" w:rsidRPr="007B6FCF" w:rsidRDefault="002C49E5" w:rsidP="00372421">
      <w:pPr>
        <w:ind w:left="0"/>
        <w:rPr>
          <w:sz w:val="6"/>
          <w:szCs w:val="10"/>
        </w:rPr>
      </w:pPr>
    </w:p>
    <w:p w14:paraId="283238C3" w14:textId="77777777" w:rsidR="00372421" w:rsidRPr="007B6FCF" w:rsidRDefault="00372421" w:rsidP="00372421">
      <w:pPr>
        <w:ind w:left="0"/>
        <w:rPr>
          <w:sz w:val="18"/>
          <w:szCs w:val="22"/>
        </w:rPr>
      </w:pPr>
      <w:r w:rsidRPr="007B6FCF">
        <w:rPr>
          <w:b/>
          <w:bCs/>
          <w:sz w:val="18"/>
          <w:szCs w:val="22"/>
        </w:rPr>
        <w:t xml:space="preserve">Forces : </w:t>
      </w:r>
      <w:r w:rsidRPr="007B6FCF">
        <w:rPr>
          <w:sz w:val="18"/>
          <w:szCs w:val="22"/>
        </w:rPr>
        <w:t>La direction reconnaît le besoin d'un cadre unifié et lance le présent projet de gouvernance. Un CDO, chargé d'élaborer et de faire appliquer les politiques de gouvernance, apporte un sponsor au niveau exécutif.</w:t>
      </w:r>
    </w:p>
    <w:p w14:paraId="00F277D7" w14:textId="638E0F37" w:rsidR="00884776" w:rsidRPr="007B6FCF" w:rsidRDefault="00372421" w:rsidP="00372421">
      <w:pPr>
        <w:ind w:left="0"/>
        <w:rPr>
          <w:sz w:val="18"/>
          <w:szCs w:val="22"/>
        </w:rPr>
      </w:pPr>
      <w:r w:rsidRPr="007B6FCF">
        <w:rPr>
          <w:b/>
          <w:bCs/>
          <w:sz w:val="18"/>
          <w:szCs w:val="22"/>
        </w:rPr>
        <w:t xml:space="preserve">Faiblesses : </w:t>
      </w:r>
      <w:r w:rsidRPr="007B6FCF">
        <w:rPr>
          <w:sz w:val="18"/>
          <w:szCs w:val="22"/>
        </w:rPr>
        <w:t>Aucune politique formelle n'existe et il n'y a pas de comité de gouvernance. Les rôles et responsabilités ne sont pas clairement définis à l'échelle de l'entreprise. Les silos de données donnent des vues fragmentées et incomplètes, et la gouvernance, si/quand elle existe, reste propre à chaque département.</w:t>
      </w:r>
    </w:p>
    <w:p w14:paraId="6ACC1524" w14:textId="6E32E95B" w:rsidR="00896456" w:rsidRDefault="00896456" w:rsidP="00372421">
      <w:pPr>
        <w:ind w:left="0"/>
        <w:rPr>
          <w:sz w:val="18"/>
          <w:szCs w:val="22"/>
        </w:rPr>
      </w:pPr>
      <w:r w:rsidRPr="007B6FCF">
        <w:rPr>
          <w:b/>
          <w:bCs/>
          <w:sz w:val="18"/>
          <w:szCs w:val="22"/>
        </w:rPr>
        <w:t>Améliorations</w:t>
      </w:r>
      <w:r w:rsidRPr="007B6FCF">
        <w:rPr>
          <w:sz w:val="18"/>
          <w:szCs w:val="22"/>
        </w:rPr>
        <w:t xml:space="preserve"> : Développer une politique de gouvernance des données complète couvrant qualité, sécurité, conformité et confidentialité. Créer un Comité de gouvernance des données réunissant des représentants des </w:t>
      </w:r>
      <w:r w:rsidRPr="007B6FCF">
        <w:rPr>
          <w:sz w:val="18"/>
          <w:szCs w:val="22"/>
        </w:rPr>
        <w:lastRenderedPageBreak/>
        <w:t>départements clés. Définir et documenter clairement les rôles (DPO, CDO, Data Stewards, AI Steward) et les communiquer à tous les employés.</w:t>
      </w:r>
    </w:p>
    <w:p w14:paraId="58E5FBAD" w14:textId="77777777" w:rsidR="00543E6B" w:rsidRPr="007B6FCF" w:rsidRDefault="00543E6B" w:rsidP="00372421">
      <w:pPr>
        <w:ind w:left="0"/>
        <w:rPr>
          <w:sz w:val="18"/>
          <w:szCs w:val="22"/>
        </w:rPr>
      </w:pPr>
    </w:p>
    <w:p w14:paraId="1FFCE636" w14:textId="0324A4A4" w:rsidR="000F70B8" w:rsidRPr="007B6FCF" w:rsidRDefault="00011D2C" w:rsidP="000F70B8">
      <w:pPr>
        <w:pStyle w:val="Paragraphedeliste"/>
        <w:numPr>
          <w:ilvl w:val="0"/>
          <w:numId w:val="13"/>
        </w:numPr>
        <w:ind w:left="284" w:hanging="284"/>
        <w:rPr>
          <w:sz w:val="20"/>
          <w:szCs w:val="20"/>
        </w:rPr>
      </w:pPr>
      <w:r w:rsidRPr="007B6FCF">
        <w:rPr>
          <w:b/>
          <w:bCs/>
          <w:color w:val="EE0000"/>
          <w:sz w:val="20"/>
          <w:szCs w:val="20"/>
          <w:shd w:val="clear" w:color="auto" w:fill="EE0000"/>
        </w:rPr>
        <w:t>[</w:t>
      </w:r>
      <w:r w:rsidRPr="007B6FCF">
        <w:rPr>
          <w:b/>
          <w:bCs/>
          <w:color w:val="FFFFFF" w:themeColor="background1"/>
          <w:sz w:val="20"/>
          <w:szCs w:val="20"/>
          <w:shd w:val="clear" w:color="auto" w:fill="EE0000"/>
        </w:rPr>
        <w:t>2/5</w:t>
      </w:r>
      <w:r w:rsidRPr="007B6FCF">
        <w:rPr>
          <w:b/>
          <w:bCs/>
          <w:color w:val="EE0000"/>
          <w:sz w:val="20"/>
          <w:szCs w:val="20"/>
          <w:shd w:val="clear" w:color="auto" w:fill="EE0000"/>
        </w:rPr>
        <w:t>]</w:t>
      </w:r>
      <w:r w:rsidRPr="007B6FCF">
        <w:rPr>
          <w:b/>
          <w:bCs/>
          <w:color w:val="EE0000"/>
          <w:sz w:val="20"/>
          <w:szCs w:val="20"/>
        </w:rPr>
        <w:t xml:space="preserve"> </w:t>
      </w:r>
      <w:r w:rsidR="000F70B8" w:rsidRPr="007B6FCF">
        <w:rPr>
          <w:b/>
          <w:bCs/>
          <w:sz w:val="20"/>
          <w:szCs w:val="20"/>
        </w:rPr>
        <w:t xml:space="preserve">Data quality </w:t>
      </w:r>
      <w:r w:rsidR="000F70B8" w:rsidRPr="007B6FCF">
        <w:rPr>
          <w:sz w:val="20"/>
          <w:szCs w:val="20"/>
        </w:rPr>
        <w:t>(Qualité des données)</w:t>
      </w:r>
      <w:r w:rsidRPr="007B6FCF">
        <w:rPr>
          <w:sz w:val="20"/>
          <w:szCs w:val="20"/>
        </w:rPr>
        <w:t xml:space="preserve"> </w:t>
      </w:r>
    </w:p>
    <w:p w14:paraId="2D171D1F" w14:textId="051288D1" w:rsidR="00C1501C" w:rsidRPr="007B6FCF" w:rsidRDefault="00C1501C" w:rsidP="00372421">
      <w:pPr>
        <w:ind w:left="0"/>
        <w:rPr>
          <w:sz w:val="18"/>
          <w:szCs w:val="22"/>
        </w:rPr>
      </w:pPr>
      <w:r w:rsidRPr="007B6FCF">
        <w:rPr>
          <w:sz w:val="18"/>
          <w:szCs w:val="22"/>
        </w:rPr>
        <w:t>Les problèmes de qualité sont identifiés et leur impact sur l'expérience utilisateur est compris, mais les corrections restent ponctuelles. Il manque les processus définis et documentés du niveau 3, puis les indicateurs et les outils de suivi du niveau 4.</w:t>
      </w:r>
    </w:p>
    <w:p w14:paraId="0A670150" w14:textId="77777777" w:rsidR="002C49E5" w:rsidRPr="007B6FCF" w:rsidRDefault="002C49E5" w:rsidP="00372421">
      <w:pPr>
        <w:ind w:left="0"/>
        <w:rPr>
          <w:sz w:val="6"/>
          <w:szCs w:val="10"/>
        </w:rPr>
      </w:pPr>
    </w:p>
    <w:p w14:paraId="19AD8294" w14:textId="6AC4FA16" w:rsidR="00372421" w:rsidRPr="007B6FCF" w:rsidRDefault="00372421" w:rsidP="00372421">
      <w:pPr>
        <w:ind w:left="0"/>
        <w:rPr>
          <w:sz w:val="18"/>
          <w:szCs w:val="22"/>
        </w:rPr>
      </w:pPr>
      <w:r w:rsidRPr="007B6FCF">
        <w:rPr>
          <w:b/>
          <w:bCs/>
          <w:sz w:val="18"/>
          <w:szCs w:val="22"/>
        </w:rPr>
        <w:t xml:space="preserve">Forces : </w:t>
      </w:r>
      <w:r w:rsidRPr="007B6FCF">
        <w:rPr>
          <w:sz w:val="18"/>
          <w:szCs w:val="22"/>
        </w:rPr>
        <w:t>Spotify dispose d'une infrastructure capable de traiter de gros volumes de données en temps réel, ce qui constitue une base technique pour déployer des contrôles de qualité à grande échelle.</w:t>
      </w:r>
    </w:p>
    <w:p w14:paraId="64C34604" w14:textId="5066ECCC" w:rsidR="00372421" w:rsidRPr="007B6FCF" w:rsidRDefault="00372421" w:rsidP="00372421">
      <w:pPr>
        <w:ind w:left="0"/>
        <w:rPr>
          <w:sz w:val="18"/>
          <w:szCs w:val="22"/>
        </w:rPr>
      </w:pPr>
      <w:r w:rsidRPr="007B6FCF">
        <w:rPr>
          <w:b/>
          <w:bCs/>
          <w:sz w:val="18"/>
          <w:szCs w:val="22"/>
        </w:rPr>
        <w:t xml:space="preserve">Faiblesses : </w:t>
      </w:r>
      <w:r w:rsidRPr="007B6FCF">
        <w:rPr>
          <w:sz w:val="18"/>
          <w:szCs w:val="22"/>
        </w:rPr>
        <w:t>Les données sont parfois inexactes ou obsolètes (préférences utilisateurs, métadonnées de contenu), avec un effet direct sur la pertinence des recommandations. Il n'existe pas de processus standardisé de nettoyage, de validation ou de surveillance continue.</w:t>
      </w:r>
    </w:p>
    <w:p w14:paraId="40015757" w14:textId="5DB30C4B" w:rsidR="00896456" w:rsidRPr="007B6FCF" w:rsidRDefault="00896456" w:rsidP="00372421">
      <w:pPr>
        <w:ind w:left="0"/>
        <w:rPr>
          <w:sz w:val="18"/>
          <w:szCs w:val="22"/>
        </w:rPr>
      </w:pPr>
      <w:r w:rsidRPr="007B6FCF">
        <w:rPr>
          <w:b/>
          <w:bCs/>
          <w:sz w:val="18"/>
          <w:szCs w:val="22"/>
        </w:rPr>
        <w:t>Améliorations</w:t>
      </w:r>
      <w:r w:rsidRPr="007B6FCF">
        <w:rPr>
          <w:sz w:val="18"/>
          <w:szCs w:val="22"/>
        </w:rPr>
        <w:t> : Déployer des outils de nettoyage, validation et standardisation des données. Mettre en place une surveillance continue de la qualité avec des alertes en cas de non-respect des règles. Prioriser les jeux de données ayant un impact direct sur l'expérience. Définir et documenter les règles, bonnes pratiques de gestion de la qualité et former les employés</w:t>
      </w:r>
    </w:p>
    <w:p w14:paraId="4E462331" w14:textId="77777777" w:rsidR="00884776" w:rsidRPr="007B6FCF" w:rsidRDefault="00884776" w:rsidP="00372421">
      <w:pPr>
        <w:ind w:left="0"/>
        <w:rPr>
          <w:sz w:val="18"/>
          <w:szCs w:val="22"/>
        </w:rPr>
      </w:pPr>
    </w:p>
    <w:p w14:paraId="243760D1" w14:textId="791C8219" w:rsidR="002C49E5" w:rsidRPr="007B6FCF" w:rsidRDefault="00011D2C" w:rsidP="002C49E5">
      <w:pPr>
        <w:pStyle w:val="Paragraphedeliste"/>
        <w:numPr>
          <w:ilvl w:val="0"/>
          <w:numId w:val="13"/>
        </w:numPr>
        <w:ind w:left="284" w:hanging="284"/>
        <w:rPr>
          <w:sz w:val="20"/>
          <w:szCs w:val="20"/>
        </w:rPr>
      </w:pPr>
      <w:r w:rsidRPr="007B6FCF">
        <w:rPr>
          <w:b/>
          <w:bCs/>
          <w:color w:val="538135" w:themeColor="accent6" w:themeShade="BF"/>
          <w:sz w:val="20"/>
          <w:szCs w:val="20"/>
          <w:shd w:val="clear" w:color="auto" w:fill="538135" w:themeFill="accent6" w:themeFillShade="BF"/>
        </w:rPr>
        <w:t>[</w:t>
      </w:r>
      <w:r w:rsidR="006F3CB1" w:rsidRPr="007B6FCF">
        <w:rPr>
          <w:b/>
          <w:bCs/>
          <w:color w:val="FFFFFF" w:themeColor="background1"/>
          <w:sz w:val="20"/>
          <w:szCs w:val="20"/>
          <w:shd w:val="clear" w:color="auto" w:fill="538135" w:themeFill="accent6" w:themeFillShade="BF"/>
        </w:rPr>
        <w:t>3</w:t>
      </w:r>
      <w:r w:rsidRPr="007B6FCF">
        <w:rPr>
          <w:b/>
          <w:bCs/>
          <w:color w:val="FFFFFF" w:themeColor="background1"/>
          <w:sz w:val="20"/>
          <w:szCs w:val="20"/>
          <w:shd w:val="clear" w:color="auto" w:fill="538135" w:themeFill="accent6" w:themeFillShade="BF"/>
        </w:rPr>
        <w:t>/5</w:t>
      </w:r>
      <w:r w:rsidRPr="007B6FCF">
        <w:rPr>
          <w:b/>
          <w:bCs/>
          <w:color w:val="538135" w:themeColor="accent6" w:themeShade="BF"/>
          <w:sz w:val="20"/>
          <w:szCs w:val="20"/>
          <w:shd w:val="clear" w:color="auto" w:fill="538135" w:themeFill="accent6" w:themeFillShade="BF"/>
        </w:rPr>
        <w:t>]</w:t>
      </w:r>
      <w:r w:rsidRPr="007B6FCF">
        <w:rPr>
          <w:b/>
          <w:bCs/>
          <w:sz w:val="20"/>
          <w:szCs w:val="20"/>
        </w:rPr>
        <w:t xml:space="preserve"> </w:t>
      </w:r>
      <w:r w:rsidR="000F70B8" w:rsidRPr="007B6FCF">
        <w:rPr>
          <w:b/>
          <w:bCs/>
          <w:sz w:val="20"/>
          <w:szCs w:val="20"/>
        </w:rPr>
        <w:t xml:space="preserve">Data architecture </w:t>
      </w:r>
      <w:r w:rsidR="000F70B8" w:rsidRPr="007B6FCF">
        <w:rPr>
          <w:sz w:val="20"/>
          <w:szCs w:val="20"/>
        </w:rPr>
        <w:t>(Architectures des données)</w:t>
      </w:r>
      <w:r w:rsidRPr="007B6FCF">
        <w:rPr>
          <w:sz w:val="20"/>
          <w:szCs w:val="20"/>
        </w:rPr>
        <w:tab/>
      </w:r>
    </w:p>
    <w:p w14:paraId="22EE40FF" w14:textId="77777777" w:rsidR="00D24C70" w:rsidRPr="007B6FCF" w:rsidRDefault="002C49E5" w:rsidP="002C49E5">
      <w:pPr>
        <w:ind w:left="0"/>
        <w:rPr>
          <w:sz w:val="18"/>
          <w:szCs w:val="22"/>
        </w:rPr>
      </w:pPr>
      <w:r w:rsidRPr="007B6FCF">
        <w:rPr>
          <w:sz w:val="18"/>
          <w:szCs w:val="22"/>
        </w:rPr>
        <w:t>L</w:t>
      </w:r>
      <w:r w:rsidR="00D24C70" w:rsidRPr="007B6FCF">
        <w:rPr>
          <w:sz w:val="18"/>
          <w:szCs w:val="22"/>
        </w:rPr>
        <w:t>'architecture est outillée, éprouvée à grande échelle et exploitée de façon continue, ce qui en fait le pilier le plus avancé de l'audit. Elle n'atteint pas le niveau 4, car le cas ne mentionne ni indicateurs de pilotage, ni gouvernance mesurée de l'architecture.</w:t>
      </w:r>
    </w:p>
    <w:p w14:paraId="1754FAAB" w14:textId="11C08D02" w:rsidR="002C49E5" w:rsidRPr="007B6FCF" w:rsidRDefault="002C49E5" w:rsidP="002C49E5">
      <w:pPr>
        <w:ind w:left="0"/>
        <w:rPr>
          <w:sz w:val="18"/>
          <w:szCs w:val="22"/>
        </w:rPr>
      </w:pPr>
      <w:r w:rsidRPr="007B6FCF">
        <w:rPr>
          <w:b/>
          <w:bCs/>
          <w:sz w:val="18"/>
          <w:szCs w:val="22"/>
        </w:rPr>
        <w:t>Forces :</w:t>
      </w:r>
      <w:r w:rsidRPr="007B6FCF">
        <w:rPr>
          <w:sz w:val="18"/>
          <w:szCs w:val="22"/>
        </w:rPr>
        <w:t xml:space="preserve"> L'infrastructure est sophistiquée et combine des data lakes, des bases relationnelles et du cloud. Le traitement en temps réel est performant et alimente les décisions et la personnalisation dans toute l'organisation.</w:t>
      </w:r>
    </w:p>
    <w:p w14:paraId="1F32DFAA" w14:textId="05205EEA" w:rsidR="002C49E5" w:rsidRPr="007B6FCF" w:rsidRDefault="002C49E5" w:rsidP="00D24C70">
      <w:pPr>
        <w:ind w:left="0"/>
        <w:rPr>
          <w:sz w:val="18"/>
          <w:szCs w:val="22"/>
        </w:rPr>
      </w:pPr>
      <w:r w:rsidRPr="007B6FCF">
        <w:rPr>
          <w:b/>
          <w:bCs/>
          <w:sz w:val="18"/>
          <w:szCs w:val="22"/>
        </w:rPr>
        <w:t>Faiblesses :</w:t>
      </w:r>
      <w:r w:rsidRPr="007B6FCF">
        <w:rPr>
          <w:sz w:val="18"/>
          <w:szCs w:val="22"/>
        </w:rPr>
        <w:t xml:space="preserve"> L'architecture technique n'est pas encore alignée avec une gouvernance formelle qui n’existe pas encore. La complexité risque d'augmenter avec l'expansion rapide de l'entreprise.</w:t>
      </w:r>
    </w:p>
    <w:p w14:paraId="161B8716" w14:textId="39BD1C7F" w:rsidR="002C49E5" w:rsidRPr="007B6FCF" w:rsidRDefault="00896456" w:rsidP="00896456">
      <w:pPr>
        <w:ind w:left="0"/>
        <w:rPr>
          <w:sz w:val="18"/>
          <w:szCs w:val="22"/>
        </w:rPr>
      </w:pPr>
      <w:r w:rsidRPr="007B6FCF">
        <w:rPr>
          <w:b/>
          <w:bCs/>
          <w:sz w:val="18"/>
          <w:szCs w:val="22"/>
        </w:rPr>
        <w:t>Améliorations</w:t>
      </w:r>
      <w:r w:rsidRPr="007B6FCF">
        <w:rPr>
          <w:sz w:val="18"/>
          <w:szCs w:val="22"/>
        </w:rPr>
        <w:t> : Documenter l'architecture existante dans le cadre de gouvernance. S'assurer que les nouveaux systèmes de données sont scalables, fiables et conformes aux politiques de gouvernance dès leur conception.</w:t>
      </w:r>
    </w:p>
    <w:p w14:paraId="3E3B973C" w14:textId="77777777" w:rsidR="00896456" w:rsidRPr="007B6FCF" w:rsidRDefault="00896456" w:rsidP="00896456">
      <w:pPr>
        <w:ind w:left="0"/>
        <w:rPr>
          <w:sz w:val="18"/>
          <w:szCs w:val="22"/>
        </w:rPr>
      </w:pPr>
    </w:p>
    <w:p w14:paraId="0A6BF692" w14:textId="6207CDBB" w:rsidR="000F70B8" w:rsidRPr="007B6FCF" w:rsidRDefault="00011D2C" w:rsidP="000F70B8">
      <w:pPr>
        <w:pStyle w:val="Paragraphedeliste"/>
        <w:numPr>
          <w:ilvl w:val="0"/>
          <w:numId w:val="13"/>
        </w:numPr>
        <w:ind w:left="284" w:hanging="284"/>
        <w:rPr>
          <w:sz w:val="20"/>
          <w:szCs w:val="20"/>
        </w:rPr>
      </w:pPr>
      <w:r w:rsidRPr="007B6FCF">
        <w:rPr>
          <w:b/>
          <w:bCs/>
          <w:color w:val="EE0000"/>
          <w:sz w:val="20"/>
          <w:szCs w:val="20"/>
          <w:shd w:val="clear" w:color="auto" w:fill="EE0000"/>
        </w:rPr>
        <w:t>[</w:t>
      </w:r>
      <w:r w:rsidRPr="007B6FCF">
        <w:rPr>
          <w:b/>
          <w:bCs/>
          <w:color w:val="FFFFFF" w:themeColor="background1"/>
          <w:sz w:val="20"/>
          <w:szCs w:val="20"/>
          <w:shd w:val="clear" w:color="auto" w:fill="EE0000"/>
        </w:rPr>
        <w:t>2/5</w:t>
      </w:r>
      <w:r w:rsidRPr="007B6FCF">
        <w:rPr>
          <w:b/>
          <w:bCs/>
          <w:color w:val="EE0000"/>
          <w:sz w:val="20"/>
          <w:szCs w:val="20"/>
          <w:shd w:val="clear" w:color="auto" w:fill="EE0000"/>
        </w:rPr>
        <w:t>]</w:t>
      </w:r>
      <w:r w:rsidRPr="007B6FCF">
        <w:rPr>
          <w:b/>
          <w:bCs/>
          <w:color w:val="EE0000"/>
          <w:sz w:val="20"/>
          <w:szCs w:val="20"/>
        </w:rPr>
        <w:t xml:space="preserve"> </w:t>
      </w:r>
      <w:r w:rsidR="000F70B8" w:rsidRPr="007B6FCF">
        <w:rPr>
          <w:b/>
          <w:bCs/>
          <w:sz w:val="20"/>
          <w:szCs w:val="20"/>
        </w:rPr>
        <w:t xml:space="preserve">Data compliance </w:t>
      </w:r>
      <w:r w:rsidR="000F70B8" w:rsidRPr="007B6FCF">
        <w:rPr>
          <w:sz w:val="20"/>
          <w:szCs w:val="20"/>
        </w:rPr>
        <w:t>(Conformité)</w:t>
      </w:r>
      <w:r w:rsidRPr="007B6FCF">
        <w:rPr>
          <w:sz w:val="20"/>
          <w:szCs w:val="20"/>
        </w:rPr>
        <w:tab/>
      </w:r>
    </w:p>
    <w:p w14:paraId="7E9FCE40" w14:textId="73CF7E5E" w:rsidR="00EF6C54" w:rsidRPr="007B6FCF" w:rsidRDefault="00EF6C54" w:rsidP="00EF6C54">
      <w:pPr>
        <w:ind w:left="0"/>
        <w:rPr>
          <w:sz w:val="18"/>
          <w:szCs w:val="22"/>
        </w:rPr>
      </w:pPr>
      <w:r w:rsidRPr="007B6FCF">
        <w:rPr>
          <w:sz w:val="18"/>
          <w:szCs w:val="22"/>
        </w:rPr>
        <w:t>Les obligations sont connues et prises en charge, mais les actions sont déclenchées par les exigences légales plutôt que par des processus définis et documentés. Il manque les mécanismes centralisés du niveau 3, puis les audits et les indicateurs du niveau 4.</w:t>
      </w:r>
    </w:p>
    <w:p w14:paraId="381DFE1C" w14:textId="77777777" w:rsidR="00EF6C54" w:rsidRPr="007B6FCF" w:rsidRDefault="00EF6C54" w:rsidP="00EF6C54">
      <w:pPr>
        <w:ind w:left="0"/>
        <w:rPr>
          <w:sz w:val="8"/>
          <w:szCs w:val="12"/>
        </w:rPr>
      </w:pPr>
    </w:p>
    <w:p w14:paraId="4A5A9C23" w14:textId="7308E90F" w:rsidR="00EF6C54" w:rsidRPr="007B6FCF" w:rsidRDefault="00EF6C54" w:rsidP="00EF6C54">
      <w:pPr>
        <w:ind w:left="0"/>
        <w:rPr>
          <w:sz w:val="18"/>
          <w:szCs w:val="22"/>
        </w:rPr>
      </w:pPr>
      <w:r w:rsidRPr="007B6FCF">
        <w:rPr>
          <w:b/>
          <w:bCs/>
          <w:sz w:val="18"/>
          <w:szCs w:val="22"/>
        </w:rPr>
        <w:t>Forces</w:t>
      </w:r>
      <w:r w:rsidRPr="007B6FCF">
        <w:rPr>
          <w:sz w:val="18"/>
          <w:szCs w:val="22"/>
        </w:rPr>
        <w:t> : Spotify a conscience de ses obligations réglementaires et opère déjà dans un cadre légal complexe, qui couvre plusieurs juridictions (RGPD, CCPA, PDPA). Une équipe juridique conseille sur la conformité et valide les politiques de gouvernance, en lien avec le DPO.</w:t>
      </w:r>
    </w:p>
    <w:p w14:paraId="15DD0F4B" w14:textId="1160C921" w:rsidR="00884776" w:rsidRPr="007B6FCF" w:rsidRDefault="00EF6C54" w:rsidP="00EF6C54">
      <w:pPr>
        <w:ind w:left="0"/>
        <w:rPr>
          <w:sz w:val="18"/>
          <w:szCs w:val="22"/>
        </w:rPr>
      </w:pPr>
      <w:r w:rsidRPr="007B6FCF">
        <w:rPr>
          <w:b/>
          <w:bCs/>
          <w:sz w:val="18"/>
          <w:szCs w:val="22"/>
        </w:rPr>
        <w:t>Faiblesses</w:t>
      </w:r>
      <w:r w:rsidRPr="007B6FCF">
        <w:rPr>
          <w:sz w:val="18"/>
          <w:szCs w:val="22"/>
        </w:rPr>
        <w:t xml:space="preserve"> : Il n'existe pas de mécanisme centralisé pour le consentement, les demandes d'accès et de suppression, ni la notification des violations (délai de 72 heures au titre du RGPD).</w:t>
      </w:r>
      <w:r w:rsidR="00B61350" w:rsidRPr="007B6FCF">
        <w:rPr>
          <w:sz w:val="18"/>
          <w:szCs w:val="22"/>
        </w:rPr>
        <w:t xml:space="preserve"> La conformité repose sur des réponses aux obligations plutôt que sur un processus systématique. </w:t>
      </w:r>
    </w:p>
    <w:p w14:paraId="2773C683" w14:textId="652C15D3" w:rsidR="00896456" w:rsidRPr="007B6FCF" w:rsidRDefault="00896456" w:rsidP="00EF6C54">
      <w:pPr>
        <w:ind w:left="0"/>
        <w:rPr>
          <w:sz w:val="18"/>
          <w:szCs w:val="22"/>
        </w:rPr>
      </w:pPr>
      <w:r w:rsidRPr="007B6FCF">
        <w:rPr>
          <w:b/>
          <w:bCs/>
          <w:sz w:val="18"/>
          <w:szCs w:val="22"/>
        </w:rPr>
        <w:t>Améliorations</w:t>
      </w:r>
      <w:r w:rsidRPr="007B6FCF">
        <w:rPr>
          <w:sz w:val="18"/>
          <w:szCs w:val="22"/>
        </w:rPr>
        <w:t> : Mettre à jour les politiques de confidentialité et obtenir un consentement explicite des utilisateurs. Mettre en œuvre des techniques d'anonymisation des données. Réaliser des audits réguliers des pratiques de conformité.</w:t>
      </w:r>
    </w:p>
    <w:p w14:paraId="51A2FB83" w14:textId="77777777" w:rsidR="00EF6C54" w:rsidRPr="007B6FCF" w:rsidRDefault="00EF6C54" w:rsidP="00EF6C54">
      <w:pPr>
        <w:ind w:left="0"/>
        <w:rPr>
          <w:sz w:val="18"/>
          <w:szCs w:val="22"/>
        </w:rPr>
      </w:pPr>
    </w:p>
    <w:p w14:paraId="450BAEEA" w14:textId="2F3D36EE" w:rsidR="00011D2C" w:rsidRPr="007B6FCF" w:rsidRDefault="00011D2C" w:rsidP="00011D2C">
      <w:pPr>
        <w:pStyle w:val="Paragraphedeliste"/>
        <w:numPr>
          <w:ilvl w:val="0"/>
          <w:numId w:val="13"/>
        </w:numPr>
        <w:ind w:left="284" w:hanging="284"/>
        <w:rPr>
          <w:sz w:val="20"/>
          <w:szCs w:val="20"/>
        </w:rPr>
      </w:pPr>
      <w:r w:rsidRPr="007B6FCF">
        <w:rPr>
          <w:b/>
          <w:bCs/>
          <w:color w:val="EE0000"/>
          <w:sz w:val="20"/>
          <w:szCs w:val="20"/>
          <w:shd w:val="clear" w:color="auto" w:fill="EE0000"/>
        </w:rPr>
        <w:t>[</w:t>
      </w:r>
      <w:r w:rsidRPr="007B6FCF">
        <w:rPr>
          <w:b/>
          <w:bCs/>
          <w:color w:val="FFFFFF" w:themeColor="background1"/>
          <w:sz w:val="20"/>
          <w:szCs w:val="20"/>
          <w:shd w:val="clear" w:color="auto" w:fill="EE0000"/>
        </w:rPr>
        <w:t>2/5</w:t>
      </w:r>
      <w:r w:rsidRPr="007B6FCF">
        <w:rPr>
          <w:b/>
          <w:bCs/>
          <w:color w:val="EE0000"/>
          <w:sz w:val="20"/>
          <w:szCs w:val="20"/>
          <w:shd w:val="clear" w:color="auto" w:fill="EE0000"/>
        </w:rPr>
        <w:t>]</w:t>
      </w:r>
      <w:r w:rsidRPr="007B6FCF">
        <w:rPr>
          <w:b/>
          <w:bCs/>
          <w:color w:val="EE0000"/>
          <w:sz w:val="20"/>
          <w:szCs w:val="20"/>
        </w:rPr>
        <w:t xml:space="preserve"> </w:t>
      </w:r>
      <w:r w:rsidR="000F70B8" w:rsidRPr="007B6FCF">
        <w:rPr>
          <w:b/>
          <w:bCs/>
          <w:sz w:val="20"/>
          <w:szCs w:val="20"/>
        </w:rPr>
        <w:t xml:space="preserve">Data usage </w:t>
      </w:r>
      <w:r w:rsidR="000F70B8" w:rsidRPr="007B6FCF">
        <w:rPr>
          <w:sz w:val="20"/>
          <w:szCs w:val="20"/>
        </w:rPr>
        <w:t>(Usage et accessibilité)</w:t>
      </w:r>
    </w:p>
    <w:p w14:paraId="3B9D55C3" w14:textId="610E6A90" w:rsidR="00F5051D" w:rsidRPr="007B6FCF" w:rsidRDefault="00EF4D6D" w:rsidP="00F5051D">
      <w:pPr>
        <w:ind w:left="0"/>
        <w:rPr>
          <w:sz w:val="18"/>
          <w:szCs w:val="22"/>
        </w:rPr>
      </w:pPr>
      <w:r w:rsidRPr="007B6FCF">
        <w:rPr>
          <w:sz w:val="18"/>
          <w:szCs w:val="22"/>
        </w:rPr>
        <w:t>L'usage des données est réel mais local, et l'accès repose sur des arrangements propres à chaque équipe plutôt que sur des règles communes. Il manque les standards d'accès définis et documentés du niveau 3, puis le pilotage par des indicateurs du niveau 4.</w:t>
      </w:r>
    </w:p>
    <w:p w14:paraId="082A6670" w14:textId="77777777" w:rsidR="00E025E1" w:rsidRPr="007B6FCF" w:rsidRDefault="00E025E1" w:rsidP="00F5051D">
      <w:pPr>
        <w:ind w:left="0"/>
        <w:rPr>
          <w:sz w:val="8"/>
          <w:szCs w:val="12"/>
        </w:rPr>
      </w:pPr>
    </w:p>
    <w:p w14:paraId="1A29ADB7" w14:textId="7D0A3970" w:rsidR="00F5051D" w:rsidRPr="007B6FCF" w:rsidRDefault="00F5051D" w:rsidP="00F5051D">
      <w:pPr>
        <w:ind w:left="0"/>
        <w:rPr>
          <w:sz w:val="18"/>
          <w:szCs w:val="22"/>
        </w:rPr>
      </w:pPr>
      <w:r w:rsidRPr="007B6FCF">
        <w:rPr>
          <w:b/>
          <w:bCs/>
          <w:sz w:val="18"/>
          <w:szCs w:val="22"/>
        </w:rPr>
        <w:t>Forces</w:t>
      </w:r>
      <w:r w:rsidRPr="007B6FCF">
        <w:rPr>
          <w:sz w:val="18"/>
          <w:szCs w:val="22"/>
        </w:rPr>
        <w:t xml:space="preserve"> : </w:t>
      </w:r>
      <w:r w:rsidR="006C34B6" w:rsidRPr="007B6FCF">
        <w:rPr>
          <w:sz w:val="18"/>
          <w:szCs w:val="22"/>
        </w:rPr>
        <w:t>Les équipes utilisent activement les données disponibles pour leurs décisions, dans le cadre de leur département. C’est un atout pour déployer un environnement de données partagé.</w:t>
      </w:r>
    </w:p>
    <w:p w14:paraId="3D9962DA" w14:textId="45798D5E" w:rsidR="00F5051D" w:rsidRPr="007B6FCF" w:rsidRDefault="00F5051D" w:rsidP="006C34B6">
      <w:pPr>
        <w:ind w:left="0"/>
        <w:rPr>
          <w:sz w:val="18"/>
          <w:szCs w:val="22"/>
        </w:rPr>
      </w:pPr>
      <w:r w:rsidRPr="007B6FCF">
        <w:rPr>
          <w:b/>
          <w:bCs/>
          <w:sz w:val="18"/>
          <w:szCs w:val="22"/>
        </w:rPr>
        <w:t>Faiblesses</w:t>
      </w:r>
      <w:r w:rsidRPr="007B6FCF">
        <w:rPr>
          <w:sz w:val="18"/>
          <w:szCs w:val="22"/>
        </w:rPr>
        <w:t xml:space="preserve"> : </w:t>
      </w:r>
      <w:r w:rsidR="006C34B6" w:rsidRPr="007B6FCF">
        <w:rPr>
          <w:sz w:val="18"/>
          <w:szCs w:val="22"/>
        </w:rPr>
        <w:t xml:space="preserve">Des silos séparent le marketing, le produit et l'ingénierie, et aucune vue unifiée du parcours utilisateur n'existe. L'accès aux données </w:t>
      </w:r>
      <w:r w:rsidR="00784CE4" w:rsidRPr="007B6FCF">
        <w:rPr>
          <w:sz w:val="18"/>
          <w:szCs w:val="22"/>
        </w:rPr>
        <w:t>peut s’avérer</w:t>
      </w:r>
      <w:r w:rsidR="006C34B6" w:rsidRPr="007B6FCF">
        <w:rPr>
          <w:sz w:val="18"/>
          <w:szCs w:val="22"/>
        </w:rPr>
        <w:t xml:space="preserve"> lent ou complexe pour les employés, ce qui crée des goulots d'étranglement et ralentit le lancement de nouvelles fonctionnalités.</w:t>
      </w:r>
    </w:p>
    <w:p w14:paraId="748E31E9" w14:textId="6C1007D9" w:rsidR="00896456" w:rsidRPr="007B6FCF" w:rsidRDefault="00896456" w:rsidP="006C34B6">
      <w:pPr>
        <w:ind w:left="0"/>
        <w:rPr>
          <w:sz w:val="18"/>
          <w:szCs w:val="22"/>
        </w:rPr>
      </w:pPr>
      <w:r w:rsidRPr="007B6FCF">
        <w:rPr>
          <w:b/>
          <w:bCs/>
          <w:sz w:val="18"/>
          <w:szCs w:val="22"/>
        </w:rPr>
        <w:t>Améliorations</w:t>
      </w:r>
      <w:r w:rsidRPr="007B6FCF">
        <w:rPr>
          <w:sz w:val="18"/>
          <w:szCs w:val="22"/>
        </w:rPr>
        <w:t> : Casser les silos en créant un environnement de données intégré facilitant le partage inter-équipes tout en maintenant la sécurité. Faciliter l'accès aux données de qualité pour l'ensemble des employés, afin de renforcer la culture data-driven de l'entreprise. Documenter, communiquer et former pour la bascule vers les niveaux silos.</w:t>
      </w:r>
    </w:p>
    <w:p w14:paraId="7C9A4F45" w14:textId="77777777" w:rsidR="006C34B6" w:rsidRPr="007B6FCF" w:rsidRDefault="006C34B6" w:rsidP="006C34B6">
      <w:pPr>
        <w:ind w:left="0"/>
        <w:rPr>
          <w:sz w:val="18"/>
          <w:szCs w:val="22"/>
        </w:rPr>
      </w:pPr>
    </w:p>
    <w:p w14:paraId="33E23E5D" w14:textId="612B1DAB" w:rsidR="000F70B8" w:rsidRPr="007B6FCF" w:rsidRDefault="00D20162" w:rsidP="000F70B8">
      <w:pPr>
        <w:pStyle w:val="Paragraphedeliste"/>
        <w:numPr>
          <w:ilvl w:val="0"/>
          <w:numId w:val="13"/>
        </w:numPr>
        <w:ind w:left="284" w:hanging="284"/>
        <w:rPr>
          <w:sz w:val="20"/>
          <w:szCs w:val="20"/>
        </w:rPr>
      </w:pPr>
      <w:r w:rsidRPr="007B6FCF">
        <w:rPr>
          <w:b/>
          <w:bCs/>
          <w:color w:val="EE0000"/>
          <w:sz w:val="20"/>
          <w:szCs w:val="20"/>
          <w:shd w:val="clear" w:color="auto" w:fill="EE0000"/>
        </w:rPr>
        <w:t>[</w:t>
      </w:r>
      <w:r w:rsidRPr="007B6FCF">
        <w:rPr>
          <w:b/>
          <w:bCs/>
          <w:color w:val="FFFFFF" w:themeColor="background1"/>
          <w:sz w:val="20"/>
          <w:szCs w:val="20"/>
          <w:shd w:val="clear" w:color="auto" w:fill="EE0000"/>
        </w:rPr>
        <w:t>2/5</w:t>
      </w:r>
      <w:r w:rsidRPr="007B6FCF">
        <w:rPr>
          <w:b/>
          <w:bCs/>
          <w:color w:val="EE0000"/>
          <w:sz w:val="20"/>
          <w:szCs w:val="20"/>
          <w:shd w:val="clear" w:color="auto" w:fill="EE0000"/>
        </w:rPr>
        <w:t>]</w:t>
      </w:r>
      <w:r w:rsidRPr="007B6FCF">
        <w:rPr>
          <w:b/>
          <w:bCs/>
          <w:color w:val="EE0000"/>
          <w:sz w:val="20"/>
          <w:szCs w:val="20"/>
        </w:rPr>
        <w:t xml:space="preserve"> </w:t>
      </w:r>
      <w:r w:rsidR="000F70B8" w:rsidRPr="007B6FCF">
        <w:rPr>
          <w:b/>
          <w:bCs/>
          <w:sz w:val="20"/>
          <w:szCs w:val="20"/>
        </w:rPr>
        <w:t xml:space="preserve">Data security </w:t>
      </w:r>
      <w:r w:rsidR="000F70B8" w:rsidRPr="007B6FCF">
        <w:rPr>
          <w:sz w:val="20"/>
          <w:szCs w:val="20"/>
        </w:rPr>
        <w:t>(Sécurité des données)</w:t>
      </w:r>
    </w:p>
    <w:p w14:paraId="1E9EA7E9" w14:textId="67C03068" w:rsidR="00AB0663" w:rsidRPr="007B6FCF" w:rsidRDefault="00AB0663" w:rsidP="00AB0663">
      <w:pPr>
        <w:ind w:left="0"/>
        <w:rPr>
          <w:sz w:val="18"/>
          <w:szCs w:val="22"/>
        </w:rPr>
      </w:pPr>
      <w:r w:rsidRPr="007B6FCF">
        <w:rPr>
          <w:sz w:val="18"/>
          <w:szCs w:val="22"/>
        </w:rPr>
        <w:t>L</w:t>
      </w:r>
      <w:r w:rsidR="008F6064" w:rsidRPr="007B6FCF">
        <w:rPr>
          <w:sz w:val="18"/>
          <w:szCs w:val="22"/>
        </w:rPr>
        <w:t xml:space="preserve">es moyens techniques et un responsable existent, mais rien dans le cas ne prouve que les pratiques de sécurité sont définies et documentées dans une politique commune, ce qu'exige le niveau 3. </w:t>
      </w:r>
    </w:p>
    <w:p w14:paraId="0468E7C8" w14:textId="77777777" w:rsidR="00AB0663" w:rsidRPr="007B6FCF" w:rsidRDefault="00AB0663" w:rsidP="00AB0663">
      <w:pPr>
        <w:ind w:left="0"/>
        <w:rPr>
          <w:sz w:val="8"/>
          <w:szCs w:val="12"/>
        </w:rPr>
      </w:pPr>
    </w:p>
    <w:p w14:paraId="1BB8F076" w14:textId="20EDA993" w:rsidR="00AB0663" w:rsidRPr="007B6FCF" w:rsidRDefault="00AB0663" w:rsidP="00AB0663">
      <w:pPr>
        <w:ind w:left="0"/>
        <w:rPr>
          <w:sz w:val="18"/>
          <w:szCs w:val="22"/>
        </w:rPr>
      </w:pPr>
      <w:r w:rsidRPr="007B6FCF">
        <w:rPr>
          <w:b/>
          <w:bCs/>
          <w:sz w:val="18"/>
          <w:szCs w:val="22"/>
        </w:rPr>
        <w:t>Forces</w:t>
      </w:r>
      <w:r w:rsidRPr="007B6FCF">
        <w:rPr>
          <w:sz w:val="18"/>
          <w:szCs w:val="22"/>
        </w:rPr>
        <w:t xml:space="preserve"> : L'infrastructure repose sur le cloud et sur des capacités techniques solides pour protéger les données. Le Head of Engineering est responsable de la sécurité des systèmes de données, ce qui donne à la sécurité un propriétaire identifié.</w:t>
      </w:r>
    </w:p>
    <w:p w14:paraId="4AAFC754" w14:textId="52F5A8A4" w:rsidR="00AB0663" w:rsidRPr="007B6FCF" w:rsidRDefault="00AB0663" w:rsidP="00AB0663">
      <w:pPr>
        <w:ind w:left="0"/>
        <w:rPr>
          <w:sz w:val="18"/>
          <w:szCs w:val="22"/>
        </w:rPr>
      </w:pPr>
      <w:r w:rsidRPr="007B6FCF">
        <w:rPr>
          <w:b/>
          <w:bCs/>
          <w:sz w:val="18"/>
          <w:szCs w:val="22"/>
        </w:rPr>
        <w:lastRenderedPageBreak/>
        <w:t>Faiblesses</w:t>
      </w:r>
      <w:r w:rsidRPr="007B6FCF">
        <w:rPr>
          <w:sz w:val="18"/>
          <w:szCs w:val="22"/>
        </w:rPr>
        <w:t xml:space="preserve"> : La sécurité n'est pas explicitement intégrée à une politique de gouvernance globale, et le cas ne mentionne aucune démarche systématique de protection de la vie privée dès la conception.</w:t>
      </w:r>
    </w:p>
    <w:p w14:paraId="3109EE01" w14:textId="09F50E7E" w:rsidR="00896456" w:rsidRPr="007B6FCF" w:rsidRDefault="00896456" w:rsidP="00AB0663">
      <w:pPr>
        <w:ind w:left="0"/>
        <w:rPr>
          <w:sz w:val="18"/>
          <w:szCs w:val="22"/>
        </w:rPr>
      </w:pPr>
      <w:r w:rsidRPr="007B6FCF">
        <w:rPr>
          <w:b/>
          <w:bCs/>
          <w:sz w:val="18"/>
          <w:szCs w:val="22"/>
        </w:rPr>
        <w:t>Améliorations</w:t>
      </w:r>
      <w:r w:rsidRPr="007B6FCF">
        <w:rPr>
          <w:sz w:val="18"/>
          <w:szCs w:val="22"/>
        </w:rPr>
        <w:t> : Intégrer la sécurité des données comme composante centrale de la politique de gouvernance. Renforcer la sécurité à chaque étape du traitement des données, en coordination avec le Head of Engineering.</w:t>
      </w:r>
    </w:p>
    <w:p w14:paraId="7EA75730" w14:textId="77777777" w:rsidR="00AB0663" w:rsidRPr="007B6FCF" w:rsidRDefault="00AB0663" w:rsidP="00AB0663">
      <w:pPr>
        <w:ind w:left="0"/>
        <w:rPr>
          <w:sz w:val="18"/>
          <w:szCs w:val="22"/>
        </w:rPr>
      </w:pPr>
    </w:p>
    <w:p w14:paraId="59CDE4AE" w14:textId="24B413EF" w:rsidR="000F70B8" w:rsidRPr="007B6FCF" w:rsidRDefault="00011D2C" w:rsidP="000F70B8">
      <w:pPr>
        <w:pStyle w:val="Paragraphedeliste"/>
        <w:numPr>
          <w:ilvl w:val="0"/>
          <w:numId w:val="13"/>
        </w:numPr>
        <w:ind w:left="284" w:hanging="284"/>
        <w:rPr>
          <w:sz w:val="20"/>
          <w:szCs w:val="20"/>
        </w:rPr>
      </w:pPr>
      <w:r w:rsidRPr="007B6FCF">
        <w:rPr>
          <w:b/>
          <w:bCs/>
          <w:color w:val="EE0000"/>
          <w:sz w:val="20"/>
          <w:szCs w:val="20"/>
          <w:shd w:val="clear" w:color="auto" w:fill="EE0000"/>
        </w:rPr>
        <w:t>[</w:t>
      </w:r>
      <w:r w:rsidRPr="007B6FCF">
        <w:rPr>
          <w:b/>
          <w:bCs/>
          <w:color w:val="FFFFFF" w:themeColor="background1"/>
          <w:sz w:val="20"/>
          <w:szCs w:val="20"/>
          <w:shd w:val="clear" w:color="auto" w:fill="EE0000"/>
        </w:rPr>
        <w:t>2/5</w:t>
      </w:r>
      <w:r w:rsidRPr="007B6FCF">
        <w:rPr>
          <w:b/>
          <w:bCs/>
          <w:color w:val="EE0000"/>
          <w:sz w:val="20"/>
          <w:szCs w:val="20"/>
          <w:shd w:val="clear" w:color="auto" w:fill="EE0000"/>
        </w:rPr>
        <w:t>]</w:t>
      </w:r>
      <w:r w:rsidRPr="007B6FCF">
        <w:rPr>
          <w:b/>
          <w:bCs/>
          <w:color w:val="EE0000"/>
          <w:sz w:val="20"/>
          <w:szCs w:val="20"/>
        </w:rPr>
        <w:t xml:space="preserve"> </w:t>
      </w:r>
      <w:r w:rsidR="000F70B8" w:rsidRPr="007B6FCF">
        <w:rPr>
          <w:b/>
          <w:bCs/>
          <w:sz w:val="20"/>
          <w:szCs w:val="20"/>
        </w:rPr>
        <w:t xml:space="preserve">Data literacy </w:t>
      </w:r>
      <w:r w:rsidR="000F70B8" w:rsidRPr="007B6FCF">
        <w:rPr>
          <w:sz w:val="20"/>
          <w:szCs w:val="20"/>
        </w:rPr>
        <w:t>(Littéracie des données)</w:t>
      </w:r>
    </w:p>
    <w:p w14:paraId="2362E42C" w14:textId="0539FBE4" w:rsidR="00431DC3" w:rsidRPr="007B6FCF" w:rsidRDefault="00B4461A" w:rsidP="00431DC3">
      <w:pPr>
        <w:ind w:left="0"/>
        <w:rPr>
          <w:sz w:val="18"/>
          <w:szCs w:val="22"/>
        </w:rPr>
      </w:pPr>
      <w:r w:rsidRPr="007B6FCF">
        <w:rPr>
          <w:sz w:val="18"/>
          <w:szCs w:val="22"/>
        </w:rPr>
        <w:t>La culture data est forte, mais la littératie en gouvernance reste informelle et dépend des équipes. Il manque un programme de formation défini et documenté, caractéristique du niveau 3, puis un suivi par des indicateurs pour le niveau 4.</w:t>
      </w:r>
    </w:p>
    <w:p w14:paraId="612BD638" w14:textId="77777777" w:rsidR="00B4461A" w:rsidRPr="007B6FCF" w:rsidRDefault="00B4461A" w:rsidP="00431DC3">
      <w:pPr>
        <w:ind w:left="0"/>
        <w:rPr>
          <w:sz w:val="8"/>
          <w:szCs w:val="12"/>
        </w:rPr>
      </w:pPr>
    </w:p>
    <w:p w14:paraId="3AE1F6DA" w14:textId="77777777" w:rsidR="00B4461A" w:rsidRPr="007B6FCF" w:rsidRDefault="00431DC3" w:rsidP="00B4461A">
      <w:pPr>
        <w:ind w:left="0"/>
        <w:rPr>
          <w:sz w:val="18"/>
          <w:szCs w:val="22"/>
        </w:rPr>
      </w:pPr>
      <w:r w:rsidRPr="007B6FCF">
        <w:rPr>
          <w:b/>
          <w:bCs/>
          <w:sz w:val="18"/>
          <w:szCs w:val="22"/>
        </w:rPr>
        <w:t>Forces</w:t>
      </w:r>
      <w:r w:rsidRPr="007B6FCF">
        <w:rPr>
          <w:sz w:val="18"/>
          <w:szCs w:val="22"/>
        </w:rPr>
        <w:t xml:space="preserve"> : </w:t>
      </w:r>
      <w:r w:rsidR="00B4461A" w:rsidRPr="007B6FCF">
        <w:rPr>
          <w:sz w:val="18"/>
          <w:szCs w:val="22"/>
        </w:rPr>
        <w:t>La direction valorise la culture data et encourage les employés, à tous les niveaux, à utiliser les données pour éclairer leurs décisions. Cette culture est déjà très présente dans l'entreprise, ce qui facilitera l'adhésion au futur cadre de gouvernance.</w:t>
      </w:r>
    </w:p>
    <w:p w14:paraId="20F7BA59" w14:textId="799688CB" w:rsidR="00884776" w:rsidRPr="007B6FCF" w:rsidRDefault="00431DC3" w:rsidP="00B4461A">
      <w:pPr>
        <w:ind w:left="0"/>
        <w:rPr>
          <w:sz w:val="18"/>
          <w:szCs w:val="22"/>
        </w:rPr>
      </w:pPr>
      <w:r w:rsidRPr="007B6FCF">
        <w:rPr>
          <w:b/>
          <w:bCs/>
          <w:sz w:val="18"/>
          <w:szCs w:val="22"/>
        </w:rPr>
        <w:t>Faiblesses</w:t>
      </w:r>
      <w:r w:rsidR="00B4461A" w:rsidRPr="007B6FCF">
        <w:rPr>
          <w:b/>
          <w:bCs/>
          <w:sz w:val="18"/>
          <w:szCs w:val="22"/>
        </w:rPr>
        <w:t xml:space="preserve"> </w:t>
      </w:r>
      <w:r w:rsidRPr="007B6FCF">
        <w:rPr>
          <w:sz w:val="18"/>
          <w:szCs w:val="22"/>
        </w:rPr>
        <w:t>:</w:t>
      </w:r>
      <w:r w:rsidR="00B4461A" w:rsidRPr="007B6FCF">
        <w:rPr>
          <w:sz w:val="18"/>
          <w:szCs w:val="22"/>
        </w:rPr>
        <w:t xml:space="preserve"> Aucun programme structuré ne forme les employés à la gouvernance et à la conformité. La compréhension de ces sujets est probablement inégale selon les équipes, et le cas signale un risque de résistance au changement.</w:t>
      </w:r>
    </w:p>
    <w:p w14:paraId="74C29D06" w14:textId="6E6DC565" w:rsidR="00896456" w:rsidRPr="007B6FCF" w:rsidRDefault="00896456" w:rsidP="00B4461A">
      <w:pPr>
        <w:ind w:left="0"/>
        <w:rPr>
          <w:sz w:val="18"/>
          <w:szCs w:val="22"/>
        </w:rPr>
      </w:pPr>
      <w:r w:rsidRPr="007B6FCF">
        <w:rPr>
          <w:b/>
          <w:bCs/>
          <w:sz w:val="18"/>
          <w:szCs w:val="22"/>
        </w:rPr>
        <w:t>Améliorations</w:t>
      </w:r>
      <w:r w:rsidRPr="007B6FCF">
        <w:rPr>
          <w:sz w:val="18"/>
          <w:szCs w:val="22"/>
        </w:rPr>
        <w:t> : Lancer des programmes de formation pour éduquer les employés sur les politiques de gouvernance &gt; attention à la réticence aux changements. Communiquer régulièrement sur l'importance de la qualité des données et de la conformité. Créer des équipes transversales pour superviser les initiatives de gouvernance et renforcer la culture data au quotidien.</w:t>
      </w:r>
    </w:p>
    <w:p w14:paraId="465611A4" w14:textId="77777777" w:rsidR="00B4461A" w:rsidRPr="007B6FCF" w:rsidRDefault="00B4461A" w:rsidP="00B4461A">
      <w:pPr>
        <w:ind w:left="0"/>
        <w:rPr>
          <w:sz w:val="18"/>
          <w:szCs w:val="22"/>
        </w:rPr>
      </w:pPr>
    </w:p>
    <w:p w14:paraId="354DBBA0" w14:textId="51189C53" w:rsidR="002C5AD4" w:rsidRPr="007B6FCF" w:rsidRDefault="00011D2C" w:rsidP="002C5AD4">
      <w:pPr>
        <w:pStyle w:val="Paragraphedeliste"/>
        <w:numPr>
          <w:ilvl w:val="0"/>
          <w:numId w:val="13"/>
        </w:numPr>
        <w:ind w:left="284" w:hanging="284"/>
        <w:rPr>
          <w:sz w:val="20"/>
          <w:szCs w:val="20"/>
        </w:rPr>
      </w:pPr>
      <w:r w:rsidRPr="007B6FCF">
        <w:rPr>
          <w:b/>
          <w:bCs/>
          <w:color w:val="EE0000"/>
          <w:sz w:val="20"/>
          <w:szCs w:val="20"/>
          <w:shd w:val="clear" w:color="auto" w:fill="EE0000"/>
        </w:rPr>
        <w:t>[</w:t>
      </w:r>
      <w:r w:rsidRPr="007B6FCF">
        <w:rPr>
          <w:b/>
          <w:bCs/>
          <w:color w:val="FFFFFF" w:themeColor="background1"/>
          <w:sz w:val="20"/>
          <w:szCs w:val="20"/>
          <w:shd w:val="clear" w:color="auto" w:fill="EE0000"/>
        </w:rPr>
        <w:t>2/5</w:t>
      </w:r>
      <w:r w:rsidRPr="007B6FCF">
        <w:rPr>
          <w:b/>
          <w:bCs/>
          <w:color w:val="EE0000"/>
          <w:sz w:val="20"/>
          <w:szCs w:val="20"/>
          <w:shd w:val="clear" w:color="auto" w:fill="EE0000"/>
        </w:rPr>
        <w:t>]</w:t>
      </w:r>
      <w:r w:rsidRPr="007B6FCF">
        <w:rPr>
          <w:b/>
          <w:bCs/>
          <w:color w:val="EE0000"/>
          <w:sz w:val="20"/>
          <w:szCs w:val="20"/>
        </w:rPr>
        <w:t xml:space="preserve"> </w:t>
      </w:r>
      <w:r w:rsidR="000F70B8" w:rsidRPr="007B6FCF">
        <w:rPr>
          <w:b/>
          <w:bCs/>
          <w:sz w:val="20"/>
          <w:szCs w:val="20"/>
        </w:rPr>
        <w:t xml:space="preserve">Data integration </w:t>
      </w:r>
      <w:r w:rsidR="000F70B8" w:rsidRPr="007B6FCF">
        <w:rPr>
          <w:sz w:val="20"/>
          <w:szCs w:val="20"/>
        </w:rPr>
        <w:t>(Intégration des données)</w:t>
      </w:r>
    </w:p>
    <w:p w14:paraId="250708B0" w14:textId="0FCB8CD2" w:rsidR="002C5AD4" w:rsidRPr="007B6FCF" w:rsidRDefault="002C5AD4" w:rsidP="002C5AD4">
      <w:pPr>
        <w:ind w:left="0"/>
        <w:rPr>
          <w:sz w:val="18"/>
          <w:szCs w:val="22"/>
        </w:rPr>
      </w:pPr>
      <w:r w:rsidRPr="007B6FCF">
        <w:rPr>
          <w:sz w:val="18"/>
          <w:szCs w:val="22"/>
        </w:rPr>
        <w:t>Les données sont techniquement collectées, mais leur rapprochement se fait au cas par cas, selon les besoins de chaque équipe, sans cadre d'intégration commun. Il manque un cadre défini et documenté, avec une source de vérité unique, qui caractérise le niveau 3, puis un pilotage par indicateurs pour le niveau 4.</w:t>
      </w:r>
    </w:p>
    <w:p w14:paraId="2A3A9693" w14:textId="77777777" w:rsidR="002C5AD4" w:rsidRPr="007B6FCF" w:rsidRDefault="002C5AD4" w:rsidP="002C5AD4">
      <w:pPr>
        <w:ind w:left="0"/>
        <w:rPr>
          <w:sz w:val="8"/>
          <w:szCs w:val="12"/>
        </w:rPr>
      </w:pPr>
    </w:p>
    <w:p w14:paraId="19E5151E" w14:textId="5B417A6F" w:rsidR="002C5AD4" w:rsidRPr="007B6FCF" w:rsidRDefault="002C5AD4" w:rsidP="002C5AD4">
      <w:pPr>
        <w:ind w:left="0"/>
        <w:rPr>
          <w:sz w:val="18"/>
          <w:szCs w:val="22"/>
        </w:rPr>
      </w:pPr>
      <w:r w:rsidRPr="007B6FCF">
        <w:rPr>
          <w:b/>
          <w:bCs/>
          <w:sz w:val="18"/>
          <w:szCs w:val="22"/>
        </w:rPr>
        <w:t>Forces</w:t>
      </w:r>
      <w:r w:rsidRPr="007B6FCF">
        <w:rPr>
          <w:sz w:val="18"/>
          <w:szCs w:val="22"/>
        </w:rPr>
        <w:t xml:space="preserve"> : Spotify a la capacité technique d'ingérer des données provenant de sources multiples, et de les traiter en temps réel. Cette base facilitera la construction d'un environnement de données intégré et centralisé.</w:t>
      </w:r>
    </w:p>
    <w:p w14:paraId="62D4CBCD" w14:textId="445AFB66" w:rsidR="00884776" w:rsidRPr="007B6FCF" w:rsidRDefault="002C5AD4" w:rsidP="002C5AD4">
      <w:pPr>
        <w:ind w:left="0"/>
        <w:rPr>
          <w:sz w:val="18"/>
          <w:szCs w:val="22"/>
        </w:rPr>
      </w:pPr>
      <w:r w:rsidRPr="007B6FCF">
        <w:rPr>
          <w:b/>
          <w:bCs/>
          <w:sz w:val="18"/>
          <w:szCs w:val="22"/>
        </w:rPr>
        <w:t>Faiblesses</w:t>
      </w:r>
      <w:r w:rsidRPr="007B6FCF">
        <w:rPr>
          <w:sz w:val="18"/>
          <w:szCs w:val="22"/>
        </w:rPr>
        <w:t xml:space="preserve"> : Les données sont fragmentées entre les départements et aucune source de vérité unique n'existe ce qui conduire à un problème de cohérence ou d’actualité : une même personne ou un même contenu peut apparaître différemment selon les équipes. Ce manque d'intégration ralentit le développement de nouvelles fonctionnalités qui nécessitent des données croisées et à jour, et empêche de reconstituer le parcours complet de l'utilisateur.</w:t>
      </w:r>
    </w:p>
    <w:p w14:paraId="14DBB868" w14:textId="2B199C85" w:rsidR="00896456" w:rsidRPr="007B6FCF" w:rsidRDefault="00896456" w:rsidP="002C5AD4">
      <w:pPr>
        <w:ind w:left="0"/>
        <w:rPr>
          <w:sz w:val="18"/>
          <w:szCs w:val="22"/>
        </w:rPr>
      </w:pPr>
      <w:r w:rsidRPr="007B6FCF">
        <w:rPr>
          <w:b/>
          <w:bCs/>
          <w:sz w:val="18"/>
          <w:szCs w:val="22"/>
        </w:rPr>
        <w:t>Améliorations</w:t>
      </w:r>
      <w:r w:rsidRPr="007B6FCF">
        <w:rPr>
          <w:sz w:val="18"/>
          <w:szCs w:val="22"/>
        </w:rPr>
        <w:t> : Développer un cadre d'intégration des données permettant une collaboration inter-départementale fluide, archiver les silos actuels des départements.</w:t>
      </w:r>
    </w:p>
    <w:p w14:paraId="36BEC15D" w14:textId="77777777" w:rsidR="002C5AD4" w:rsidRPr="007B6FCF" w:rsidRDefault="002C5AD4" w:rsidP="002C5AD4">
      <w:pPr>
        <w:ind w:left="0"/>
        <w:rPr>
          <w:sz w:val="18"/>
          <w:szCs w:val="22"/>
        </w:rPr>
      </w:pPr>
    </w:p>
    <w:p w14:paraId="146E1133" w14:textId="393C558A" w:rsidR="000F70B8" w:rsidRPr="007B6FCF" w:rsidRDefault="00BA44AB" w:rsidP="000F70B8">
      <w:pPr>
        <w:pStyle w:val="Paragraphedeliste"/>
        <w:numPr>
          <w:ilvl w:val="0"/>
          <w:numId w:val="13"/>
        </w:numPr>
        <w:ind w:left="284" w:hanging="284"/>
        <w:rPr>
          <w:sz w:val="20"/>
          <w:szCs w:val="20"/>
        </w:rPr>
      </w:pPr>
      <w:r w:rsidRPr="007B6FCF">
        <w:rPr>
          <w:b/>
          <w:bCs/>
          <w:color w:val="EE0000"/>
          <w:sz w:val="20"/>
          <w:szCs w:val="20"/>
          <w:shd w:val="clear" w:color="auto" w:fill="EE0000"/>
        </w:rPr>
        <w:t>[</w:t>
      </w:r>
      <w:r w:rsidRPr="007B6FCF">
        <w:rPr>
          <w:b/>
          <w:bCs/>
          <w:color w:val="FFFFFF" w:themeColor="background1"/>
          <w:sz w:val="20"/>
          <w:szCs w:val="20"/>
          <w:shd w:val="clear" w:color="auto" w:fill="EE0000"/>
        </w:rPr>
        <w:t>2/5</w:t>
      </w:r>
      <w:r w:rsidRPr="007B6FCF">
        <w:rPr>
          <w:b/>
          <w:bCs/>
          <w:color w:val="EE0000"/>
          <w:sz w:val="20"/>
          <w:szCs w:val="20"/>
          <w:shd w:val="clear" w:color="auto" w:fill="EE0000"/>
        </w:rPr>
        <w:t>]</w:t>
      </w:r>
      <w:r w:rsidRPr="007B6FCF">
        <w:rPr>
          <w:b/>
          <w:bCs/>
          <w:color w:val="EE0000"/>
          <w:sz w:val="20"/>
          <w:szCs w:val="20"/>
        </w:rPr>
        <w:t xml:space="preserve"> </w:t>
      </w:r>
      <w:r w:rsidR="000F70B8" w:rsidRPr="007B6FCF">
        <w:rPr>
          <w:b/>
          <w:bCs/>
          <w:sz w:val="20"/>
          <w:szCs w:val="20"/>
        </w:rPr>
        <w:t xml:space="preserve">Data analytics &amp; BI </w:t>
      </w:r>
      <w:r w:rsidR="000F70B8" w:rsidRPr="007B6FCF">
        <w:rPr>
          <w:sz w:val="20"/>
          <w:szCs w:val="20"/>
        </w:rPr>
        <w:t>(Analyse et métriques décisionnelles)</w:t>
      </w:r>
    </w:p>
    <w:p w14:paraId="0659A440" w14:textId="12BE21CA" w:rsidR="002C5AD4" w:rsidRPr="007B6FCF" w:rsidRDefault="003D7725" w:rsidP="002C5AD4">
      <w:pPr>
        <w:ind w:left="0"/>
        <w:rPr>
          <w:sz w:val="18"/>
          <w:szCs w:val="22"/>
        </w:rPr>
      </w:pPr>
      <w:r w:rsidRPr="007B6FCF">
        <w:rPr>
          <w:sz w:val="18"/>
          <w:szCs w:val="22"/>
        </w:rPr>
        <w:t>L'analytique est installée, utilisée au quotidien et intégrée aux décisions, mais elle reste dégradée par des faiblesses en amont et rien ne montre que ses pratiques sont définies et documentées, ce qu'exige le niveau 3. La fiabilité des sources et des indicateurs unifiés reste à construire.</w:t>
      </w:r>
    </w:p>
    <w:p w14:paraId="3A9A6B29" w14:textId="77777777" w:rsidR="003D7725" w:rsidRPr="007B6FCF" w:rsidRDefault="003D7725" w:rsidP="002C5AD4">
      <w:pPr>
        <w:ind w:left="0"/>
        <w:rPr>
          <w:sz w:val="8"/>
          <w:szCs w:val="12"/>
        </w:rPr>
      </w:pPr>
    </w:p>
    <w:p w14:paraId="565E2C93" w14:textId="77777777" w:rsidR="00183C5F" w:rsidRPr="007B6FCF" w:rsidRDefault="002C5AD4" w:rsidP="00183C5F">
      <w:pPr>
        <w:ind w:left="0"/>
        <w:rPr>
          <w:sz w:val="18"/>
          <w:szCs w:val="22"/>
        </w:rPr>
      </w:pPr>
      <w:r w:rsidRPr="007B6FCF">
        <w:rPr>
          <w:b/>
          <w:bCs/>
          <w:sz w:val="18"/>
          <w:szCs w:val="22"/>
        </w:rPr>
        <w:t>Forces</w:t>
      </w:r>
      <w:r w:rsidRPr="007B6FCF">
        <w:rPr>
          <w:sz w:val="18"/>
          <w:szCs w:val="22"/>
        </w:rPr>
        <w:t xml:space="preserve"> : </w:t>
      </w:r>
      <w:r w:rsidR="00183C5F" w:rsidRPr="007B6FCF">
        <w:rPr>
          <w:sz w:val="18"/>
          <w:szCs w:val="22"/>
        </w:rPr>
        <w:t>Les analyses en temps réel guident les décisions stratégiques et la personnalisation des recommandations, ce qui fait de la donnée un levier de différenciation reconnu par Spotify.</w:t>
      </w:r>
    </w:p>
    <w:p w14:paraId="57D2E37A" w14:textId="3A1511D0" w:rsidR="000F70B8" w:rsidRPr="007B6FCF" w:rsidRDefault="002C5AD4" w:rsidP="00BC75D4">
      <w:pPr>
        <w:ind w:left="0"/>
        <w:rPr>
          <w:sz w:val="18"/>
          <w:szCs w:val="22"/>
        </w:rPr>
      </w:pPr>
      <w:r w:rsidRPr="007B6FCF">
        <w:rPr>
          <w:b/>
          <w:bCs/>
          <w:sz w:val="18"/>
          <w:szCs w:val="22"/>
        </w:rPr>
        <w:t>Faiblesses</w:t>
      </w:r>
      <w:r w:rsidRPr="007B6FCF">
        <w:rPr>
          <w:sz w:val="18"/>
          <w:szCs w:val="22"/>
        </w:rPr>
        <w:t xml:space="preserve"> :</w:t>
      </w:r>
      <w:r w:rsidR="00183C5F" w:rsidRPr="007B6FCF">
        <w:rPr>
          <w:sz w:val="18"/>
          <w:szCs w:val="22"/>
        </w:rPr>
        <w:t xml:space="preserve"> La fiabilité des rapports est limitée par les problèmes de qualité et de fragmentation des données en amont, avec un risque de décisions fondées sur des données incomplètes. Le cas ne mentionne pas de KPI unifiés ni de suivi de l'impact des décisions fondées sur les données.</w:t>
      </w:r>
    </w:p>
    <w:p w14:paraId="6BF6B2B3" w14:textId="11D65C0D" w:rsidR="00896456" w:rsidRPr="007B6FCF" w:rsidRDefault="00896456" w:rsidP="00896456">
      <w:pPr>
        <w:ind w:left="0"/>
        <w:rPr>
          <w:sz w:val="18"/>
          <w:szCs w:val="22"/>
        </w:rPr>
      </w:pPr>
      <w:r w:rsidRPr="007B6FCF">
        <w:rPr>
          <w:b/>
          <w:bCs/>
          <w:sz w:val="18"/>
          <w:szCs w:val="22"/>
        </w:rPr>
        <w:t>Améliorations</w:t>
      </w:r>
      <w:r w:rsidRPr="007B6FCF">
        <w:rPr>
          <w:sz w:val="18"/>
          <w:szCs w:val="22"/>
        </w:rPr>
        <w:t> : Améliorer la fiabilité des données sources (qualité + intégration) pour renforcer la confiance dans les tableaux de bord et rapports. Nettoyer et unifier les KPIs au niveau macro. Mettre en place des KPIs pour mesurer l'impact des initiatives de gouvernance sur l'analytique.</w:t>
      </w:r>
    </w:p>
    <w:p w14:paraId="492E0BBC" w14:textId="7E283710" w:rsidR="00D422F7" w:rsidRDefault="00D422F7" w:rsidP="00D422F7">
      <w:pPr>
        <w:pStyle w:val="Titre1"/>
      </w:pPr>
      <w:bookmarkStart w:id="10" w:name="_Toc241751721"/>
      <w:r>
        <w:t>Défis clés de gouvernance</w:t>
      </w:r>
      <w:bookmarkEnd w:id="10"/>
    </w:p>
    <w:p w14:paraId="623A8554" w14:textId="463B9301" w:rsidR="00BE2477" w:rsidRPr="00BE2477" w:rsidRDefault="00BE2477" w:rsidP="007B6FCF">
      <w:pPr>
        <w:pStyle w:val="Titre2"/>
      </w:pPr>
      <w:bookmarkStart w:id="11" w:name="_Toc241751722"/>
      <w:r>
        <w:t>Constat et criticité</w:t>
      </w:r>
      <w:bookmarkEnd w:id="11"/>
    </w:p>
    <w:tbl>
      <w:tblPr>
        <w:tblStyle w:val="Tableausimple3"/>
        <w:tblW w:w="9639" w:type="dxa"/>
        <w:tblInd w:w="284" w:type="dxa"/>
        <w:tblLayout w:type="fixed"/>
        <w:tblLook w:val="0000" w:firstRow="0" w:lastRow="0" w:firstColumn="0" w:lastColumn="0" w:noHBand="0" w:noVBand="0"/>
      </w:tblPr>
      <w:tblGrid>
        <w:gridCol w:w="567"/>
        <w:gridCol w:w="1984"/>
        <w:gridCol w:w="3828"/>
        <w:gridCol w:w="1984"/>
        <w:gridCol w:w="1276"/>
      </w:tblGrid>
      <w:tr w:rsidR="00BE2477" w:rsidRPr="004B13C7" w14:paraId="64628524" w14:textId="13C1742E" w:rsidTr="00BE2477">
        <w:trPr>
          <w:cnfStyle w:val="000000100000" w:firstRow="0" w:lastRow="0" w:firstColumn="0" w:lastColumn="0" w:oddVBand="0" w:evenVBand="0" w:oddHBand="1" w:evenHBand="0" w:firstRowFirstColumn="0" w:firstRowLastColumn="0" w:lastRowFirstColumn="0" w:lastRowLastColumn="0"/>
          <w:trHeight w:val="397"/>
        </w:trPr>
        <w:tc>
          <w:tcPr>
            <w:cnfStyle w:val="000010000000" w:firstRow="0" w:lastRow="0" w:firstColumn="0" w:lastColumn="0" w:oddVBand="1" w:evenVBand="0" w:oddHBand="0" w:evenHBand="0" w:firstRowFirstColumn="0" w:firstRowLastColumn="0" w:lastRowFirstColumn="0" w:lastRowLastColumn="0"/>
            <w:tcW w:w="567" w:type="dxa"/>
            <w:tcBorders>
              <w:bottom w:val="single" w:sz="4" w:space="0" w:color="0070C0"/>
            </w:tcBorders>
            <w:shd w:val="clear" w:color="auto" w:fill="0070FF"/>
          </w:tcPr>
          <w:p w14:paraId="105F4B55" w14:textId="4C554C02" w:rsidR="00BE2477" w:rsidRPr="00BE2477" w:rsidRDefault="00BE2477" w:rsidP="00BE2477">
            <w:pPr>
              <w:tabs>
                <w:tab w:val="right" w:pos="10080"/>
              </w:tabs>
              <w:ind w:left="0" w:right="107"/>
              <w:jc w:val="center"/>
              <w:rPr>
                <w:b/>
                <w:color w:val="FFFFFF" w:themeColor="background1"/>
                <w:sz w:val="28"/>
                <w:szCs w:val="28"/>
              </w:rPr>
            </w:pPr>
          </w:p>
        </w:tc>
        <w:tc>
          <w:tcPr>
            <w:tcW w:w="1984" w:type="dxa"/>
            <w:tcBorders>
              <w:bottom w:val="single" w:sz="4" w:space="0" w:color="0070C0"/>
            </w:tcBorders>
            <w:shd w:val="clear" w:color="auto" w:fill="0070FF"/>
          </w:tcPr>
          <w:p w14:paraId="080C058C" w14:textId="77BDFA6C" w:rsidR="00BE2477" w:rsidRDefault="00BE2477" w:rsidP="00615E08">
            <w:pPr>
              <w:tabs>
                <w:tab w:val="right" w:pos="10080"/>
              </w:tabs>
              <w:ind w:left="0" w:right="-79"/>
              <w:jc w:val="center"/>
              <w:cnfStyle w:val="000000100000" w:firstRow="0" w:lastRow="0" w:firstColumn="0" w:lastColumn="0" w:oddVBand="0" w:evenVBand="0" w:oddHBand="1" w:evenHBand="0" w:firstRowFirstColumn="0" w:firstRowLastColumn="0" w:lastRowFirstColumn="0" w:lastRowLastColumn="0"/>
              <w:rPr>
                <w:b/>
                <w:color w:val="FFFFFF" w:themeColor="background1"/>
                <w:sz w:val="24"/>
              </w:rPr>
            </w:pPr>
            <w:r>
              <w:rPr>
                <w:b/>
                <w:color w:val="FFFFFF" w:themeColor="background1"/>
                <w:sz w:val="24"/>
              </w:rPr>
              <w:t>Défis</w:t>
            </w:r>
          </w:p>
        </w:tc>
        <w:tc>
          <w:tcPr>
            <w:cnfStyle w:val="000010000000" w:firstRow="0" w:lastRow="0" w:firstColumn="0" w:lastColumn="0" w:oddVBand="1" w:evenVBand="0" w:oddHBand="0" w:evenHBand="0" w:firstRowFirstColumn="0" w:firstRowLastColumn="0" w:lastRowFirstColumn="0" w:lastRowLastColumn="0"/>
            <w:tcW w:w="3828" w:type="dxa"/>
            <w:tcBorders>
              <w:bottom w:val="single" w:sz="4" w:space="0" w:color="0070C0"/>
            </w:tcBorders>
            <w:shd w:val="clear" w:color="auto" w:fill="0070FF"/>
          </w:tcPr>
          <w:p w14:paraId="30F054C9" w14:textId="561B5792" w:rsidR="00BE2477" w:rsidRDefault="00BE2477" w:rsidP="00615E08">
            <w:pPr>
              <w:tabs>
                <w:tab w:val="right" w:pos="10080"/>
              </w:tabs>
              <w:ind w:left="0" w:right="-79"/>
              <w:jc w:val="center"/>
              <w:rPr>
                <w:b/>
                <w:color w:val="FFFFFF" w:themeColor="background1"/>
                <w:sz w:val="24"/>
              </w:rPr>
            </w:pPr>
            <w:r>
              <w:rPr>
                <w:b/>
                <w:color w:val="FFFFFF" w:themeColor="background1"/>
                <w:sz w:val="24"/>
              </w:rPr>
              <w:t>Constat</w:t>
            </w:r>
          </w:p>
        </w:tc>
        <w:tc>
          <w:tcPr>
            <w:tcW w:w="1984" w:type="dxa"/>
            <w:tcBorders>
              <w:bottom w:val="single" w:sz="4" w:space="0" w:color="0070C0"/>
            </w:tcBorders>
            <w:shd w:val="clear" w:color="auto" w:fill="0070FF"/>
          </w:tcPr>
          <w:p w14:paraId="32D9B0DB" w14:textId="36E5489D" w:rsidR="00BE2477" w:rsidRPr="004B13C7" w:rsidRDefault="00BE2477" w:rsidP="00615E08">
            <w:pPr>
              <w:tabs>
                <w:tab w:val="right" w:pos="10080"/>
              </w:tabs>
              <w:ind w:left="0" w:right="-79"/>
              <w:jc w:val="center"/>
              <w:cnfStyle w:val="000000100000" w:firstRow="0" w:lastRow="0" w:firstColumn="0" w:lastColumn="0" w:oddVBand="0" w:evenVBand="0" w:oddHBand="1" w:evenHBand="0" w:firstRowFirstColumn="0" w:firstRowLastColumn="0" w:lastRowFirstColumn="0" w:lastRowLastColumn="0"/>
              <w:rPr>
                <w:b/>
                <w:color w:val="FFFFFF" w:themeColor="background1"/>
                <w:sz w:val="24"/>
              </w:rPr>
            </w:pPr>
            <w:r>
              <w:rPr>
                <w:b/>
                <w:color w:val="FFFFFF" w:themeColor="background1"/>
                <w:sz w:val="24"/>
              </w:rPr>
              <w:t>Piliers</w:t>
            </w:r>
          </w:p>
        </w:tc>
        <w:tc>
          <w:tcPr>
            <w:cnfStyle w:val="000010000000" w:firstRow="0" w:lastRow="0" w:firstColumn="0" w:lastColumn="0" w:oddVBand="1" w:evenVBand="0" w:oddHBand="0" w:evenHBand="0" w:firstRowFirstColumn="0" w:firstRowLastColumn="0" w:lastRowFirstColumn="0" w:lastRowLastColumn="0"/>
            <w:tcW w:w="1276" w:type="dxa"/>
            <w:tcBorders>
              <w:bottom w:val="single" w:sz="4" w:space="0" w:color="0070C0"/>
            </w:tcBorders>
            <w:shd w:val="clear" w:color="auto" w:fill="0070FF"/>
          </w:tcPr>
          <w:p w14:paraId="7F92C9F8" w14:textId="271234AD" w:rsidR="00BE2477" w:rsidRDefault="00BE2477" w:rsidP="00615E08">
            <w:pPr>
              <w:tabs>
                <w:tab w:val="right" w:pos="10080"/>
              </w:tabs>
              <w:ind w:left="0" w:right="-79"/>
              <w:jc w:val="center"/>
              <w:rPr>
                <w:b/>
                <w:color w:val="FFFFFF" w:themeColor="background1"/>
                <w:sz w:val="24"/>
              </w:rPr>
            </w:pPr>
            <w:r>
              <w:rPr>
                <w:b/>
                <w:color w:val="FFFFFF" w:themeColor="background1"/>
                <w:sz w:val="24"/>
              </w:rPr>
              <w:t>Criticité</w:t>
            </w:r>
          </w:p>
        </w:tc>
      </w:tr>
      <w:tr w:rsidR="00BE2477" w:rsidRPr="00FD76F8" w14:paraId="5F0AE85E" w14:textId="3D5B3750" w:rsidTr="00543E6B">
        <w:trPr>
          <w:trHeight w:val="340"/>
        </w:trPr>
        <w:tc>
          <w:tcPr>
            <w:cnfStyle w:val="000010000000" w:firstRow="0" w:lastRow="0" w:firstColumn="0" w:lastColumn="0" w:oddVBand="1" w:evenVBand="0" w:oddHBand="0" w:evenHBand="0" w:firstRowFirstColumn="0" w:firstRowLastColumn="0" w:lastRowFirstColumn="0" w:lastRowLastColumn="0"/>
            <w:tcW w:w="567" w:type="dxa"/>
            <w:tcBorders>
              <w:top w:val="single" w:sz="4" w:space="0" w:color="0070C0"/>
              <w:bottom w:val="single" w:sz="4" w:space="0" w:color="0070C0"/>
            </w:tcBorders>
            <w:vAlign w:val="center"/>
          </w:tcPr>
          <w:p w14:paraId="329AB023" w14:textId="5A1E8E97" w:rsidR="00BE2477" w:rsidRPr="00AD070D" w:rsidRDefault="00BE2477" w:rsidP="00AD070D">
            <w:pPr>
              <w:pStyle w:val="Sansinterligne"/>
              <w:jc w:val="center"/>
              <w:rPr>
                <w:b/>
                <w:bCs w:val="0"/>
              </w:rPr>
            </w:pPr>
            <w:r w:rsidRPr="00AD070D">
              <w:rPr>
                <w:b/>
                <w:bCs w:val="0"/>
              </w:rPr>
              <w:t>1</w:t>
            </w:r>
          </w:p>
        </w:tc>
        <w:tc>
          <w:tcPr>
            <w:tcW w:w="1984" w:type="dxa"/>
            <w:tcBorders>
              <w:top w:val="single" w:sz="4" w:space="0" w:color="0070C0"/>
              <w:bottom w:val="single" w:sz="4" w:space="0" w:color="0070C0"/>
            </w:tcBorders>
            <w:vAlign w:val="center"/>
          </w:tcPr>
          <w:p w14:paraId="607EEC9B" w14:textId="6151127E" w:rsidR="00BE2477" w:rsidRPr="007B6FCF" w:rsidRDefault="00BE2477" w:rsidP="009D3D04">
            <w:pPr>
              <w:pStyle w:val="Sansinterligne"/>
              <w:cnfStyle w:val="000000000000" w:firstRow="0" w:lastRow="0" w:firstColumn="0" w:lastColumn="0" w:oddVBand="0" w:evenVBand="0" w:oddHBand="0" w:evenHBand="0" w:firstRowFirstColumn="0" w:firstRowLastColumn="0" w:lastRowFirstColumn="0" w:lastRowLastColumn="0"/>
            </w:pPr>
            <w:r w:rsidRPr="007B6FCF">
              <w:t>Absence de cadre unifié</w:t>
            </w:r>
          </w:p>
        </w:tc>
        <w:tc>
          <w:tcPr>
            <w:cnfStyle w:val="000010000000" w:firstRow="0" w:lastRow="0" w:firstColumn="0" w:lastColumn="0" w:oddVBand="1" w:evenVBand="0" w:oddHBand="0" w:evenHBand="0" w:firstRowFirstColumn="0" w:firstRowLastColumn="0" w:lastRowFirstColumn="0" w:lastRowLastColumn="0"/>
            <w:tcW w:w="3828" w:type="dxa"/>
            <w:tcBorders>
              <w:top w:val="single" w:sz="4" w:space="0" w:color="0070C0"/>
              <w:bottom w:val="single" w:sz="4" w:space="0" w:color="0070C0"/>
            </w:tcBorders>
            <w:vAlign w:val="center"/>
          </w:tcPr>
          <w:p w14:paraId="5D47EF86" w14:textId="7E3F4B3B" w:rsidR="00BE2477" w:rsidRPr="007B6FCF" w:rsidRDefault="00BE2477" w:rsidP="009D3D04">
            <w:pPr>
              <w:pStyle w:val="Sansinterligne"/>
            </w:pPr>
            <w:r w:rsidRPr="007B6FCF">
              <w:t>Pas de politique formelle, de comité ni de rôles définis ; une gouvernance limitée aux départements</w:t>
            </w:r>
          </w:p>
        </w:tc>
        <w:tc>
          <w:tcPr>
            <w:tcW w:w="1984" w:type="dxa"/>
            <w:tcBorders>
              <w:top w:val="single" w:sz="4" w:space="0" w:color="0070C0"/>
              <w:bottom w:val="single" w:sz="4" w:space="0" w:color="0070C0"/>
            </w:tcBorders>
            <w:vAlign w:val="center"/>
          </w:tcPr>
          <w:p w14:paraId="7364046E" w14:textId="5D360002" w:rsidR="00BE2477" w:rsidRPr="007B6FCF" w:rsidRDefault="00BE2477" w:rsidP="009D3D04">
            <w:pPr>
              <w:pStyle w:val="Sansinterligne"/>
              <w:cnfStyle w:val="000000000000" w:firstRow="0" w:lastRow="0" w:firstColumn="0" w:lastColumn="0" w:oddVBand="0" w:evenVBand="0" w:oddHBand="0" w:evenHBand="0" w:firstRowFirstColumn="0" w:firstRowLastColumn="0" w:lastRowFirstColumn="0" w:lastRowLastColumn="0"/>
            </w:pPr>
            <w:r w:rsidRPr="007B6FCF">
              <w:t>Gouvernance</w:t>
            </w:r>
          </w:p>
        </w:tc>
        <w:tc>
          <w:tcPr>
            <w:cnfStyle w:val="000010000000" w:firstRow="0" w:lastRow="0" w:firstColumn="0" w:lastColumn="0" w:oddVBand="1" w:evenVBand="0" w:oddHBand="0" w:evenHBand="0" w:firstRowFirstColumn="0" w:firstRowLastColumn="0" w:lastRowFirstColumn="0" w:lastRowLastColumn="0"/>
            <w:tcW w:w="1276" w:type="dxa"/>
            <w:tcBorders>
              <w:top w:val="single" w:sz="4" w:space="0" w:color="0070C0"/>
              <w:bottom w:val="single" w:sz="4" w:space="0" w:color="0070C0"/>
            </w:tcBorders>
            <w:vAlign w:val="center"/>
          </w:tcPr>
          <w:p w14:paraId="6F65DA97" w14:textId="7BAB2404" w:rsidR="00BE2477" w:rsidRPr="007B6FCF" w:rsidRDefault="00BE2477" w:rsidP="009D3D04">
            <w:pPr>
              <w:pStyle w:val="Sansinterligne"/>
            </w:pPr>
            <w:r w:rsidRPr="007B6FCF">
              <w:t>Élevée</w:t>
            </w:r>
          </w:p>
        </w:tc>
      </w:tr>
      <w:tr w:rsidR="00BE2477" w:rsidRPr="00FD76F8" w14:paraId="27C05C5F" w14:textId="317FCD97" w:rsidTr="00543E6B">
        <w:trPr>
          <w:cnfStyle w:val="000000100000" w:firstRow="0" w:lastRow="0" w:firstColumn="0" w:lastColumn="0" w:oddVBand="0" w:evenVBand="0" w:oddHBand="1" w:evenHBand="0" w:firstRowFirstColumn="0" w:firstRowLastColumn="0" w:lastRowFirstColumn="0" w:lastRowLastColumn="0"/>
          <w:trHeight w:val="340"/>
        </w:trPr>
        <w:tc>
          <w:tcPr>
            <w:cnfStyle w:val="000010000000" w:firstRow="0" w:lastRow="0" w:firstColumn="0" w:lastColumn="0" w:oddVBand="1" w:evenVBand="0" w:oddHBand="0" w:evenHBand="0" w:firstRowFirstColumn="0" w:firstRowLastColumn="0" w:lastRowFirstColumn="0" w:lastRowLastColumn="0"/>
            <w:tcW w:w="567" w:type="dxa"/>
            <w:tcBorders>
              <w:top w:val="single" w:sz="4" w:space="0" w:color="0070C0"/>
              <w:bottom w:val="single" w:sz="4" w:space="0" w:color="0070C0"/>
            </w:tcBorders>
            <w:vAlign w:val="center"/>
          </w:tcPr>
          <w:p w14:paraId="2B180A6E" w14:textId="6F919EBE" w:rsidR="00BE2477" w:rsidRPr="00AD070D" w:rsidRDefault="00BE2477" w:rsidP="00AD070D">
            <w:pPr>
              <w:pStyle w:val="Sansinterligne"/>
              <w:jc w:val="center"/>
              <w:rPr>
                <w:b/>
                <w:bCs w:val="0"/>
              </w:rPr>
            </w:pPr>
            <w:r w:rsidRPr="00AD070D">
              <w:rPr>
                <w:b/>
                <w:bCs w:val="0"/>
              </w:rPr>
              <w:t>2</w:t>
            </w:r>
          </w:p>
        </w:tc>
        <w:tc>
          <w:tcPr>
            <w:tcW w:w="1984" w:type="dxa"/>
            <w:tcBorders>
              <w:top w:val="single" w:sz="4" w:space="0" w:color="0070C0"/>
              <w:bottom w:val="single" w:sz="4" w:space="0" w:color="0070C0"/>
            </w:tcBorders>
            <w:vAlign w:val="center"/>
          </w:tcPr>
          <w:p w14:paraId="5454E90A" w14:textId="4083D170" w:rsidR="00BE2477" w:rsidRPr="007B6FCF" w:rsidRDefault="00BE2477" w:rsidP="009D3D04">
            <w:pPr>
              <w:pStyle w:val="Sansinterligne"/>
              <w:cnfStyle w:val="000000100000" w:firstRow="0" w:lastRow="0" w:firstColumn="0" w:lastColumn="0" w:oddVBand="0" w:evenVBand="0" w:oddHBand="1" w:evenHBand="0" w:firstRowFirstColumn="0" w:firstRowLastColumn="0" w:lastRowFirstColumn="0" w:lastRowLastColumn="0"/>
            </w:pPr>
            <w:r w:rsidRPr="007B6FCF">
              <w:t>Conformité et protection des données à l'échelle mondiale</w:t>
            </w:r>
          </w:p>
        </w:tc>
        <w:tc>
          <w:tcPr>
            <w:cnfStyle w:val="000010000000" w:firstRow="0" w:lastRow="0" w:firstColumn="0" w:lastColumn="0" w:oddVBand="1" w:evenVBand="0" w:oddHBand="0" w:evenHBand="0" w:firstRowFirstColumn="0" w:firstRowLastColumn="0" w:lastRowFirstColumn="0" w:lastRowLastColumn="0"/>
            <w:tcW w:w="3828" w:type="dxa"/>
            <w:tcBorders>
              <w:top w:val="single" w:sz="4" w:space="0" w:color="0070C0"/>
              <w:bottom w:val="single" w:sz="4" w:space="0" w:color="0070C0"/>
            </w:tcBorders>
            <w:vAlign w:val="center"/>
          </w:tcPr>
          <w:p w14:paraId="587CFE9F" w14:textId="1C069D9E" w:rsidR="00BE2477" w:rsidRPr="007B6FCF" w:rsidRDefault="00BE2477" w:rsidP="009D3D04">
            <w:pPr>
              <w:pStyle w:val="Sansinterligne"/>
            </w:pPr>
            <w:r w:rsidRPr="007B6FCF">
              <w:t>RGPD, CCPA et PDPA à respecter simultanément ; aucun mécanisme centralisé constaté pour le consentement, les demandes des personnes et la notification des violations ; sécurité non intégrée à une politique globale</w:t>
            </w:r>
          </w:p>
        </w:tc>
        <w:tc>
          <w:tcPr>
            <w:tcW w:w="1984" w:type="dxa"/>
            <w:tcBorders>
              <w:top w:val="single" w:sz="4" w:space="0" w:color="0070C0"/>
              <w:bottom w:val="single" w:sz="4" w:space="0" w:color="0070C0"/>
            </w:tcBorders>
            <w:vAlign w:val="center"/>
          </w:tcPr>
          <w:p w14:paraId="4E40F95F" w14:textId="44D96767" w:rsidR="00BE2477" w:rsidRPr="007B6FCF" w:rsidRDefault="00BE2477" w:rsidP="009D3D04">
            <w:pPr>
              <w:pStyle w:val="Sansinterligne"/>
              <w:cnfStyle w:val="000000100000" w:firstRow="0" w:lastRow="0" w:firstColumn="0" w:lastColumn="0" w:oddVBand="0" w:evenVBand="0" w:oddHBand="1" w:evenHBand="0" w:firstRowFirstColumn="0" w:firstRowLastColumn="0" w:lastRowFirstColumn="0" w:lastRowLastColumn="0"/>
            </w:pPr>
            <w:r w:rsidRPr="007B6FCF">
              <w:t>Conformité, Sécurité</w:t>
            </w:r>
          </w:p>
        </w:tc>
        <w:tc>
          <w:tcPr>
            <w:cnfStyle w:val="000010000000" w:firstRow="0" w:lastRow="0" w:firstColumn="0" w:lastColumn="0" w:oddVBand="1" w:evenVBand="0" w:oddHBand="0" w:evenHBand="0" w:firstRowFirstColumn="0" w:firstRowLastColumn="0" w:lastRowFirstColumn="0" w:lastRowLastColumn="0"/>
            <w:tcW w:w="1276" w:type="dxa"/>
            <w:tcBorders>
              <w:top w:val="single" w:sz="4" w:space="0" w:color="0070C0"/>
              <w:bottom w:val="single" w:sz="4" w:space="0" w:color="0070C0"/>
            </w:tcBorders>
            <w:vAlign w:val="center"/>
          </w:tcPr>
          <w:p w14:paraId="0EFEE1B7" w14:textId="6360AC50" w:rsidR="00BE2477" w:rsidRPr="007B6FCF" w:rsidRDefault="00BE2477" w:rsidP="009D3D04">
            <w:pPr>
              <w:pStyle w:val="Sansinterligne"/>
            </w:pPr>
            <w:r w:rsidRPr="007B6FCF">
              <w:t>Élevée</w:t>
            </w:r>
          </w:p>
        </w:tc>
      </w:tr>
      <w:tr w:rsidR="00BE2477" w:rsidRPr="00FD76F8" w14:paraId="0BE1A455" w14:textId="6325E45F" w:rsidTr="00543E6B">
        <w:trPr>
          <w:trHeight w:val="340"/>
        </w:trPr>
        <w:tc>
          <w:tcPr>
            <w:cnfStyle w:val="000010000000" w:firstRow="0" w:lastRow="0" w:firstColumn="0" w:lastColumn="0" w:oddVBand="1" w:evenVBand="0" w:oddHBand="0" w:evenHBand="0" w:firstRowFirstColumn="0" w:firstRowLastColumn="0" w:lastRowFirstColumn="0" w:lastRowLastColumn="0"/>
            <w:tcW w:w="567" w:type="dxa"/>
            <w:tcBorders>
              <w:top w:val="single" w:sz="4" w:space="0" w:color="0070C0"/>
              <w:bottom w:val="single" w:sz="4" w:space="0" w:color="0070C0"/>
            </w:tcBorders>
            <w:vAlign w:val="center"/>
          </w:tcPr>
          <w:p w14:paraId="1CEEC674" w14:textId="0EBF675C" w:rsidR="00BE2477" w:rsidRPr="00AD070D" w:rsidRDefault="00BE2477" w:rsidP="00AD070D">
            <w:pPr>
              <w:pStyle w:val="Sansinterligne"/>
              <w:jc w:val="center"/>
              <w:rPr>
                <w:b/>
                <w:bCs w:val="0"/>
              </w:rPr>
            </w:pPr>
            <w:r w:rsidRPr="00AD070D">
              <w:rPr>
                <w:b/>
                <w:bCs w:val="0"/>
              </w:rPr>
              <w:lastRenderedPageBreak/>
              <w:t>3</w:t>
            </w:r>
          </w:p>
        </w:tc>
        <w:tc>
          <w:tcPr>
            <w:tcW w:w="1984" w:type="dxa"/>
            <w:tcBorders>
              <w:top w:val="single" w:sz="4" w:space="0" w:color="0070C0"/>
              <w:bottom w:val="single" w:sz="4" w:space="0" w:color="0070C0"/>
            </w:tcBorders>
            <w:vAlign w:val="center"/>
          </w:tcPr>
          <w:p w14:paraId="0F400B43" w14:textId="5FECF648" w:rsidR="00BE2477" w:rsidRPr="007B6FCF" w:rsidRDefault="00BE2477" w:rsidP="009D3D04">
            <w:pPr>
              <w:pStyle w:val="Sansinterligne"/>
              <w:cnfStyle w:val="000000000000" w:firstRow="0" w:lastRow="0" w:firstColumn="0" w:lastColumn="0" w:oddVBand="0" w:evenVBand="0" w:oddHBand="0" w:evenHBand="0" w:firstRowFirstColumn="0" w:firstRowLastColumn="0" w:lastRowFirstColumn="0" w:lastRowLastColumn="0"/>
            </w:pPr>
            <w:r w:rsidRPr="007B6FCF">
              <w:t>Silos et qualité des données</w:t>
            </w:r>
          </w:p>
        </w:tc>
        <w:tc>
          <w:tcPr>
            <w:cnfStyle w:val="000010000000" w:firstRow="0" w:lastRow="0" w:firstColumn="0" w:lastColumn="0" w:oddVBand="1" w:evenVBand="0" w:oddHBand="0" w:evenHBand="0" w:firstRowFirstColumn="0" w:firstRowLastColumn="0" w:lastRowFirstColumn="0" w:lastRowLastColumn="0"/>
            <w:tcW w:w="3828" w:type="dxa"/>
            <w:tcBorders>
              <w:top w:val="single" w:sz="4" w:space="0" w:color="0070C0"/>
              <w:bottom w:val="single" w:sz="4" w:space="0" w:color="0070C0"/>
            </w:tcBorders>
            <w:vAlign w:val="center"/>
          </w:tcPr>
          <w:p w14:paraId="26FCC8E2" w14:textId="20B11B66" w:rsidR="00BE2477" w:rsidRPr="007B6FCF" w:rsidRDefault="00BE2477" w:rsidP="009D3D04">
            <w:pPr>
              <w:pStyle w:val="Sansinterligne"/>
            </w:pPr>
            <w:r w:rsidRPr="007B6FCF">
              <w:t>Vues fragmentées de l'utilisateur, données inexactes ou obsolètes, accès lent, fiabilité des rapports limitée</w:t>
            </w:r>
          </w:p>
        </w:tc>
        <w:tc>
          <w:tcPr>
            <w:tcW w:w="1984" w:type="dxa"/>
            <w:tcBorders>
              <w:top w:val="single" w:sz="4" w:space="0" w:color="0070C0"/>
              <w:bottom w:val="single" w:sz="4" w:space="0" w:color="0070C0"/>
            </w:tcBorders>
            <w:vAlign w:val="center"/>
          </w:tcPr>
          <w:p w14:paraId="4AB33AC7" w14:textId="4574D978" w:rsidR="00BE2477" w:rsidRPr="007B6FCF" w:rsidRDefault="00BE2477" w:rsidP="009D3D04">
            <w:pPr>
              <w:pStyle w:val="Sansinterligne"/>
              <w:cnfStyle w:val="000000000000" w:firstRow="0" w:lastRow="0" w:firstColumn="0" w:lastColumn="0" w:oddVBand="0" w:evenVBand="0" w:oddHBand="0" w:evenHBand="0" w:firstRowFirstColumn="0" w:firstRowLastColumn="0" w:lastRowFirstColumn="0" w:lastRowLastColumn="0"/>
            </w:pPr>
            <w:r w:rsidRPr="007B6FCF">
              <w:t>Qualité, Intégration, Usage, Analytics &amp; BI</w:t>
            </w:r>
          </w:p>
        </w:tc>
        <w:tc>
          <w:tcPr>
            <w:cnfStyle w:val="000010000000" w:firstRow="0" w:lastRow="0" w:firstColumn="0" w:lastColumn="0" w:oddVBand="1" w:evenVBand="0" w:oddHBand="0" w:evenHBand="0" w:firstRowFirstColumn="0" w:firstRowLastColumn="0" w:lastRowFirstColumn="0" w:lastRowLastColumn="0"/>
            <w:tcW w:w="1276" w:type="dxa"/>
            <w:tcBorders>
              <w:top w:val="single" w:sz="4" w:space="0" w:color="0070C0"/>
              <w:bottom w:val="single" w:sz="4" w:space="0" w:color="0070C0"/>
            </w:tcBorders>
            <w:vAlign w:val="center"/>
          </w:tcPr>
          <w:p w14:paraId="3FB707DF" w14:textId="3B012E55" w:rsidR="00BE2477" w:rsidRPr="007B6FCF" w:rsidRDefault="00BE2477" w:rsidP="009D3D04">
            <w:pPr>
              <w:pStyle w:val="Sansinterligne"/>
            </w:pPr>
            <w:r w:rsidRPr="007B6FCF">
              <w:t>Moyenne</w:t>
            </w:r>
          </w:p>
        </w:tc>
      </w:tr>
      <w:tr w:rsidR="00BE2477" w:rsidRPr="00FD76F8" w14:paraId="59914D02" w14:textId="6BB5DD69" w:rsidTr="00543E6B">
        <w:trPr>
          <w:cnfStyle w:val="000000100000" w:firstRow="0" w:lastRow="0" w:firstColumn="0" w:lastColumn="0" w:oddVBand="0" w:evenVBand="0" w:oddHBand="1" w:evenHBand="0" w:firstRowFirstColumn="0" w:firstRowLastColumn="0" w:lastRowFirstColumn="0" w:lastRowLastColumn="0"/>
          <w:trHeight w:val="340"/>
        </w:trPr>
        <w:tc>
          <w:tcPr>
            <w:cnfStyle w:val="000010000000" w:firstRow="0" w:lastRow="0" w:firstColumn="0" w:lastColumn="0" w:oddVBand="1" w:evenVBand="0" w:oddHBand="0" w:evenHBand="0" w:firstRowFirstColumn="0" w:firstRowLastColumn="0" w:lastRowFirstColumn="0" w:lastRowLastColumn="0"/>
            <w:tcW w:w="567" w:type="dxa"/>
            <w:tcBorders>
              <w:top w:val="single" w:sz="4" w:space="0" w:color="0070C0"/>
              <w:bottom w:val="single" w:sz="4" w:space="0" w:color="0070C0"/>
            </w:tcBorders>
            <w:vAlign w:val="center"/>
          </w:tcPr>
          <w:p w14:paraId="74260B0C" w14:textId="3A6CB252" w:rsidR="00BE2477" w:rsidRPr="00AD070D" w:rsidRDefault="00BE2477" w:rsidP="00AD070D">
            <w:pPr>
              <w:pStyle w:val="Sansinterligne"/>
              <w:jc w:val="center"/>
              <w:rPr>
                <w:b/>
                <w:bCs w:val="0"/>
              </w:rPr>
            </w:pPr>
            <w:r w:rsidRPr="00AD070D">
              <w:rPr>
                <w:b/>
                <w:bCs w:val="0"/>
              </w:rPr>
              <w:t>4</w:t>
            </w:r>
          </w:p>
        </w:tc>
        <w:tc>
          <w:tcPr>
            <w:tcW w:w="1984" w:type="dxa"/>
            <w:tcBorders>
              <w:top w:val="single" w:sz="4" w:space="0" w:color="0070C0"/>
              <w:bottom w:val="single" w:sz="4" w:space="0" w:color="0070C0"/>
            </w:tcBorders>
            <w:vAlign w:val="center"/>
          </w:tcPr>
          <w:p w14:paraId="7282BA07" w14:textId="7701BAF8" w:rsidR="00BE2477" w:rsidRPr="007B6FCF" w:rsidRDefault="00BE2477" w:rsidP="009D3D04">
            <w:pPr>
              <w:pStyle w:val="Sansinterligne"/>
              <w:cnfStyle w:val="000000100000" w:firstRow="0" w:lastRow="0" w:firstColumn="0" w:lastColumn="0" w:oddVBand="0" w:evenVBand="0" w:oddHBand="1" w:evenHBand="0" w:firstRowFirstColumn="0" w:firstRowLastColumn="0" w:lastRowFirstColumn="0" w:lastRowLastColumn="0"/>
            </w:pPr>
            <w:r w:rsidRPr="007B6FCF">
              <w:t>Gouvernance de l'IA</w:t>
            </w:r>
          </w:p>
        </w:tc>
        <w:tc>
          <w:tcPr>
            <w:cnfStyle w:val="000010000000" w:firstRow="0" w:lastRow="0" w:firstColumn="0" w:lastColumn="0" w:oddVBand="1" w:evenVBand="0" w:oddHBand="0" w:evenHBand="0" w:firstRowFirstColumn="0" w:firstRowLastColumn="0" w:lastRowFirstColumn="0" w:lastRowLastColumn="0"/>
            <w:tcW w:w="3828" w:type="dxa"/>
            <w:tcBorders>
              <w:top w:val="single" w:sz="4" w:space="0" w:color="0070C0"/>
              <w:bottom w:val="single" w:sz="4" w:space="0" w:color="0070C0"/>
            </w:tcBorders>
            <w:vAlign w:val="center"/>
          </w:tcPr>
          <w:p w14:paraId="1C278353" w14:textId="186EAB5D" w:rsidR="00BE2477" w:rsidRPr="007B6FCF" w:rsidRDefault="00BE2477" w:rsidP="009D3D04">
            <w:pPr>
              <w:pStyle w:val="Sansinterligne"/>
            </w:pPr>
            <w:r w:rsidRPr="007B6FCF">
              <w:t>Moteur de recommandation à encadrer (biais, explicabilité, vie privée) ; AI Act à anticiper</w:t>
            </w:r>
          </w:p>
        </w:tc>
        <w:tc>
          <w:tcPr>
            <w:tcW w:w="1984" w:type="dxa"/>
            <w:tcBorders>
              <w:top w:val="single" w:sz="4" w:space="0" w:color="0070C0"/>
              <w:bottom w:val="single" w:sz="4" w:space="0" w:color="0070C0"/>
            </w:tcBorders>
            <w:vAlign w:val="center"/>
          </w:tcPr>
          <w:p w14:paraId="32E5C678" w14:textId="68B0DE95" w:rsidR="00BE2477" w:rsidRPr="007B6FCF" w:rsidRDefault="00BE2477" w:rsidP="009D3D04">
            <w:pPr>
              <w:pStyle w:val="Sansinterligne"/>
              <w:cnfStyle w:val="000000100000" w:firstRow="0" w:lastRow="0" w:firstColumn="0" w:lastColumn="0" w:oddVBand="0" w:evenVBand="0" w:oddHBand="1" w:evenHBand="0" w:firstRowFirstColumn="0" w:firstRowLastColumn="0" w:lastRowFirstColumn="0" w:lastRowLastColumn="0"/>
            </w:pPr>
            <w:r w:rsidRPr="007B6FCF">
              <w:t>Architecture, Analytics &amp; BI</w:t>
            </w:r>
          </w:p>
        </w:tc>
        <w:tc>
          <w:tcPr>
            <w:cnfStyle w:val="000010000000" w:firstRow="0" w:lastRow="0" w:firstColumn="0" w:lastColumn="0" w:oddVBand="1" w:evenVBand="0" w:oddHBand="0" w:evenHBand="0" w:firstRowFirstColumn="0" w:firstRowLastColumn="0" w:lastRowFirstColumn="0" w:lastRowLastColumn="0"/>
            <w:tcW w:w="1276" w:type="dxa"/>
            <w:tcBorders>
              <w:top w:val="single" w:sz="4" w:space="0" w:color="0070C0"/>
              <w:bottom w:val="single" w:sz="4" w:space="0" w:color="0070C0"/>
            </w:tcBorders>
            <w:vAlign w:val="center"/>
          </w:tcPr>
          <w:p w14:paraId="3AFBF876" w14:textId="02FE388A" w:rsidR="00BE2477" w:rsidRPr="007B6FCF" w:rsidRDefault="003A7419" w:rsidP="009D3D04">
            <w:pPr>
              <w:pStyle w:val="Sansinterligne"/>
            </w:pPr>
            <w:r w:rsidRPr="007B6FCF">
              <w:t>Haute</w:t>
            </w:r>
          </w:p>
        </w:tc>
      </w:tr>
      <w:tr w:rsidR="00BE2477" w:rsidRPr="00FD76F8" w14:paraId="33213D3F" w14:textId="77777777" w:rsidTr="00543E6B">
        <w:trPr>
          <w:trHeight w:val="340"/>
        </w:trPr>
        <w:tc>
          <w:tcPr>
            <w:cnfStyle w:val="000010000000" w:firstRow="0" w:lastRow="0" w:firstColumn="0" w:lastColumn="0" w:oddVBand="1" w:evenVBand="0" w:oddHBand="0" w:evenHBand="0" w:firstRowFirstColumn="0" w:firstRowLastColumn="0" w:lastRowFirstColumn="0" w:lastRowLastColumn="0"/>
            <w:tcW w:w="567" w:type="dxa"/>
            <w:tcBorders>
              <w:top w:val="single" w:sz="4" w:space="0" w:color="0070C0"/>
              <w:bottom w:val="single" w:sz="4" w:space="0" w:color="0070C0"/>
            </w:tcBorders>
            <w:vAlign w:val="center"/>
          </w:tcPr>
          <w:p w14:paraId="402DAC5F" w14:textId="1AFDE527" w:rsidR="00BE2477" w:rsidRPr="00AD070D" w:rsidRDefault="00BE2477" w:rsidP="00AD070D">
            <w:pPr>
              <w:pStyle w:val="Sansinterligne"/>
              <w:jc w:val="center"/>
              <w:rPr>
                <w:b/>
                <w:bCs w:val="0"/>
              </w:rPr>
            </w:pPr>
            <w:r w:rsidRPr="00AD070D">
              <w:rPr>
                <w:b/>
                <w:bCs w:val="0"/>
              </w:rPr>
              <w:t>5</w:t>
            </w:r>
          </w:p>
        </w:tc>
        <w:tc>
          <w:tcPr>
            <w:tcW w:w="1984" w:type="dxa"/>
            <w:tcBorders>
              <w:top w:val="single" w:sz="4" w:space="0" w:color="0070C0"/>
              <w:bottom w:val="single" w:sz="4" w:space="0" w:color="0070C0"/>
            </w:tcBorders>
            <w:vAlign w:val="center"/>
          </w:tcPr>
          <w:p w14:paraId="333A949A" w14:textId="194CCB8F" w:rsidR="00BE2477" w:rsidRPr="007B6FCF" w:rsidRDefault="00BE2477" w:rsidP="009D3D04">
            <w:pPr>
              <w:pStyle w:val="Sansinterligne"/>
              <w:cnfStyle w:val="000000000000" w:firstRow="0" w:lastRow="0" w:firstColumn="0" w:lastColumn="0" w:oddVBand="0" w:evenVBand="0" w:oddHBand="0" w:evenHBand="0" w:firstRowFirstColumn="0" w:firstRowLastColumn="0" w:lastRowFirstColumn="0" w:lastRowLastColumn="0"/>
            </w:pPr>
            <w:r w:rsidRPr="007B6FCF">
              <w:t>Culture et littératie des données</w:t>
            </w:r>
          </w:p>
        </w:tc>
        <w:tc>
          <w:tcPr>
            <w:cnfStyle w:val="000010000000" w:firstRow="0" w:lastRow="0" w:firstColumn="0" w:lastColumn="0" w:oddVBand="1" w:evenVBand="0" w:oddHBand="0" w:evenHBand="0" w:firstRowFirstColumn="0" w:firstRowLastColumn="0" w:lastRowFirstColumn="0" w:lastRowLastColumn="0"/>
            <w:tcW w:w="3828" w:type="dxa"/>
            <w:tcBorders>
              <w:top w:val="single" w:sz="4" w:space="0" w:color="0070C0"/>
              <w:bottom w:val="single" w:sz="4" w:space="0" w:color="0070C0"/>
            </w:tcBorders>
            <w:vAlign w:val="center"/>
          </w:tcPr>
          <w:p w14:paraId="6963947C" w14:textId="3229DDE1" w:rsidR="00BE2477" w:rsidRPr="007B6FCF" w:rsidRDefault="00BE2477" w:rsidP="009D3D04">
            <w:pPr>
              <w:pStyle w:val="Sansinterligne"/>
            </w:pPr>
            <w:r w:rsidRPr="007B6FCF">
              <w:t>Culture data forte mais aucun programme de formation à la gouvernance ; risque de résistance au changement</w:t>
            </w:r>
          </w:p>
        </w:tc>
        <w:tc>
          <w:tcPr>
            <w:tcW w:w="1984" w:type="dxa"/>
            <w:tcBorders>
              <w:top w:val="single" w:sz="4" w:space="0" w:color="0070C0"/>
              <w:bottom w:val="single" w:sz="4" w:space="0" w:color="0070C0"/>
            </w:tcBorders>
            <w:vAlign w:val="center"/>
          </w:tcPr>
          <w:p w14:paraId="2C445042" w14:textId="0B31CBAC" w:rsidR="00BE2477" w:rsidRPr="007B6FCF" w:rsidRDefault="00BE2477" w:rsidP="009D3D04">
            <w:pPr>
              <w:pStyle w:val="Sansinterligne"/>
              <w:cnfStyle w:val="000000000000" w:firstRow="0" w:lastRow="0" w:firstColumn="0" w:lastColumn="0" w:oddVBand="0" w:evenVBand="0" w:oddHBand="0" w:evenHBand="0" w:firstRowFirstColumn="0" w:firstRowLastColumn="0" w:lastRowFirstColumn="0" w:lastRowLastColumn="0"/>
            </w:pPr>
            <w:r w:rsidRPr="007B6FCF">
              <w:t>Data Literacy</w:t>
            </w:r>
          </w:p>
        </w:tc>
        <w:tc>
          <w:tcPr>
            <w:cnfStyle w:val="000010000000" w:firstRow="0" w:lastRow="0" w:firstColumn="0" w:lastColumn="0" w:oddVBand="1" w:evenVBand="0" w:oddHBand="0" w:evenHBand="0" w:firstRowFirstColumn="0" w:firstRowLastColumn="0" w:lastRowFirstColumn="0" w:lastRowLastColumn="0"/>
            <w:tcW w:w="1276" w:type="dxa"/>
            <w:tcBorders>
              <w:top w:val="single" w:sz="4" w:space="0" w:color="0070C0"/>
              <w:bottom w:val="single" w:sz="4" w:space="0" w:color="0070C0"/>
            </w:tcBorders>
            <w:vAlign w:val="center"/>
          </w:tcPr>
          <w:p w14:paraId="53C7CD71" w14:textId="105F2B2D" w:rsidR="00BE2477" w:rsidRPr="007B6FCF" w:rsidRDefault="00BE2477" w:rsidP="009D3D04">
            <w:pPr>
              <w:pStyle w:val="Sansinterligne"/>
            </w:pPr>
            <w:r w:rsidRPr="007B6FCF">
              <w:t>Moyenne</w:t>
            </w:r>
          </w:p>
        </w:tc>
      </w:tr>
    </w:tbl>
    <w:p w14:paraId="58CF11A3" w14:textId="7AE15BF4" w:rsidR="00D422F7" w:rsidRDefault="00372421" w:rsidP="00372421">
      <w:pPr>
        <w:pStyle w:val="Titre2"/>
      </w:pPr>
      <w:bookmarkStart w:id="12" w:name="_Toc241751723"/>
      <w:r>
        <w:t>Gouvernance de l’IA</w:t>
      </w:r>
      <w:bookmarkEnd w:id="12"/>
    </w:p>
    <w:p w14:paraId="46006A88" w14:textId="77777777" w:rsidR="003A7419" w:rsidRPr="007B6FCF" w:rsidRDefault="003A7419" w:rsidP="009D3D04">
      <w:pPr>
        <w:pStyle w:val="Sansinterligne"/>
      </w:pPr>
      <w:r w:rsidRPr="007B6FCF">
        <w:t xml:space="preserve">Le moteur de recommandation, fondé sur l'apprentissage automatique et alimenté par les données d'écoute des utilisateurs, est le principal système d'IA de Spotify. Le business case en souligne les enjeux : équité et transparence des algorithmes, prévention des biais et explicabilité. </w:t>
      </w:r>
    </w:p>
    <w:p w14:paraId="5DF0A99B" w14:textId="77777777" w:rsidR="00CD0721" w:rsidRPr="007B6FCF" w:rsidRDefault="00CD0721" w:rsidP="009D3D04">
      <w:pPr>
        <w:pStyle w:val="Sansinterligne"/>
      </w:pPr>
    </w:p>
    <w:p w14:paraId="305C3AAB" w14:textId="6B853F3A" w:rsidR="00CD0721" w:rsidRPr="007B6FCF" w:rsidRDefault="00CD0721" w:rsidP="009D3D04">
      <w:pPr>
        <w:pStyle w:val="Sansinterligne"/>
      </w:pPr>
      <w:r w:rsidRPr="007B6FCF">
        <w:t>Le diagnostic ne relève ni dispositif de gouvernance propre à l'IA, ni rôle dédié : aucune des parties prenantes identifiées n'a explicitement la charge de l'éthique ou de la conformité des systèmes d'IA, et les responsabilités sont réparties entre le CDO, le Head of Engineering et le DPO. 4 risques en découlent : l’origine des données d’entrainement, des biais qui favorisent certains contenus ou marchés, une opacité qui empêche d'expliquer ou de reproduire une recommandation, et un profilage comportemental soumis au RGPD.</w:t>
      </w:r>
    </w:p>
    <w:p w14:paraId="256CC765" w14:textId="6B853F3A" w:rsidR="00D422F7" w:rsidRDefault="00D422F7" w:rsidP="00D422F7">
      <w:pPr>
        <w:pStyle w:val="Titre1"/>
      </w:pPr>
      <w:bookmarkStart w:id="13" w:name="_Toc241751724"/>
      <w:r>
        <w:t>Conclusion</w:t>
      </w:r>
      <w:bookmarkEnd w:id="13"/>
    </w:p>
    <w:p w14:paraId="76E239A3" w14:textId="5553DE93" w:rsidR="00CD0721" w:rsidRPr="007B6FCF" w:rsidRDefault="00CD0721" w:rsidP="00CD0721">
      <w:pPr>
        <w:ind w:left="0"/>
        <w:rPr>
          <w:sz w:val="18"/>
          <w:szCs w:val="22"/>
        </w:rPr>
      </w:pPr>
      <w:r w:rsidRPr="007B6FCF">
        <w:rPr>
          <w:sz w:val="18"/>
          <w:szCs w:val="22"/>
        </w:rPr>
        <w:t xml:space="preserve">Avec une note moyenne de </w:t>
      </w:r>
      <w:r w:rsidRPr="007B6FCF">
        <w:rPr>
          <w:b/>
          <w:bCs/>
          <w:sz w:val="18"/>
          <w:szCs w:val="22"/>
        </w:rPr>
        <w:t xml:space="preserve">2,1 </w:t>
      </w:r>
      <w:r w:rsidRPr="007B6FCF">
        <w:rPr>
          <w:sz w:val="18"/>
          <w:szCs w:val="22"/>
        </w:rPr>
        <w:t xml:space="preserve">sur 5, Spotify se situe au </w:t>
      </w:r>
      <w:r w:rsidRPr="00AF2CBC">
        <w:rPr>
          <w:b/>
          <w:bCs/>
          <w:sz w:val="18"/>
          <w:szCs w:val="22"/>
        </w:rPr>
        <w:t>niveau 2</w:t>
      </w:r>
      <w:r w:rsidRPr="007B6FCF">
        <w:rPr>
          <w:sz w:val="18"/>
          <w:szCs w:val="22"/>
        </w:rPr>
        <w:t xml:space="preserve"> : l'entreprise n'est pas encore dans une démarche proactive. Huit piliers sur neuf sont au niveau 2, et seule l'Architecture atteint le niveau 3. Les atouts de Spotify sont réels : une infrastructure performante, une culture data forte et un soutien de la direction, matérialisé par ce projet. Mais la gouvernance reste réactive : les actions sont déclenchées par les besoins métier ou les obligations légales, sans politique formelle, sans rôles définis à l'échelle de l'entreprise et sans pilotage par des indicateurs.</w:t>
      </w:r>
    </w:p>
    <w:p w14:paraId="5FCA2BB5" w14:textId="77777777" w:rsidR="00CD0721" w:rsidRPr="007B6FCF" w:rsidRDefault="00CD0721" w:rsidP="00CD0721">
      <w:pPr>
        <w:ind w:left="0"/>
        <w:rPr>
          <w:sz w:val="18"/>
          <w:szCs w:val="22"/>
        </w:rPr>
      </w:pPr>
    </w:p>
    <w:p w14:paraId="71CDE358" w14:textId="69FBA494" w:rsidR="00D83937" w:rsidRDefault="00CD0721" w:rsidP="00CD0721">
      <w:pPr>
        <w:ind w:left="0"/>
        <w:rPr>
          <w:sz w:val="18"/>
          <w:szCs w:val="22"/>
        </w:rPr>
      </w:pPr>
      <w:r w:rsidRPr="007B6FCF">
        <w:rPr>
          <w:sz w:val="18"/>
          <w:szCs w:val="22"/>
        </w:rPr>
        <w:t xml:space="preserve">Passer au niveau Proactive, puis Managed, demande un travail de fond sur trois axes : formaliser les procédures et les responsabilités, documenter les pratiques (données, architecture, conformité), et former les équipes à la gouvernance. Ce chantier doit s'accompagner de KPI de suivi, pour mesurer l'avancement de chaque pilier, l'écart avec la cible (3,9 en moyenne à 18-24 mois) et l'impact de la gouvernance sur la qualité des données, la conformité et l'analytique. Les actions détaillées figurent pilier par pilier dans la section 4 et alimenteront les étapes suivantes du projet : </w:t>
      </w:r>
      <w:r w:rsidRPr="00AF2CBC">
        <w:rPr>
          <w:b/>
          <w:bCs/>
          <w:sz w:val="18"/>
          <w:szCs w:val="22"/>
        </w:rPr>
        <w:t>politique de gouvernance</w:t>
      </w:r>
      <w:r w:rsidRPr="007B6FCF">
        <w:rPr>
          <w:sz w:val="18"/>
          <w:szCs w:val="22"/>
        </w:rPr>
        <w:t xml:space="preserve">, </w:t>
      </w:r>
      <w:r w:rsidRPr="00AF2CBC">
        <w:rPr>
          <w:b/>
          <w:bCs/>
          <w:sz w:val="18"/>
          <w:szCs w:val="22"/>
        </w:rPr>
        <w:t>rôles et plan de mise en œuvre</w:t>
      </w:r>
      <w:r w:rsidRPr="007B6FCF">
        <w:rPr>
          <w:sz w:val="18"/>
          <w:szCs w:val="22"/>
        </w:rPr>
        <w:t>.</w:t>
      </w:r>
    </w:p>
    <w:p w14:paraId="53E74DDF" w14:textId="6C97D54F" w:rsidR="00543E6B" w:rsidRDefault="00543E6B">
      <w:pPr>
        <w:ind w:left="0"/>
        <w:jc w:val="left"/>
        <w:rPr>
          <w:sz w:val="18"/>
          <w:szCs w:val="22"/>
        </w:rPr>
      </w:pPr>
      <w:r>
        <w:rPr>
          <w:sz w:val="18"/>
          <w:szCs w:val="22"/>
        </w:rPr>
        <w:br w:type="page"/>
      </w:r>
    </w:p>
    <w:p w14:paraId="20CF812E" w14:textId="0753C215" w:rsidR="00D83937" w:rsidRPr="00D422F7" w:rsidRDefault="00D83937" w:rsidP="00D83937">
      <w:pPr>
        <w:pStyle w:val="Titre1"/>
      </w:pPr>
      <w:bookmarkStart w:id="14" w:name="_Toc241751725"/>
      <w:r>
        <w:lastRenderedPageBreak/>
        <w:t>Glossaire</w:t>
      </w:r>
      <w:bookmarkEnd w:id="14"/>
    </w:p>
    <w:tbl>
      <w:tblPr>
        <w:tblStyle w:val="Tableausimple3"/>
        <w:tblW w:w="9923" w:type="dxa"/>
        <w:tblLayout w:type="fixed"/>
        <w:tblLook w:val="0000" w:firstRow="0" w:lastRow="0" w:firstColumn="0" w:lastColumn="0" w:noHBand="0" w:noVBand="0"/>
      </w:tblPr>
      <w:tblGrid>
        <w:gridCol w:w="3402"/>
        <w:gridCol w:w="6521"/>
      </w:tblGrid>
      <w:tr w:rsidR="00D83937" w:rsidRPr="004B13C7" w14:paraId="6EE67263" w14:textId="77777777" w:rsidTr="007B6FCF">
        <w:trPr>
          <w:cnfStyle w:val="000000100000" w:firstRow="0" w:lastRow="0" w:firstColumn="0" w:lastColumn="0" w:oddVBand="0" w:evenVBand="0" w:oddHBand="1" w:evenHBand="0" w:firstRowFirstColumn="0" w:firstRowLastColumn="0" w:lastRowFirstColumn="0" w:lastRowLastColumn="0"/>
          <w:trHeight w:val="397"/>
        </w:trPr>
        <w:tc>
          <w:tcPr>
            <w:cnfStyle w:val="000010000000" w:firstRow="0" w:lastRow="0" w:firstColumn="0" w:lastColumn="0" w:oddVBand="1" w:evenVBand="0" w:oddHBand="0" w:evenHBand="0" w:firstRowFirstColumn="0" w:firstRowLastColumn="0" w:lastRowFirstColumn="0" w:lastRowLastColumn="0"/>
            <w:tcW w:w="3402" w:type="dxa"/>
            <w:tcBorders>
              <w:bottom w:val="single" w:sz="4" w:space="0" w:color="0070C0"/>
            </w:tcBorders>
            <w:shd w:val="clear" w:color="auto" w:fill="0070FF"/>
          </w:tcPr>
          <w:p w14:paraId="3D538BF2" w14:textId="5AADB448" w:rsidR="00D83937" w:rsidRPr="004B13C7" w:rsidRDefault="00D83937" w:rsidP="007D704E">
            <w:pPr>
              <w:tabs>
                <w:tab w:val="right" w:pos="10080"/>
              </w:tabs>
              <w:ind w:left="0" w:right="107"/>
              <w:jc w:val="center"/>
              <w:rPr>
                <w:b/>
                <w:color w:val="FFFFFF" w:themeColor="background1"/>
                <w:sz w:val="24"/>
              </w:rPr>
            </w:pPr>
            <w:r>
              <w:rPr>
                <w:b/>
                <w:color w:val="FFFFFF" w:themeColor="background1"/>
                <w:sz w:val="24"/>
              </w:rPr>
              <w:t>Terme</w:t>
            </w:r>
          </w:p>
        </w:tc>
        <w:tc>
          <w:tcPr>
            <w:tcW w:w="6521" w:type="dxa"/>
            <w:tcBorders>
              <w:bottom w:val="single" w:sz="4" w:space="0" w:color="0070C0"/>
            </w:tcBorders>
            <w:shd w:val="clear" w:color="auto" w:fill="0070FF"/>
          </w:tcPr>
          <w:p w14:paraId="492C927D" w14:textId="548C0C61" w:rsidR="00D83937" w:rsidRPr="004B13C7" w:rsidRDefault="00D83937" w:rsidP="007D704E">
            <w:pPr>
              <w:tabs>
                <w:tab w:val="right" w:pos="10080"/>
              </w:tabs>
              <w:ind w:left="0" w:right="-79"/>
              <w:jc w:val="center"/>
              <w:cnfStyle w:val="000000100000" w:firstRow="0" w:lastRow="0" w:firstColumn="0" w:lastColumn="0" w:oddVBand="0" w:evenVBand="0" w:oddHBand="1" w:evenHBand="0" w:firstRowFirstColumn="0" w:firstRowLastColumn="0" w:lastRowFirstColumn="0" w:lastRowLastColumn="0"/>
              <w:rPr>
                <w:b/>
                <w:color w:val="FFFFFF" w:themeColor="background1"/>
                <w:sz w:val="24"/>
              </w:rPr>
            </w:pPr>
            <w:r>
              <w:rPr>
                <w:b/>
                <w:color w:val="FFFFFF" w:themeColor="background1"/>
                <w:sz w:val="24"/>
              </w:rPr>
              <w:t>Définition</w:t>
            </w:r>
          </w:p>
        </w:tc>
      </w:tr>
      <w:tr w:rsidR="00D83937" w:rsidRPr="007B6FCF" w14:paraId="5CFBBBD2" w14:textId="77777777" w:rsidTr="007B6FCF">
        <w:trPr>
          <w:trHeight w:val="454"/>
        </w:trPr>
        <w:tc>
          <w:tcPr>
            <w:cnfStyle w:val="000010000000" w:firstRow="0" w:lastRow="0" w:firstColumn="0" w:lastColumn="0" w:oddVBand="1" w:evenVBand="0" w:oddHBand="0" w:evenHBand="0" w:firstRowFirstColumn="0" w:firstRowLastColumn="0" w:lastRowFirstColumn="0" w:lastRowLastColumn="0"/>
            <w:tcW w:w="3402" w:type="dxa"/>
            <w:tcBorders>
              <w:top w:val="single" w:sz="4" w:space="0" w:color="0070C0"/>
              <w:bottom w:val="single" w:sz="4" w:space="0" w:color="0070C0"/>
            </w:tcBorders>
            <w:vAlign w:val="center"/>
          </w:tcPr>
          <w:p w14:paraId="19BF2798" w14:textId="77777777" w:rsidR="00D83937" w:rsidRPr="007B6FCF" w:rsidRDefault="00D83937" w:rsidP="009D3D04">
            <w:pPr>
              <w:pStyle w:val="Sansinterligne"/>
            </w:pPr>
            <w:r w:rsidRPr="007B6FCF">
              <w:t>Data Governance</w:t>
            </w:r>
          </w:p>
        </w:tc>
        <w:tc>
          <w:tcPr>
            <w:tcW w:w="6521" w:type="dxa"/>
            <w:tcBorders>
              <w:top w:val="single" w:sz="4" w:space="0" w:color="0070C0"/>
              <w:bottom w:val="single" w:sz="4" w:space="0" w:color="0070C0"/>
            </w:tcBorders>
            <w:vAlign w:val="center"/>
          </w:tcPr>
          <w:p w14:paraId="555EADC9" w14:textId="0C6C5BC7" w:rsidR="00D83937" w:rsidRPr="007B6FCF" w:rsidRDefault="00EF7FF3" w:rsidP="009D3D04">
            <w:pPr>
              <w:pStyle w:val="Sansinterligne"/>
              <w:cnfStyle w:val="000000000000" w:firstRow="0" w:lastRow="0" w:firstColumn="0" w:lastColumn="0" w:oddVBand="0" w:evenVBand="0" w:oddHBand="0" w:evenHBand="0" w:firstRowFirstColumn="0" w:firstRowLastColumn="0" w:lastRowFirstColumn="0" w:lastRowLastColumn="0"/>
            </w:pPr>
            <w:r w:rsidRPr="007B6FCF">
              <w:t>Gouvernance : e</w:t>
            </w:r>
            <w:r w:rsidR="00C95255" w:rsidRPr="007B6FCF">
              <w:t>nsemble des règles, rôles et processus encadrant la gestion et l'usage des données.</w:t>
            </w:r>
          </w:p>
        </w:tc>
      </w:tr>
      <w:tr w:rsidR="00D83937" w:rsidRPr="007B6FCF" w14:paraId="42ECE776" w14:textId="77777777" w:rsidTr="007B6FCF">
        <w:trPr>
          <w:cnfStyle w:val="000000100000" w:firstRow="0" w:lastRow="0" w:firstColumn="0" w:lastColumn="0" w:oddVBand="0" w:evenVBand="0" w:oddHBand="1" w:evenHBand="0" w:firstRowFirstColumn="0" w:firstRowLastColumn="0" w:lastRowFirstColumn="0" w:lastRowLastColumn="0"/>
          <w:trHeight w:val="454"/>
        </w:trPr>
        <w:tc>
          <w:tcPr>
            <w:cnfStyle w:val="000010000000" w:firstRow="0" w:lastRow="0" w:firstColumn="0" w:lastColumn="0" w:oddVBand="1" w:evenVBand="0" w:oddHBand="0" w:evenHBand="0" w:firstRowFirstColumn="0" w:firstRowLastColumn="0" w:lastRowFirstColumn="0" w:lastRowLastColumn="0"/>
            <w:tcW w:w="3402" w:type="dxa"/>
            <w:tcBorders>
              <w:top w:val="single" w:sz="4" w:space="0" w:color="0070C0"/>
              <w:bottom w:val="single" w:sz="4" w:space="0" w:color="0070C0"/>
            </w:tcBorders>
            <w:vAlign w:val="center"/>
          </w:tcPr>
          <w:p w14:paraId="40615DFA" w14:textId="77777777" w:rsidR="00D83937" w:rsidRPr="007B6FCF" w:rsidRDefault="00D83937" w:rsidP="009D3D04">
            <w:pPr>
              <w:pStyle w:val="Sansinterligne"/>
            </w:pPr>
            <w:r w:rsidRPr="007B6FCF">
              <w:t>Data Quality</w:t>
            </w:r>
          </w:p>
        </w:tc>
        <w:tc>
          <w:tcPr>
            <w:tcW w:w="6521" w:type="dxa"/>
            <w:tcBorders>
              <w:top w:val="single" w:sz="4" w:space="0" w:color="0070C0"/>
              <w:bottom w:val="single" w:sz="4" w:space="0" w:color="0070C0"/>
            </w:tcBorders>
            <w:vAlign w:val="center"/>
          </w:tcPr>
          <w:p w14:paraId="725F0EDE" w14:textId="2F3D6466" w:rsidR="00D83937" w:rsidRPr="007B6FCF" w:rsidRDefault="00EF7FF3" w:rsidP="009D3D04">
            <w:pPr>
              <w:pStyle w:val="Sansinterligne"/>
              <w:cnfStyle w:val="000000100000" w:firstRow="0" w:lastRow="0" w:firstColumn="0" w:lastColumn="0" w:oddVBand="0" w:evenVBand="0" w:oddHBand="1" w:evenHBand="0" w:firstRowFirstColumn="0" w:firstRowLastColumn="0" w:lastRowFirstColumn="0" w:lastRowLastColumn="0"/>
            </w:pPr>
            <w:r w:rsidRPr="007B6FCF">
              <w:t>Qualité des données : évalue le niveau auquel les données sont exactes, complètes, à jour et cohérentes.</w:t>
            </w:r>
          </w:p>
        </w:tc>
      </w:tr>
      <w:tr w:rsidR="00D83937" w:rsidRPr="007B6FCF" w14:paraId="6E58723E" w14:textId="77777777" w:rsidTr="007B6FCF">
        <w:trPr>
          <w:trHeight w:val="454"/>
        </w:trPr>
        <w:tc>
          <w:tcPr>
            <w:cnfStyle w:val="000010000000" w:firstRow="0" w:lastRow="0" w:firstColumn="0" w:lastColumn="0" w:oddVBand="1" w:evenVBand="0" w:oddHBand="0" w:evenHBand="0" w:firstRowFirstColumn="0" w:firstRowLastColumn="0" w:lastRowFirstColumn="0" w:lastRowLastColumn="0"/>
            <w:tcW w:w="3402" w:type="dxa"/>
            <w:tcBorders>
              <w:top w:val="single" w:sz="4" w:space="0" w:color="0070C0"/>
              <w:bottom w:val="single" w:sz="4" w:space="0" w:color="0070C0"/>
            </w:tcBorders>
            <w:vAlign w:val="center"/>
          </w:tcPr>
          <w:p w14:paraId="15786672" w14:textId="77777777" w:rsidR="00D83937" w:rsidRPr="007B6FCF" w:rsidRDefault="00D83937" w:rsidP="009D3D04">
            <w:pPr>
              <w:pStyle w:val="Sansinterligne"/>
            </w:pPr>
            <w:r w:rsidRPr="007B6FCF">
              <w:t>Data Architecture</w:t>
            </w:r>
          </w:p>
        </w:tc>
        <w:tc>
          <w:tcPr>
            <w:tcW w:w="6521" w:type="dxa"/>
            <w:tcBorders>
              <w:top w:val="single" w:sz="4" w:space="0" w:color="0070C0"/>
              <w:bottom w:val="single" w:sz="4" w:space="0" w:color="0070C0"/>
            </w:tcBorders>
            <w:vAlign w:val="center"/>
          </w:tcPr>
          <w:p w14:paraId="46FEEF51" w14:textId="62CB8111" w:rsidR="00D83937" w:rsidRPr="007B6FCF" w:rsidRDefault="00EF7FF3" w:rsidP="009D3D04">
            <w:pPr>
              <w:pStyle w:val="Sansinterligne"/>
              <w:cnfStyle w:val="000000000000" w:firstRow="0" w:lastRow="0" w:firstColumn="0" w:lastColumn="0" w:oddVBand="0" w:evenVBand="0" w:oddHBand="0" w:evenHBand="0" w:firstRowFirstColumn="0" w:firstRowLastColumn="0" w:lastRowFirstColumn="0" w:lastRowLastColumn="0"/>
            </w:pPr>
            <w:r w:rsidRPr="007B6FCF">
              <w:t>Architecture des données : organisation technique du stockage, de la circulation et du traitement des données.</w:t>
            </w:r>
          </w:p>
        </w:tc>
      </w:tr>
      <w:tr w:rsidR="00D83937" w:rsidRPr="007B6FCF" w14:paraId="16BCCAA6" w14:textId="77777777" w:rsidTr="007B6FCF">
        <w:trPr>
          <w:cnfStyle w:val="000000100000" w:firstRow="0" w:lastRow="0" w:firstColumn="0" w:lastColumn="0" w:oddVBand="0" w:evenVBand="0" w:oddHBand="1" w:evenHBand="0" w:firstRowFirstColumn="0" w:firstRowLastColumn="0" w:lastRowFirstColumn="0" w:lastRowLastColumn="0"/>
          <w:trHeight w:val="454"/>
        </w:trPr>
        <w:tc>
          <w:tcPr>
            <w:cnfStyle w:val="000010000000" w:firstRow="0" w:lastRow="0" w:firstColumn="0" w:lastColumn="0" w:oddVBand="1" w:evenVBand="0" w:oddHBand="0" w:evenHBand="0" w:firstRowFirstColumn="0" w:firstRowLastColumn="0" w:lastRowFirstColumn="0" w:lastRowLastColumn="0"/>
            <w:tcW w:w="3402" w:type="dxa"/>
            <w:tcBorders>
              <w:top w:val="single" w:sz="4" w:space="0" w:color="0070C0"/>
              <w:bottom w:val="single" w:sz="4" w:space="0" w:color="0070C0"/>
            </w:tcBorders>
            <w:vAlign w:val="center"/>
          </w:tcPr>
          <w:p w14:paraId="5223B028" w14:textId="77777777" w:rsidR="00D83937" w:rsidRPr="007B6FCF" w:rsidRDefault="00D83937" w:rsidP="009D3D04">
            <w:pPr>
              <w:pStyle w:val="Sansinterligne"/>
            </w:pPr>
            <w:r w:rsidRPr="007B6FCF">
              <w:t>Compliance</w:t>
            </w:r>
          </w:p>
        </w:tc>
        <w:tc>
          <w:tcPr>
            <w:tcW w:w="6521" w:type="dxa"/>
            <w:tcBorders>
              <w:top w:val="single" w:sz="4" w:space="0" w:color="0070C0"/>
              <w:bottom w:val="single" w:sz="4" w:space="0" w:color="0070C0"/>
            </w:tcBorders>
            <w:vAlign w:val="center"/>
          </w:tcPr>
          <w:p w14:paraId="3E29BD48" w14:textId="033B2049" w:rsidR="00D83937" w:rsidRPr="007B6FCF" w:rsidRDefault="00EF7FF3" w:rsidP="009D3D04">
            <w:pPr>
              <w:pStyle w:val="Sansinterligne"/>
              <w:cnfStyle w:val="000000100000" w:firstRow="0" w:lastRow="0" w:firstColumn="0" w:lastColumn="0" w:oddVBand="0" w:evenVBand="0" w:oddHBand="1" w:evenHBand="0" w:firstRowFirstColumn="0" w:firstRowLastColumn="0" w:lastRowFirstColumn="0" w:lastRowLastColumn="0"/>
            </w:pPr>
            <w:r w:rsidRPr="007B6FCF">
              <w:t>Conformité : respect des lois et règlements applicables aux données avec la capacité de le démontrer</w:t>
            </w:r>
            <w:r w:rsidR="00747B53" w:rsidRPr="007B6FCF">
              <w:t>.</w:t>
            </w:r>
          </w:p>
        </w:tc>
      </w:tr>
      <w:tr w:rsidR="00D83937" w:rsidRPr="007B6FCF" w14:paraId="5610B2D0" w14:textId="77777777" w:rsidTr="007B6FCF">
        <w:trPr>
          <w:trHeight w:val="454"/>
        </w:trPr>
        <w:tc>
          <w:tcPr>
            <w:cnfStyle w:val="000010000000" w:firstRow="0" w:lastRow="0" w:firstColumn="0" w:lastColumn="0" w:oddVBand="1" w:evenVBand="0" w:oddHBand="0" w:evenHBand="0" w:firstRowFirstColumn="0" w:firstRowLastColumn="0" w:lastRowFirstColumn="0" w:lastRowLastColumn="0"/>
            <w:tcW w:w="3402" w:type="dxa"/>
            <w:tcBorders>
              <w:top w:val="single" w:sz="4" w:space="0" w:color="0070C0"/>
              <w:bottom w:val="single" w:sz="4" w:space="0" w:color="0070C0"/>
            </w:tcBorders>
            <w:vAlign w:val="center"/>
          </w:tcPr>
          <w:p w14:paraId="63B6FF72" w14:textId="77777777" w:rsidR="00D83937" w:rsidRPr="007B6FCF" w:rsidRDefault="00D83937" w:rsidP="009D3D04">
            <w:pPr>
              <w:pStyle w:val="Sansinterligne"/>
            </w:pPr>
            <w:r w:rsidRPr="007B6FCF">
              <w:t>Data Usage &amp; Accessibility</w:t>
            </w:r>
          </w:p>
        </w:tc>
        <w:tc>
          <w:tcPr>
            <w:tcW w:w="6521" w:type="dxa"/>
            <w:tcBorders>
              <w:top w:val="single" w:sz="4" w:space="0" w:color="0070C0"/>
              <w:bottom w:val="single" w:sz="4" w:space="0" w:color="0070C0"/>
            </w:tcBorders>
            <w:vAlign w:val="center"/>
          </w:tcPr>
          <w:p w14:paraId="7E729AA4" w14:textId="459200AE" w:rsidR="00D83937" w:rsidRPr="007B6FCF" w:rsidRDefault="00F523A2" w:rsidP="009D3D04">
            <w:pPr>
              <w:pStyle w:val="Sansinterligne"/>
              <w:cnfStyle w:val="000000000000" w:firstRow="0" w:lastRow="0" w:firstColumn="0" w:lastColumn="0" w:oddVBand="0" w:evenVBand="0" w:oddHBand="0" w:evenHBand="0" w:firstRowFirstColumn="0" w:firstRowLastColumn="0" w:lastRowFirstColumn="0" w:lastRowLastColumn="0"/>
            </w:pPr>
            <w:r w:rsidRPr="007B6FCF">
              <w:t>Usage et accessibilité des données : facilité avec laquelle les bonnes personnes trouvent et utilisent les bonnes données au bon moment, dans le respect des règles d'accès.</w:t>
            </w:r>
          </w:p>
        </w:tc>
      </w:tr>
      <w:tr w:rsidR="00D83937" w:rsidRPr="007B6FCF" w14:paraId="49F2E0A1" w14:textId="77777777" w:rsidTr="007B6FCF">
        <w:trPr>
          <w:cnfStyle w:val="000000100000" w:firstRow="0" w:lastRow="0" w:firstColumn="0" w:lastColumn="0" w:oddVBand="0" w:evenVBand="0" w:oddHBand="1" w:evenHBand="0" w:firstRowFirstColumn="0" w:firstRowLastColumn="0" w:lastRowFirstColumn="0" w:lastRowLastColumn="0"/>
          <w:trHeight w:val="454"/>
        </w:trPr>
        <w:tc>
          <w:tcPr>
            <w:cnfStyle w:val="000010000000" w:firstRow="0" w:lastRow="0" w:firstColumn="0" w:lastColumn="0" w:oddVBand="1" w:evenVBand="0" w:oddHBand="0" w:evenHBand="0" w:firstRowFirstColumn="0" w:firstRowLastColumn="0" w:lastRowFirstColumn="0" w:lastRowLastColumn="0"/>
            <w:tcW w:w="3402" w:type="dxa"/>
            <w:tcBorders>
              <w:top w:val="single" w:sz="4" w:space="0" w:color="0070C0"/>
              <w:bottom w:val="single" w:sz="4" w:space="0" w:color="0070C0"/>
            </w:tcBorders>
            <w:vAlign w:val="center"/>
          </w:tcPr>
          <w:p w14:paraId="59A8B552" w14:textId="77777777" w:rsidR="00D83937" w:rsidRPr="007B6FCF" w:rsidRDefault="00D83937" w:rsidP="009D3D04">
            <w:pPr>
              <w:pStyle w:val="Sansinterligne"/>
            </w:pPr>
            <w:r w:rsidRPr="007B6FCF">
              <w:t>Data Security</w:t>
            </w:r>
          </w:p>
        </w:tc>
        <w:tc>
          <w:tcPr>
            <w:tcW w:w="6521" w:type="dxa"/>
            <w:tcBorders>
              <w:top w:val="single" w:sz="4" w:space="0" w:color="0070C0"/>
              <w:bottom w:val="single" w:sz="4" w:space="0" w:color="0070C0"/>
            </w:tcBorders>
            <w:vAlign w:val="center"/>
          </w:tcPr>
          <w:p w14:paraId="3840E9E0" w14:textId="5BDBCBDC" w:rsidR="00D83937" w:rsidRPr="007B6FCF" w:rsidRDefault="00F523A2" w:rsidP="009D3D04">
            <w:pPr>
              <w:pStyle w:val="Sansinterligne"/>
              <w:cnfStyle w:val="000000100000" w:firstRow="0" w:lastRow="0" w:firstColumn="0" w:lastColumn="0" w:oddVBand="0" w:evenVBand="0" w:oddHBand="1" w:evenHBand="0" w:firstRowFirstColumn="0" w:firstRowLastColumn="0" w:lastRowFirstColumn="0" w:lastRowLastColumn="0"/>
            </w:pPr>
            <w:r w:rsidRPr="007B6FCF">
              <w:t>Sécurité des données : protection des données contre les accès non autorisés, les pertes et les fuites.</w:t>
            </w:r>
          </w:p>
        </w:tc>
      </w:tr>
      <w:tr w:rsidR="00D83937" w:rsidRPr="007B6FCF" w14:paraId="1F3DB6C8" w14:textId="77777777" w:rsidTr="007B6FCF">
        <w:trPr>
          <w:trHeight w:val="454"/>
        </w:trPr>
        <w:tc>
          <w:tcPr>
            <w:cnfStyle w:val="000010000000" w:firstRow="0" w:lastRow="0" w:firstColumn="0" w:lastColumn="0" w:oddVBand="1" w:evenVBand="0" w:oddHBand="0" w:evenHBand="0" w:firstRowFirstColumn="0" w:firstRowLastColumn="0" w:lastRowFirstColumn="0" w:lastRowLastColumn="0"/>
            <w:tcW w:w="3402" w:type="dxa"/>
            <w:tcBorders>
              <w:top w:val="single" w:sz="4" w:space="0" w:color="0070C0"/>
              <w:bottom w:val="single" w:sz="4" w:space="0" w:color="0070C0"/>
            </w:tcBorders>
            <w:vAlign w:val="center"/>
          </w:tcPr>
          <w:p w14:paraId="05A068F1" w14:textId="77777777" w:rsidR="00D83937" w:rsidRPr="007B6FCF" w:rsidRDefault="00D83937" w:rsidP="009D3D04">
            <w:pPr>
              <w:pStyle w:val="Sansinterligne"/>
            </w:pPr>
            <w:r w:rsidRPr="007B6FCF">
              <w:t>Data Literacy</w:t>
            </w:r>
          </w:p>
        </w:tc>
        <w:tc>
          <w:tcPr>
            <w:tcW w:w="6521" w:type="dxa"/>
            <w:tcBorders>
              <w:top w:val="single" w:sz="4" w:space="0" w:color="0070C0"/>
              <w:bottom w:val="single" w:sz="4" w:space="0" w:color="0070C0"/>
            </w:tcBorders>
            <w:vAlign w:val="center"/>
          </w:tcPr>
          <w:p w14:paraId="75E6A0F7" w14:textId="248F6FFD" w:rsidR="00D83937" w:rsidRPr="007B6FCF" w:rsidRDefault="00BE11D3" w:rsidP="009D3D04">
            <w:pPr>
              <w:pStyle w:val="Sansinterligne"/>
              <w:cnfStyle w:val="000000000000" w:firstRow="0" w:lastRow="0" w:firstColumn="0" w:lastColumn="0" w:oddVBand="0" w:evenVBand="0" w:oddHBand="0" w:evenHBand="0" w:firstRowFirstColumn="0" w:firstRowLastColumn="0" w:lastRowFirstColumn="0" w:lastRowLastColumn="0"/>
            </w:pPr>
            <w:r w:rsidRPr="007B6FCF">
              <w:t>Liittératie des données : capacité des employés à comprendre, interpréter et utiliser les données de façon responsable, y compris les règles de gouvernance et de conformité.</w:t>
            </w:r>
          </w:p>
        </w:tc>
      </w:tr>
      <w:tr w:rsidR="00D83937" w:rsidRPr="007B6FCF" w14:paraId="16E83A4E" w14:textId="77777777" w:rsidTr="007B6FCF">
        <w:trPr>
          <w:cnfStyle w:val="000000100000" w:firstRow="0" w:lastRow="0" w:firstColumn="0" w:lastColumn="0" w:oddVBand="0" w:evenVBand="0" w:oddHBand="1" w:evenHBand="0" w:firstRowFirstColumn="0" w:firstRowLastColumn="0" w:lastRowFirstColumn="0" w:lastRowLastColumn="0"/>
          <w:trHeight w:val="454"/>
        </w:trPr>
        <w:tc>
          <w:tcPr>
            <w:cnfStyle w:val="000010000000" w:firstRow="0" w:lastRow="0" w:firstColumn="0" w:lastColumn="0" w:oddVBand="1" w:evenVBand="0" w:oddHBand="0" w:evenHBand="0" w:firstRowFirstColumn="0" w:firstRowLastColumn="0" w:lastRowFirstColumn="0" w:lastRowLastColumn="0"/>
            <w:tcW w:w="3402" w:type="dxa"/>
            <w:tcBorders>
              <w:top w:val="single" w:sz="4" w:space="0" w:color="0070C0"/>
              <w:bottom w:val="single" w:sz="4" w:space="0" w:color="0070C0"/>
            </w:tcBorders>
            <w:vAlign w:val="center"/>
          </w:tcPr>
          <w:p w14:paraId="1D99E63C" w14:textId="77777777" w:rsidR="00D83937" w:rsidRPr="007B6FCF" w:rsidRDefault="00D83937" w:rsidP="009D3D04">
            <w:pPr>
              <w:pStyle w:val="Sansinterligne"/>
            </w:pPr>
            <w:r w:rsidRPr="007B6FCF">
              <w:t>Data Integration</w:t>
            </w:r>
          </w:p>
        </w:tc>
        <w:tc>
          <w:tcPr>
            <w:tcW w:w="6521" w:type="dxa"/>
            <w:tcBorders>
              <w:top w:val="single" w:sz="4" w:space="0" w:color="0070C0"/>
              <w:bottom w:val="single" w:sz="4" w:space="0" w:color="0070C0"/>
            </w:tcBorders>
            <w:vAlign w:val="center"/>
          </w:tcPr>
          <w:p w14:paraId="34223B87" w14:textId="7994E2FC" w:rsidR="00D83937" w:rsidRPr="007B6FCF" w:rsidRDefault="00E45B08" w:rsidP="009D3D04">
            <w:pPr>
              <w:pStyle w:val="Sansinterligne"/>
              <w:cnfStyle w:val="000000100000" w:firstRow="0" w:lastRow="0" w:firstColumn="0" w:lastColumn="0" w:oddVBand="0" w:evenVBand="0" w:oddHBand="1" w:evenHBand="0" w:firstRowFirstColumn="0" w:firstRowLastColumn="0" w:lastRowFirstColumn="0" w:lastRowLastColumn="0"/>
            </w:pPr>
            <w:r w:rsidRPr="007B6FCF">
              <w:t>Intégration des données : rassemblement de données issues de sources différentes en une vue cohérente, idéalement une source de vérité unique.</w:t>
            </w:r>
          </w:p>
        </w:tc>
      </w:tr>
      <w:tr w:rsidR="00D83937" w:rsidRPr="007B6FCF" w14:paraId="33E48E5C" w14:textId="77777777" w:rsidTr="007B6FCF">
        <w:trPr>
          <w:trHeight w:val="454"/>
        </w:trPr>
        <w:tc>
          <w:tcPr>
            <w:cnfStyle w:val="000010000000" w:firstRow="0" w:lastRow="0" w:firstColumn="0" w:lastColumn="0" w:oddVBand="1" w:evenVBand="0" w:oddHBand="0" w:evenHBand="0" w:firstRowFirstColumn="0" w:firstRowLastColumn="0" w:lastRowFirstColumn="0" w:lastRowLastColumn="0"/>
            <w:tcW w:w="3402" w:type="dxa"/>
            <w:tcBorders>
              <w:top w:val="single" w:sz="4" w:space="0" w:color="0070C0"/>
              <w:bottom w:val="single" w:sz="4" w:space="0" w:color="0070C0"/>
            </w:tcBorders>
            <w:vAlign w:val="center"/>
          </w:tcPr>
          <w:p w14:paraId="66117DD4" w14:textId="77777777" w:rsidR="00D83937" w:rsidRPr="007B6FCF" w:rsidRDefault="00D83937" w:rsidP="009D3D04">
            <w:pPr>
              <w:pStyle w:val="Sansinterligne"/>
            </w:pPr>
            <w:r w:rsidRPr="007B6FCF">
              <w:t>Analytics &amp; BI</w:t>
            </w:r>
          </w:p>
        </w:tc>
        <w:tc>
          <w:tcPr>
            <w:tcW w:w="6521" w:type="dxa"/>
            <w:tcBorders>
              <w:top w:val="single" w:sz="4" w:space="0" w:color="0070C0"/>
              <w:bottom w:val="single" w:sz="4" w:space="0" w:color="0070C0"/>
            </w:tcBorders>
            <w:vAlign w:val="center"/>
          </w:tcPr>
          <w:p w14:paraId="48151065" w14:textId="56C8F534" w:rsidR="00D83937" w:rsidRPr="007B6FCF" w:rsidRDefault="00E45B08" w:rsidP="009D3D04">
            <w:pPr>
              <w:pStyle w:val="Sansinterligne"/>
              <w:cnfStyle w:val="000000000000" w:firstRow="0" w:lastRow="0" w:firstColumn="0" w:lastColumn="0" w:oddVBand="0" w:evenVBand="0" w:oddHBand="0" w:evenHBand="0" w:firstRowFirstColumn="0" w:firstRowLastColumn="0" w:lastRowFirstColumn="0" w:lastRowLastColumn="0"/>
            </w:pPr>
            <w:r w:rsidRPr="007B6FCF">
              <w:t>Analytique et Business Intelligence : analyse des données pour produire des indicateurs, tableaux de bord et enseignements qui guident les décisions.</w:t>
            </w:r>
          </w:p>
        </w:tc>
      </w:tr>
      <w:tr w:rsidR="00C95255" w:rsidRPr="007B6FCF" w14:paraId="601578E5" w14:textId="77777777" w:rsidTr="007B6FCF">
        <w:trPr>
          <w:cnfStyle w:val="000000100000" w:firstRow="0" w:lastRow="0" w:firstColumn="0" w:lastColumn="0" w:oddVBand="0" w:evenVBand="0" w:oddHBand="1" w:evenHBand="0" w:firstRowFirstColumn="0" w:firstRowLastColumn="0" w:lastRowFirstColumn="0" w:lastRowLastColumn="0"/>
          <w:trHeight w:val="454"/>
        </w:trPr>
        <w:tc>
          <w:tcPr>
            <w:cnfStyle w:val="000010000000" w:firstRow="0" w:lastRow="0" w:firstColumn="0" w:lastColumn="0" w:oddVBand="1" w:evenVBand="0" w:oddHBand="0" w:evenHBand="0" w:firstRowFirstColumn="0" w:firstRowLastColumn="0" w:lastRowFirstColumn="0" w:lastRowLastColumn="0"/>
            <w:tcW w:w="3402" w:type="dxa"/>
            <w:tcBorders>
              <w:top w:val="single" w:sz="4" w:space="0" w:color="0070C0"/>
              <w:bottom w:val="single" w:sz="4" w:space="0" w:color="0070C0"/>
            </w:tcBorders>
            <w:vAlign w:val="center"/>
          </w:tcPr>
          <w:p w14:paraId="54E116D6" w14:textId="5F8EF7F2" w:rsidR="00C95255" w:rsidRPr="007B6FCF" w:rsidRDefault="00C95255" w:rsidP="009D3D04">
            <w:pPr>
              <w:pStyle w:val="Sansinterligne"/>
            </w:pPr>
            <w:r w:rsidRPr="007B6FCF">
              <w:t>DAMA – DMBOK</w:t>
            </w:r>
          </w:p>
        </w:tc>
        <w:tc>
          <w:tcPr>
            <w:tcW w:w="6521" w:type="dxa"/>
            <w:tcBorders>
              <w:top w:val="single" w:sz="4" w:space="0" w:color="0070C0"/>
              <w:bottom w:val="single" w:sz="4" w:space="0" w:color="0070C0"/>
            </w:tcBorders>
            <w:vAlign w:val="center"/>
          </w:tcPr>
          <w:p w14:paraId="233123BF" w14:textId="77777777" w:rsidR="00C95255" w:rsidRPr="007B6FCF" w:rsidRDefault="00C95255" w:rsidP="009D3D04">
            <w:pPr>
              <w:pStyle w:val="Sansinterligne"/>
              <w:cnfStyle w:val="000000100000" w:firstRow="0" w:lastRow="0" w:firstColumn="0" w:lastColumn="0" w:oddVBand="0" w:evenVBand="0" w:oddHBand="1" w:evenHBand="0" w:firstRowFirstColumn="0" w:firstRowLastColumn="0" w:lastRowFirstColumn="0" w:lastRowLastColumn="0"/>
            </w:pPr>
            <w:r w:rsidRPr="007B6FCF">
              <w:rPr>
                <w:b/>
              </w:rPr>
              <w:t>D</w:t>
            </w:r>
            <w:r w:rsidRPr="007B6FCF">
              <w:t xml:space="preserve">ata </w:t>
            </w:r>
            <w:r w:rsidRPr="007B6FCF">
              <w:rPr>
                <w:b/>
              </w:rPr>
              <w:t>M</w:t>
            </w:r>
            <w:r w:rsidRPr="007B6FCF">
              <w:t xml:space="preserve">anagment </w:t>
            </w:r>
            <w:r w:rsidRPr="007B6FCF">
              <w:rPr>
                <w:b/>
              </w:rPr>
              <w:t>B</w:t>
            </w:r>
            <w:r w:rsidRPr="007B6FCF">
              <w:t xml:space="preserve">ody </w:t>
            </w:r>
            <w:r w:rsidRPr="007B6FCF">
              <w:rPr>
                <w:b/>
              </w:rPr>
              <w:t>O</w:t>
            </w:r>
            <w:r w:rsidRPr="007B6FCF">
              <w:t xml:space="preserve">f </w:t>
            </w:r>
            <w:r w:rsidRPr="007B6FCF">
              <w:rPr>
                <w:b/>
              </w:rPr>
              <w:t>K</w:t>
            </w:r>
            <w:r w:rsidRPr="007B6FCF">
              <w:t>nowldge.</w:t>
            </w:r>
          </w:p>
          <w:p w14:paraId="5A35E16A" w14:textId="2F352717" w:rsidR="00C95255" w:rsidRPr="007B6FCF" w:rsidRDefault="00C95255" w:rsidP="009D3D04">
            <w:pPr>
              <w:pStyle w:val="Sansinterligne"/>
              <w:cnfStyle w:val="000000100000" w:firstRow="0" w:lastRow="0" w:firstColumn="0" w:lastColumn="0" w:oddVBand="0" w:evenVBand="0" w:oddHBand="1" w:evenHBand="0" w:firstRowFirstColumn="0" w:firstRowLastColumn="0" w:lastRowFirstColumn="0" w:lastRowLastColumn="0"/>
            </w:pPr>
            <w:r w:rsidRPr="007B6FCF">
              <w:t>Référentiel de bonnes pratiques de gestion des données publié par DAMA International.</w:t>
            </w:r>
          </w:p>
        </w:tc>
      </w:tr>
      <w:tr w:rsidR="00453026" w:rsidRPr="007B6FCF" w14:paraId="0E645874" w14:textId="77777777" w:rsidTr="007B6FCF">
        <w:trPr>
          <w:trHeight w:val="454"/>
        </w:trPr>
        <w:tc>
          <w:tcPr>
            <w:cnfStyle w:val="000010000000" w:firstRow="0" w:lastRow="0" w:firstColumn="0" w:lastColumn="0" w:oddVBand="1" w:evenVBand="0" w:oddHBand="0" w:evenHBand="0" w:firstRowFirstColumn="0" w:firstRowLastColumn="0" w:lastRowFirstColumn="0" w:lastRowLastColumn="0"/>
            <w:tcW w:w="3402" w:type="dxa"/>
            <w:tcBorders>
              <w:top w:val="single" w:sz="4" w:space="0" w:color="0070C0"/>
              <w:bottom w:val="single" w:sz="4" w:space="0" w:color="0070C0"/>
            </w:tcBorders>
            <w:vAlign w:val="center"/>
          </w:tcPr>
          <w:p w14:paraId="4A57A0A8" w14:textId="3AA2078C" w:rsidR="00453026" w:rsidRPr="007B6FCF" w:rsidRDefault="00453026" w:rsidP="009D3D04">
            <w:pPr>
              <w:pStyle w:val="Sansinterligne"/>
            </w:pPr>
            <w:r w:rsidRPr="007B6FCF">
              <w:t>RGPD</w:t>
            </w:r>
          </w:p>
        </w:tc>
        <w:tc>
          <w:tcPr>
            <w:tcW w:w="6521" w:type="dxa"/>
            <w:tcBorders>
              <w:top w:val="single" w:sz="4" w:space="0" w:color="0070C0"/>
              <w:bottom w:val="single" w:sz="4" w:space="0" w:color="0070C0"/>
            </w:tcBorders>
            <w:vAlign w:val="center"/>
          </w:tcPr>
          <w:p w14:paraId="721A5B59" w14:textId="77777777" w:rsidR="00453026" w:rsidRPr="007B6FCF" w:rsidRDefault="00EF7FF3" w:rsidP="009D3D04">
            <w:pPr>
              <w:pStyle w:val="Sansinterligne"/>
              <w:cnfStyle w:val="000000000000" w:firstRow="0" w:lastRow="0" w:firstColumn="0" w:lastColumn="0" w:oddVBand="0" w:evenVBand="0" w:oddHBand="0" w:evenHBand="0" w:firstRowFirstColumn="0" w:firstRowLastColumn="0" w:lastRowFirstColumn="0" w:lastRowLastColumn="0"/>
            </w:pPr>
            <w:r w:rsidRPr="007B6FCF">
              <w:rPr>
                <w:b/>
              </w:rPr>
              <w:t>R</w:t>
            </w:r>
            <w:r w:rsidRPr="007B6FCF">
              <w:t xml:space="preserve">èglement </w:t>
            </w:r>
            <w:r w:rsidRPr="007B6FCF">
              <w:rPr>
                <w:b/>
              </w:rPr>
              <w:t>G</w:t>
            </w:r>
            <w:r w:rsidRPr="007B6FCF">
              <w:t xml:space="preserve">énéral sur la </w:t>
            </w:r>
            <w:r w:rsidRPr="007B6FCF">
              <w:rPr>
                <w:b/>
              </w:rPr>
              <w:t>P</w:t>
            </w:r>
            <w:r w:rsidRPr="007B6FCF">
              <w:t xml:space="preserve">rotection des </w:t>
            </w:r>
            <w:r w:rsidRPr="007B6FCF">
              <w:rPr>
                <w:b/>
              </w:rPr>
              <w:t>D</w:t>
            </w:r>
            <w:r w:rsidRPr="007B6FCF">
              <w:t>onnées.</w:t>
            </w:r>
          </w:p>
          <w:p w14:paraId="1EBB3170" w14:textId="6826022D" w:rsidR="00EF7FF3" w:rsidRPr="007B6FCF" w:rsidRDefault="00EF7FF3" w:rsidP="009D3D04">
            <w:pPr>
              <w:pStyle w:val="Sansinterligne"/>
              <w:cnfStyle w:val="000000000000" w:firstRow="0" w:lastRow="0" w:firstColumn="0" w:lastColumn="0" w:oddVBand="0" w:evenVBand="0" w:oddHBand="0" w:evenHBand="0" w:firstRowFirstColumn="0" w:firstRowLastColumn="0" w:lastRowFirstColumn="0" w:lastRowLastColumn="0"/>
            </w:pPr>
            <w:r w:rsidRPr="007B6FCF">
              <w:t>Règlement de l'Union européenne, en vigueur depuis 2018, qui encadre le traitement des données personnelles des résidents européens. Il s'applique à toute entreprise qui traite ces données, même hors de l'UE.</w:t>
            </w:r>
          </w:p>
        </w:tc>
      </w:tr>
      <w:tr w:rsidR="00453026" w:rsidRPr="007B6FCF" w14:paraId="1E6B6CDC" w14:textId="77777777" w:rsidTr="007B6FCF">
        <w:trPr>
          <w:cnfStyle w:val="000000100000" w:firstRow="0" w:lastRow="0" w:firstColumn="0" w:lastColumn="0" w:oddVBand="0" w:evenVBand="0" w:oddHBand="1" w:evenHBand="0" w:firstRowFirstColumn="0" w:firstRowLastColumn="0" w:lastRowFirstColumn="0" w:lastRowLastColumn="0"/>
          <w:trHeight w:val="454"/>
        </w:trPr>
        <w:tc>
          <w:tcPr>
            <w:cnfStyle w:val="000010000000" w:firstRow="0" w:lastRow="0" w:firstColumn="0" w:lastColumn="0" w:oddVBand="1" w:evenVBand="0" w:oddHBand="0" w:evenHBand="0" w:firstRowFirstColumn="0" w:firstRowLastColumn="0" w:lastRowFirstColumn="0" w:lastRowLastColumn="0"/>
            <w:tcW w:w="3402" w:type="dxa"/>
            <w:tcBorders>
              <w:top w:val="single" w:sz="4" w:space="0" w:color="0070C0"/>
              <w:bottom w:val="single" w:sz="4" w:space="0" w:color="0070C0"/>
            </w:tcBorders>
            <w:vAlign w:val="center"/>
          </w:tcPr>
          <w:p w14:paraId="2C0F8F43" w14:textId="2C5F6885" w:rsidR="00453026" w:rsidRPr="007B6FCF" w:rsidRDefault="00453026" w:rsidP="009D3D04">
            <w:pPr>
              <w:pStyle w:val="Sansinterligne"/>
            </w:pPr>
            <w:r w:rsidRPr="007B6FCF">
              <w:t>CCPA</w:t>
            </w:r>
          </w:p>
        </w:tc>
        <w:tc>
          <w:tcPr>
            <w:tcW w:w="6521" w:type="dxa"/>
            <w:tcBorders>
              <w:top w:val="single" w:sz="4" w:space="0" w:color="0070C0"/>
              <w:bottom w:val="single" w:sz="4" w:space="0" w:color="0070C0"/>
            </w:tcBorders>
            <w:vAlign w:val="center"/>
          </w:tcPr>
          <w:p w14:paraId="2BEAEFCF" w14:textId="77777777" w:rsidR="00453026" w:rsidRPr="007B6FCF" w:rsidRDefault="00EF7FF3" w:rsidP="009D3D04">
            <w:pPr>
              <w:pStyle w:val="Sansinterligne"/>
              <w:cnfStyle w:val="000000100000" w:firstRow="0" w:lastRow="0" w:firstColumn="0" w:lastColumn="0" w:oddVBand="0" w:evenVBand="0" w:oddHBand="1" w:evenHBand="0" w:firstRowFirstColumn="0" w:firstRowLastColumn="0" w:lastRowFirstColumn="0" w:lastRowLastColumn="0"/>
            </w:pPr>
            <w:r w:rsidRPr="007B6FCF">
              <w:rPr>
                <w:b/>
              </w:rPr>
              <w:t>C</w:t>
            </w:r>
            <w:r w:rsidRPr="007B6FCF">
              <w:t xml:space="preserve">alifornia </w:t>
            </w:r>
            <w:r w:rsidRPr="007B6FCF">
              <w:rPr>
                <w:b/>
              </w:rPr>
              <w:t>C</w:t>
            </w:r>
            <w:r w:rsidRPr="007B6FCF">
              <w:t xml:space="preserve">onsumer </w:t>
            </w:r>
            <w:r w:rsidRPr="007B6FCF">
              <w:rPr>
                <w:b/>
              </w:rPr>
              <w:t>P</w:t>
            </w:r>
            <w:r w:rsidRPr="007B6FCF">
              <w:t xml:space="preserve">rivacy </w:t>
            </w:r>
            <w:r w:rsidRPr="007B6FCF">
              <w:rPr>
                <w:b/>
              </w:rPr>
              <w:t>A</w:t>
            </w:r>
            <w:r w:rsidRPr="007B6FCF">
              <w:t>ct.</w:t>
            </w:r>
          </w:p>
          <w:p w14:paraId="6BF7D9CD" w14:textId="57A6F5DA" w:rsidR="00EF7FF3" w:rsidRPr="007B6FCF" w:rsidRDefault="00EF7FF3" w:rsidP="009D3D04">
            <w:pPr>
              <w:pStyle w:val="Sansinterligne"/>
              <w:cnfStyle w:val="000000100000" w:firstRow="0" w:lastRow="0" w:firstColumn="0" w:lastColumn="0" w:oddVBand="0" w:evenVBand="0" w:oddHBand="1" w:evenHBand="0" w:firstRowFirstColumn="0" w:firstRowLastColumn="0" w:lastRowFirstColumn="0" w:lastRowLastColumn="0"/>
            </w:pPr>
            <w:r w:rsidRPr="007B6FCF">
              <w:t>Loi californienne, en vigueur depuis 2020, qui donne aux résidents de Californie le droit de savoir quelles données sont collectées, de les faire supprimer et de refuser leur vente à des tiers, sans être discriminés pour l'avoir fait.</w:t>
            </w:r>
          </w:p>
        </w:tc>
      </w:tr>
      <w:tr w:rsidR="00453026" w:rsidRPr="007B6FCF" w14:paraId="6376AC47" w14:textId="77777777" w:rsidTr="007B6FCF">
        <w:trPr>
          <w:trHeight w:val="454"/>
        </w:trPr>
        <w:tc>
          <w:tcPr>
            <w:cnfStyle w:val="000010000000" w:firstRow="0" w:lastRow="0" w:firstColumn="0" w:lastColumn="0" w:oddVBand="1" w:evenVBand="0" w:oddHBand="0" w:evenHBand="0" w:firstRowFirstColumn="0" w:firstRowLastColumn="0" w:lastRowFirstColumn="0" w:lastRowLastColumn="0"/>
            <w:tcW w:w="3402" w:type="dxa"/>
            <w:tcBorders>
              <w:top w:val="single" w:sz="4" w:space="0" w:color="0070C0"/>
              <w:bottom w:val="single" w:sz="4" w:space="0" w:color="0070C0"/>
            </w:tcBorders>
            <w:vAlign w:val="center"/>
          </w:tcPr>
          <w:p w14:paraId="071422BF" w14:textId="5ABC1325" w:rsidR="00453026" w:rsidRPr="007B6FCF" w:rsidRDefault="00453026" w:rsidP="009D3D04">
            <w:pPr>
              <w:pStyle w:val="Sansinterligne"/>
            </w:pPr>
            <w:r w:rsidRPr="007B6FCF">
              <w:t>PDPA</w:t>
            </w:r>
          </w:p>
        </w:tc>
        <w:tc>
          <w:tcPr>
            <w:tcW w:w="6521" w:type="dxa"/>
            <w:tcBorders>
              <w:top w:val="single" w:sz="4" w:space="0" w:color="0070C0"/>
              <w:bottom w:val="single" w:sz="4" w:space="0" w:color="0070C0"/>
            </w:tcBorders>
            <w:vAlign w:val="center"/>
          </w:tcPr>
          <w:p w14:paraId="40342A16" w14:textId="77777777" w:rsidR="00453026" w:rsidRPr="007B6FCF" w:rsidRDefault="00EF7FF3" w:rsidP="009D3D04">
            <w:pPr>
              <w:pStyle w:val="Sansinterligne"/>
              <w:cnfStyle w:val="000000000000" w:firstRow="0" w:lastRow="0" w:firstColumn="0" w:lastColumn="0" w:oddVBand="0" w:evenVBand="0" w:oddHBand="0" w:evenHBand="0" w:firstRowFirstColumn="0" w:firstRowLastColumn="0" w:lastRowFirstColumn="0" w:lastRowLastColumn="0"/>
            </w:pPr>
            <w:r w:rsidRPr="007B6FCF">
              <w:rPr>
                <w:b/>
              </w:rPr>
              <w:t>P</w:t>
            </w:r>
            <w:r w:rsidRPr="007B6FCF">
              <w:t xml:space="preserve">ersonal </w:t>
            </w:r>
            <w:r w:rsidRPr="007B6FCF">
              <w:rPr>
                <w:b/>
              </w:rPr>
              <w:t>D</w:t>
            </w:r>
            <w:r w:rsidRPr="007B6FCF">
              <w:t xml:space="preserve">ata </w:t>
            </w:r>
            <w:r w:rsidRPr="007B6FCF">
              <w:rPr>
                <w:b/>
              </w:rPr>
              <w:t>P</w:t>
            </w:r>
            <w:r w:rsidRPr="007B6FCF">
              <w:t xml:space="preserve">rotection </w:t>
            </w:r>
            <w:r w:rsidRPr="007B6FCF">
              <w:rPr>
                <w:b/>
              </w:rPr>
              <w:t>A</w:t>
            </w:r>
            <w:r w:rsidRPr="007B6FCF">
              <w:t>ct.</w:t>
            </w:r>
          </w:p>
          <w:p w14:paraId="2A85A0CD" w14:textId="152E64C6" w:rsidR="00EF7FF3" w:rsidRPr="007B6FCF" w:rsidRDefault="00EF7FF3" w:rsidP="009D3D04">
            <w:pPr>
              <w:pStyle w:val="Sansinterligne"/>
              <w:cnfStyle w:val="000000000000" w:firstRow="0" w:lastRow="0" w:firstColumn="0" w:lastColumn="0" w:oddVBand="0" w:evenVBand="0" w:oddHBand="0" w:evenHBand="0" w:firstRowFirstColumn="0" w:firstRowLastColumn="0" w:lastRowFirstColumn="0" w:lastRowLastColumn="0"/>
            </w:pPr>
            <w:r w:rsidRPr="007B6FCF">
              <w:t>Loi de protection des données personnelles de Singapour, en vigueur depuis 2014 (le cas cite ce pays). Elle impose de recueillir le consentement, de limiter l'usage des données à la finalité annoncée et de les protéger.</w:t>
            </w:r>
          </w:p>
        </w:tc>
      </w:tr>
    </w:tbl>
    <w:p w14:paraId="0C0116AC" w14:textId="77777777" w:rsidR="00D83937" w:rsidRPr="007B6FCF" w:rsidRDefault="00D83937" w:rsidP="00D83937">
      <w:pPr>
        <w:rPr>
          <w:sz w:val="18"/>
          <w:szCs w:val="22"/>
        </w:rPr>
      </w:pPr>
    </w:p>
    <w:sectPr w:rsidR="00D83937" w:rsidRPr="007B6FCF" w:rsidSect="00CB0C1B">
      <w:headerReference w:type="default" r:id="rId13"/>
      <w:footerReference w:type="even" r:id="rId14"/>
      <w:footerReference w:type="default" r:id="rId15"/>
      <w:headerReference w:type="first" r:id="rId16"/>
      <w:footerReference w:type="first" r:id="rId17"/>
      <w:pgSz w:w="11906" w:h="16838"/>
      <w:pgMar w:top="709" w:right="851" w:bottom="709" w:left="1077" w:header="357" w:footer="91"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3B570E" w14:textId="77777777" w:rsidR="00A90E60" w:rsidRDefault="00A90E60">
      <w:r>
        <w:separator/>
      </w:r>
    </w:p>
  </w:endnote>
  <w:endnote w:type="continuationSeparator" w:id="0">
    <w:p w14:paraId="70A74B68" w14:textId="77777777" w:rsidR="00A90E60" w:rsidRDefault="00A90E60">
      <w:r>
        <w:continuationSeparator/>
      </w:r>
    </w:p>
  </w:endnote>
  <w:endnote w:type="continuationNotice" w:id="1">
    <w:p w14:paraId="18CB4E94" w14:textId="77777777" w:rsidR="00A90E60" w:rsidRDefault="00A90E6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F40361" w14:textId="77777777" w:rsidR="005411BF" w:rsidRDefault="005411BF" w:rsidP="00FD1771">
    <w:pPr>
      <w:pStyle w:val="Pieddepage"/>
      <w:framePr w:wrap="around" w:vAnchor="text" w:hAnchor="margin" w:xAlign="right" w:y="1"/>
      <w:rPr>
        <w:rStyle w:val="Numrodepage"/>
      </w:rPr>
    </w:pPr>
    <w:r>
      <w:rPr>
        <w:rStyle w:val="Numrodepage"/>
      </w:rPr>
      <w:fldChar w:fldCharType="begin"/>
    </w:r>
    <w:r>
      <w:rPr>
        <w:rStyle w:val="Numrodepage"/>
      </w:rPr>
      <w:instrText xml:space="preserve">PAGE  </w:instrText>
    </w:r>
    <w:r>
      <w:rPr>
        <w:rStyle w:val="Numrodepage"/>
      </w:rPr>
      <w:fldChar w:fldCharType="end"/>
    </w:r>
  </w:p>
  <w:p w14:paraId="7D32550F" w14:textId="77777777" w:rsidR="005411BF" w:rsidRDefault="005411BF" w:rsidP="00FD1771">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735F1E" w14:textId="77777777" w:rsidR="00C346F3" w:rsidRDefault="00C346F3" w:rsidP="00C346F3">
    <w:pPr>
      <w:pStyle w:val="Pieddepage"/>
      <w:ind w:left="0"/>
      <w:rPr>
        <w:rFonts w:cs="Arial"/>
        <w:color w:val="808080"/>
        <w:sz w:val="16"/>
        <w:szCs w:val="16"/>
      </w:rPr>
    </w:pPr>
    <w:r>
      <w:rPr>
        <w:rFonts w:eastAsiaTheme="minorEastAsia" w:cs="Arial"/>
        <w:bCs/>
        <w:noProof/>
        <w:color w:val="FFFFFF" w:themeColor="background1"/>
        <w:kern w:val="32"/>
        <w:sz w:val="48"/>
        <w:szCs w:val="28"/>
      </w:rPr>
      <mc:AlternateContent>
        <mc:Choice Requires="wps">
          <w:drawing>
            <wp:anchor distT="0" distB="0" distL="114300" distR="114300" simplePos="0" relativeHeight="251673600" behindDoc="0" locked="0" layoutInCell="1" allowOverlap="1" wp14:anchorId="70487D9E" wp14:editId="1B4C7C58">
              <wp:simplePos x="0" y="0"/>
              <wp:positionH relativeFrom="column">
                <wp:posOffset>5945588</wp:posOffset>
              </wp:positionH>
              <wp:positionV relativeFrom="paragraph">
                <wp:posOffset>42710</wp:posOffset>
              </wp:positionV>
              <wp:extent cx="914400" cy="310101"/>
              <wp:effectExtent l="0" t="0" r="0" b="0"/>
              <wp:wrapNone/>
              <wp:docPr id="4" name="Rectangle 4"/>
              <wp:cNvGraphicFramePr/>
              <a:graphic xmlns:a="http://schemas.openxmlformats.org/drawingml/2006/main">
                <a:graphicData uri="http://schemas.microsoft.com/office/word/2010/wordprocessingShape">
                  <wps:wsp>
                    <wps:cNvSpPr/>
                    <wps:spPr>
                      <a:xfrm>
                        <a:off x="0" y="0"/>
                        <a:ext cx="914400" cy="310101"/>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9EBD5BC" w14:textId="77777777" w:rsidR="00C346F3" w:rsidRPr="00DF3A62" w:rsidRDefault="00C346F3" w:rsidP="00C346F3">
                          <w:pPr>
                            <w:pStyle w:val="Pieddepage"/>
                            <w:ind w:left="0"/>
                            <w:jc w:val="right"/>
                            <w:rPr>
                              <w:b/>
                              <w:bCs/>
                              <w:color w:val="FFFFFF" w:themeColor="background1"/>
                              <w:sz w:val="22"/>
                              <w:szCs w:val="28"/>
                            </w:rPr>
                          </w:pPr>
                          <w:r w:rsidRPr="00DF3A62">
                            <w:rPr>
                              <w:rFonts w:cs="Arial"/>
                              <w:b/>
                              <w:bCs/>
                              <w:color w:val="FFFFFF" w:themeColor="background1"/>
                              <w:spacing w:val="20"/>
                              <w:sz w:val="12"/>
                              <w:szCs w:val="12"/>
                            </w:rPr>
                            <w:tab/>
                          </w:r>
                          <w:r w:rsidRPr="00DF3A62">
                            <w:rPr>
                              <w:rStyle w:val="Numrodepage"/>
                              <w:b/>
                              <w:bCs/>
                              <w:color w:val="FFFFFF" w:themeColor="background1"/>
                              <w:sz w:val="18"/>
                              <w:szCs w:val="22"/>
                            </w:rPr>
                            <w:fldChar w:fldCharType="begin"/>
                          </w:r>
                          <w:r w:rsidRPr="00DF3A62">
                            <w:rPr>
                              <w:rStyle w:val="Numrodepage"/>
                              <w:b/>
                              <w:bCs/>
                              <w:color w:val="FFFFFF" w:themeColor="background1"/>
                              <w:sz w:val="18"/>
                              <w:szCs w:val="22"/>
                            </w:rPr>
                            <w:instrText xml:space="preserve">PAGE  </w:instrText>
                          </w:r>
                          <w:r w:rsidRPr="00DF3A62">
                            <w:rPr>
                              <w:rStyle w:val="Numrodepage"/>
                              <w:b/>
                              <w:bCs/>
                              <w:color w:val="FFFFFF" w:themeColor="background1"/>
                              <w:sz w:val="18"/>
                              <w:szCs w:val="22"/>
                            </w:rPr>
                            <w:fldChar w:fldCharType="separate"/>
                          </w:r>
                          <w:r w:rsidRPr="00DF3A62">
                            <w:rPr>
                              <w:rStyle w:val="Numrodepage"/>
                              <w:b/>
                              <w:bCs/>
                              <w:color w:val="FFFFFF" w:themeColor="background1"/>
                              <w:sz w:val="18"/>
                              <w:szCs w:val="22"/>
                            </w:rPr>
                            <w:t>2</w:t>
                          </w:r>
                          <w:r w:rsidRPr="00DF3A62">
                            <w:rPr>
                              <w:rStyle w:val="Numrodepage"/>
                              <w:b/>
                              <w:bCs/>
                              <w:color w:val="FFFFFF" w:themeColor="background1"/>
                              <w:sz w:val="18"/>
                              <w:szCs w:val="22"/>
                            </w:rPr>
                            <w:fldChar w:fldCharType="end"/>
                          </w:r>
                          <w:r w:rsidRPr="00DF3A62">
                            <w:rPr>
                              <w:rStyle w:val="Numrodepage"/>
                              <w:b/>
                              <w:bCs/>
                              <w:color w:val="FFFFFF" w:themeColor="background1"/>
                              <w:sz w:val="18"/>
                              <w:szCs w:val="22"/>
                            </w:rPr>
                            <w:t>/</w:t>
                          </w:r>
                          <w:r w:rsidRPr="00DF3A62">
                            <w:rPr>
                              <w:rStyle w:val="Numrodepage"/>
                              <w:b/>
                              <w:bCs/>
                              <w:color w:val="FFFFFF" w:themeColor="background1"/>
                              <w:sz w:val="18"/>
                              <w:szCs w:val="22"/>
                            </w:rPr>
                            <w:fldChar w:fldCharType="begin"/>
                          </w:r>
                          <w:r w:rsidRPr="00DF3A62">
                            <w:rPr>
                              <w:rStyle w:val="Numrodepage"/>
                              <w:b/>
                              <w:bCs/>
                              <w:color w:val="FFFFFF" w:themeColor="background1"/>
                              <w:sz w:val="18"/>
                              <w:szCs w:val="22"/>
                            </w:rPr>
                            <w:instrText>NUMPAGES</w:instrText>
                          </w:r>
                          <w:r w:rsidRPr="00DF3A62">
                            <w:rPr>
                              <w:rStyle w:val="Numrodepage"/>
                              <w:b/>
                              <w:bCs/>
                              <w:color w:val="FFFFFF" w:themeColor="background1"/>
                              <w:sz w:val="18"/>
                              <w:szCs w:val="22"/>
                            </w:rPr>
                            <w:fldChar w:fldCharType="separate"/>
                          </w:r>
                          <w:r w:rsidRPr="00DF3A62">
                            <w:rPr>
                              <w:rStyle w:val="Numrodepage"/>
                              <w:b/>
                              <w:bCs/>
                              <w:color w:val="FFFFFF" w:themeColor="background1"/>
                              <w:sz w:val="18"/>
                              <w:szCs w:val="22"/>
                            </w:rPr>
                            <w:t>4</w:t>
                          </w:r>
                          <w:r w:rsidRPr="00DF3A62">
                            <w:rPr>
                              <w:rStyle w:val="Numrodepage"/>
                              <w:b/>
                              <w:bCs/>
                              <w:color w:val="FFFFFF" w:themeColor="background1"/>
                              <w:sz w:val="18"/>
                              <w:szCs w:val="22"/>
                            </w:rPr>
                            <w:fldChar w:fldCharType="end"/>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0487D9E" id="Rectangle 4" o:spid="_x0000_s1030" style="position:absolute;left:0;text-align:left;margin-left:468.15pt;margin-top:3.35pt;width:1in;height:24.4pt;z-index:2516736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" filled="f" stroked="f" strokeweight="1pt">
              <v:textbox>
                <w:txbxContent>
                  <w:p w14:paraId="49EBD5BC" w14:textId="77777777" w:rsidR="00C346F3" w:rsidRPr="00DF3A62" w:rsidRDefault="00C346F3" w:rsidP="00C346F3">
                    <w:pPr>
                      <w:pStyle w:val="Pieddepage"/>
                      <w:ind w:left="0"/>
                      <w:jc w:val="right"/>
                      <w:rPr>
                        <w:b/>
                        <w:bCs/>
                        <w:color w:val="FFFFFF" w:themeColor="background1"/>
                        <w:sz w:val="22"/>
                        <w:szCs w:val="28"/>
                      </w:rPr>
                    </w:pPr>
                    <w:r w:rsidRPr="00DF3A62">
                      <w:rPr>
                        <w:rFonts w:cs="Arial"/>
                        <w:b/>
                        <w:bCs/>
                        <w:color w:val="FFFFFF" w:themeColor="background1"/>
                        <w:spacing w:val="20"/>
                        <w:sz w:val="12"/>
                        <w:szCs w:val="12"/>
                      </w:rPr>
                      <w:tab/>
                    </w:r>
                    <w:r w:rsidRPr="00DF3A62">
                      <w:rPr>
                        <w:rStyle w:val="Numrodepage"/>
                        <w:b/>
                        <w:bCs/>
                        <w:color w:val="FFFFFF" w:themeColor="background1"/>
                        <w:sz w:val="18"/>
                        <w:szCs w:val="22"/>
                      </w:rPr>
                      <w:fldChar w:fldCharType="begin"/>
                    </w:r>
                    <w:r w:rsidRPr="00DF3A62">
                      <w:rPr>
                        <w:rStyle w:val="Numrodepage"/>
                        <w:b/>
                        <w:bCs/>
                        <w:color w:val="FFFFFF" w:themeColor="background1"/>
                        <w:sz w:val="18"/>
                        <w:szCs w:val="22"/>
                      </w:rPr>
                      <w:instrText xml:space="preserve">PAGE  </w:instrText>
                    </w:r>
                    <w:r w:rsidRPr="00DF3A62">
                      <w:rPr>
                        <w:rStyle w:val="Numrodepage"/>
                        <w:b/>
                        <w:bCs/>
                        <w:color w:val="FFFFFF" w:themeColor="background1"/>
                        <w:sz w:val="18"/>
                        <w:szCs w:val="22"/>
                      </w:rPr>
                      <w:fldChar w:fldCharType="separate"/>
                    </w:r>
                    <w:r w:rsidRPr="00DF3A62">
                      <w:rPr>
                        <w:rStyle w:val="Numrodepage"/>
                        <w:b/>
                        <w:bCs/>
                        <w:color w:val="FFFFFF" w:themeColor="background1"/>
                        <w:sz w:val="18"/>
                        <w:szCs w:val="22"/>
                      </w:rPr>
                      <w:t>2</w:t>
                    </w:r>
                    <w:r w:rsidRPr="00DF3A62">
                      <w:rPr>
                        <w:rStyle w:val="Numrodepage"/>
                        <w:b/>
                        <w:bCs/>
                        <w:color w:val="FFFFFF" w:themeColor="background1"/>
                        <w:sz w:val="18"/>
                        <w:szCs w:val="22"/>
                      </w:rPr>
                      <w:fldChar w:fldCharType="end"/>
                    </w:r>
                    <w:r w:rsidRPr="00DF3A62">
                      <w:rPr>
                        <w:rStyle w:val="Numrodepage"/>
                        <w:b/>
                        <w:bCs/>
                        <w:color w:val="FFFFFF" w:themeColor="background1"/>
                        <w:sz w:val="18"/>
                        <w:szCs w:val="22"/>
                      </w:rPr>
                      <w:t>/</w:t>
                    </w:r>
                    <w:r w:rsidRPr="00DF3A62">
                      <w:rPr>
                        <w:rStyle w:val="Numrodepage"/>
                        <w:b/>
                        <w:bCs/>
                        <w:color w:val="FFFFFF" w:themeColor="background1"/>
                        <w:sz w:val="18"/>
                        <w:szCs w:val="22"/>
                      </w:rPr>
                      <w:fldChar w:fldCharType="begin"/>
                    </w:r>
                    <w:r w:rsidRPr="00DF3A62">
                      <w:rPr>
                        <w:rStyle w:val="Numrodepage"/>
                        <w:b/>
                        <w:bCs/>
                        <w:color w:val="FFFFFF" w:themeColor="background1"/>
                        <w:sz w:val="18"/>
                        <w:szCs w:val="22"/>
                      </w:rPr>
                      <w:instrText>NUMPAGES</w:instrText>
                    </w:r>
                    <w:r w:rsidRPr="00DF3A62">
                      <w:rPr>
                        <w:rStyle w:val="Numrodepage"/>
                        <w:b/>
                        <w:bCs/>
                        <w:color w:val="FFFFFF" w:themeColor="background1"/>
                        <w:sz w:val="18"/>
                        <w:szCs w:val="22"/>
                      </w:rPr>
                      <w:fldChar w:fldCharType="separate"/>
                    </w:r>
                    <w:r w:rsidRPr="00DF3A62">
                      <w:rPr>
                        <w:rStyle w:val="Numrodepage"/>
                        <w:b/>
                        <w:bCs/>
                        <w:color w:val="FFFFFF" w:themeColor="background1"/>
                        <w:sz w:val="18"/>
                        <w:szCs w:val="22"/>
                      </w:rPr>
                      <w:t>4</w:t>
                    </w:r>
                    <w:r w:rsidRPr="00DF3A62">
                      <w:rPr>
                        <w:rStyle w:val="Numrodepage"/>
                        <w:b/>
                        <w:bCs/>
                        <w:color w:val="FFFFFF" w:themeColor="background1"/>
                        <w:sz w:val="18"/>
                        <w:szCs w:val="22"/>
                      </w:rPr>
                      <w:fldChar w:fldCharType="end"/>
                    </w:r>
                  </w:p>
                </w:txbxContent>
              </v:textbox>
            </v:rect>
          </w:pict>
        </mc:Fallback>
      </mc:AlternateContent>
    </w:r>
    <w:r>
      <w:rPr>
        <w:rFonts w:cs="Arial"/>
        <w:noProof/>
        <w:color w:val="808080"/>
        <w:sz w:val="16"/>
        <w:szCs w:val="16"/>
      </w:rPr>
      <w:drawing>
        <wp:anchor distT="0" distB="0" distL="114300" distR="114300" simplePos="0" relativeHeight="251674624" behindDoc="1" locked="0" layoutInCell="1" allowOverlap="1" wp14:anchorId="58946C7C" wp14:editId="5112BD18">
          <wp:simplePos x="0" y="0"/>
          <wp:positionH relativeFrom="page">
            <wp:align>right</wp:align>
          </wp:positionH>
          <wp:positionV relativeFrom="paragraph">
            <wp:posOffset>70428</wp:posOffset>
          </wp:positionV>
          <wp:extent cx="7552750" cy="540072"/>
          <wp:effectExtent l="0" t="0" r="0" b="0"/>
          <wp:wrapNone/>
          <wp:docPr id="1970012853" name="Image 19700128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rotWithShape="1">
                  <a:blip r:embed="rId1">
                    <a:extLst>
                      <a:ext uri="{28A0092B-C50C-407E-A947-70E740481C1C}">
                        <a14:useLocalDpi xmlns:a14="http://schemas.microsoft.com/office/drawing/2010/main" val="0"/>
                      </a:ext>
                    </a:extLst>
                  </a:blip>
                  <a:srcRect l="-3" t="-78" r="-3" b="-78"/>
                  <a:stretch/>
                </pic:blipFill>
                <pic:spPr bwMode="auto">
                  <a:xfrm>
                    <a:off x="0" y="0"/>
                    <a:ext cx="7552750" cy="54007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03041C0" w14:textId="18CEAA10" w:rsidR="00DE423D" w:rsidRPr="00C346F3" w:rsidRDefault="00DE423D" w:rsidP="00DE423D">
    <w:pPr>
      <w:pStyle w:val="Pieddepage"/>
      <w:ind w:left="0"/>
      <w:jc w:val="center"/>
      <w:rPr>
        <w:b/>
        <w:bCs/>
        <w:color w:val="C0C0C0"/>
      </w:rPr>
    </w:pPr>
    <w:r w:rsidRPr="00DE423D">
      <w:rPr>
        <w:rFonts w:cs="Arial"/>
        <w:b/>
        <w:bCs/>
        <w:color w:val="FFFFFF" w:themeColor="background1"/>
        <w:spacing w:val="20"/>
        <w:sz w:val="14"/>
        <w:szCs w:val="14"/>
      </w:rPr>
      <w:t xml:space="preserve">Bloc 1 - </w:t>
    </w:r>
    <w:r w:rsidRPr="00213FFB">
      <w:rPr>
        <w:rFonts w:cs="Arial"/>
        <w:color w:val="FFFFFF" w:themeColor="background1"/>
        <w:spacing w:val="20"/>
        <w:sz w:val="14"/>
        <w:szCs w:val="14"/>
      </w:rPr>
      <w:t>certification</w:t>
    </w:r>
    <w:r w:rsidRPr="00DE423D">
      <w:rPr>
        <w:rFonts w:cs="Arial"/>
        <w:b/>
        <w:bCs/>
        <w:color w:val="FFFFFF" w:themeColor="background1"/>
        <w:spacing w:val="20"/>
        <w:sz w:val="14"/>
        <w:szCs w:val="14"/>
      </w:rPr>
      <w:t xml:space="preserve"> RNCP41993</w:t>
    </w:r>
    <w:r w:rsidR="00213FFB">
      <w:rPr>
        <w:rFonts w:cs="Arial"/>
        <w:b/>
        <w:bCs/>
        <w:color w:val="FFFFFF" w:themeColor="background1"/>
        <w:spacing w:val="20"/>
        <w:sz w:val="14"/>
        <w:szCs w:val="14"/>
      </w:rPr>
      <w:br/>
    </w:r>
    <w:r w:rsidR="00213FFB" w:rsidRPr="00213FFB">
      <w:rPr>
        <w:rFonts w:cs="Arial"/>
        <w:b/>
        <w:bCs/>
        <w:color w:val="FFFFFF" w:themeColor="background1"/>
        <w:spacing w:val="20"/>
        <w:sz w:val="14"/>
        <w:szCs w:val="14"/>
      </w:rPr>
      <w:t xml:space="preserve">Livrable </w:t>
    </w:r>
    <w:r w:rsidR="00213FFB">
      <w:rPr>
        <w:rFonts w:cs="Arial"/>
        <w:color w:val="FFFFFF" w:themeColor="background1"/>
        <w:spacing w:val="20"/>
        <w:sz w:val="14"/>
        <w:szCs w:val="14"/>
      </w:rPr>
      <w:t>1 - Diagnostic de maturité des données</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29801" w14:textId="77777777" w:rsidR="005411BF" w:rsidRDefault="005411BF" w:rsidP="00290699">
    <w:pPr>
      <w:pStyle w:val="Pieddepage"/>
      <w:ind w:left="-180"/>
      <w:jc w:val="center"/>
      <w:rPr>
        <w:rFonts w:cs="Arial"/>
        <w:color w:val="808080"/>
        <w:sz w:val="16"/>
        <w:szCs w:val="16"/>
      </w:rPr>
    </w:pPr>
  </w:p>
  <w:p w14:paraId="558E4982" w14:textId="77777777" w:rsidR="005411BF" w:rsidRPr="00BB0679" w:rsidRDefault="005411BF" w:rsidP="00290699">
    <w:pPr>
      <w:pStyle w:val="Pieddepage"/>
      <w:tabs>
        <w:tab w:val="left" w:pos="3165"/>
      </w:tabs>
      <w:rPr>
        <w:rFonts w:cs="Arial"/>
        <w:color w:val="808080"/>
        <w:sz w:val="8"/>
        <w:szCs w:val="8"/>
      </w:rPr>
    </w:pPr>
    <w:r>
      <w:rPr>
        <w:rFonts w:cs="Arial"/>
        <w:color w:val="808080"/>
        <w:sz w:val="8"/>
        <w:szCs w:val="8"/>
      </w:rPr>
      <w:tab/>
    </w:r>
    <w:r>
      <w:rPr>
        <w:rFonts w:cs="Arial"/>
        <w:color w:val="808080"/>
        <w:sz w:val="8"/>
        <w:szCs w:val="8"/>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FBDE0C" w14:textId="77777777" w:rsidR="00A90E60" w:rsidRDefault="00A90E60">
      <w:r>
        <w:separator/>
      </w:r>
    </w:p>
  </w:footnote>
  <w:footnote w:type="continuationSeparator" w:id="0">
    <w:p w14:paraId="7075B4EA" w14:textId="77777777" w:rsidR="00A90E60" w:rsidRDefault="00A90E60">
      <w:r>
        <w:continuationSeparator/>
      </w:r>
    </w:p>
  </w:footnote>
  <w:footnote w:type="continuationNotice" w:id="1">
    <w:p w14:paraId="1806FC57" w14:textId="77777777" w:rsidR="00A90E60" w:rsidRDefault="00A90E6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639B67" w14:textId="74721F63" w:rsidR="005411BF" w:rsidRDefault="009B48BD" w:rsidP="00AA7816">
    <w:pPr>
      <w:pStyle w:val="En-tte"/>
      <w:ind w:left="-426"/>
    </w:pPr>
    <w:r>
      <w:rPr>
        <w:noProof/>
      </w:rPr>
      <mc:AlternateContent>
        <mc:Choice Requires="wps">
          <w:drawing>
            <wp:anchor distT="0" distB="0" distL="114300" distR="114300" simplePos="0" relativeHeight="251666432" behindDoc="1" locked="0" layoutInCell="1" allowOverlap="1" wp14:anchorId="4796E36E" wp14:editId="592AFEA4">
              <wp:simplePos x="0" y="0"/>
              <wp:positionH relativeFrom="page">
                <wp:posOffset>-4194</wp:posOffset>
              </wp:positionH>
              <wp:positionV relativeFrom="paragraph">
                <wp:posOffset>-226695</wp:posOffset>
              </wp:positionV>
              <wp:extent cx="7600425" cy="443620"/>
              <wp:effectExtent l="0" t="0" r="635" b="0"/>
              <wp:wrapNone/>
              <wp:docPr id="157" name="Rectangle 157"/>
              <wp:cNvGraphicFramePr/>
              <a:graphic xmlns:a="http://schemas.openxmlformats.org/drawingml/2006/main">
                <a:graphicData uri="http://schemas.microsoft.com/office/word/2010/wordprocessingShape">
                  <wps:wsp>
                    <wps:cNvSpPr/>
                    <wps:spPr>
                      <a:xfrm>
                        <a:off x="0" y="0"/>
                        <a:ext cx="7600425" cy="443620"/>
                      </a:xfrm>
                      <a:prstGeom prst="rect">
                        <a:avLst/>
                      </a:prstGeom>
                      <a:solidFill>
                        <a:srgbClr val="001749"/>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84C266" id="Rectangle 157" o:spid="_x0000_s1026" style="position:absolute;margin-left:-.35pt;margin-top:-17.85pt;width:598.45pt;height:34.95pt;z-index:-2516500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" fillcolor="#001749" stroked="f" strokeweight="1pt">
              <w10:wrap anchorx="page"/>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7AFAE1" w14:textId="4390F97B" w:rsidR="005411BF" w:rsidRDefault="002B0EC5" w:rsidP="004D00EC">
    <w:pPr>
      <w:pStyle w:val="En-tte"/>
      <w:ind w:left="-567"/>
    </w:pPr>
    <w:r w:rsidRPr="002B0EC5">
      <w:rPr>
        <w:noProof/>
      </w:rPr>
      <mc:AlternateContent>
        <mc:Choice Requires="wps">
          <w:drawing>
            <wp:anchor distT="0" distB="0" distL="114300" distR="114300" simplePos="0" relativeHeight="251670528" behindDoc="1" locked="0" layoutInCell="1" allowOverlap="1" wp14:anchorId="60895631" wp14:editId="2BBFB43C">
              <wp:simplePos x="0" y="0"/>
              <wp:positionH relativeFrom="page">
                <wp:posOffset>-14160</wp:posOffset>
              </wp:positionH>
              <wp:positionV relativeFrom="paragraph">
                <wp:posOffset>-226695</wp:posOffset>
              </wp:positionV>
              <wp:extent cx="7600315" cy="443230"/>
              <wp:effectExtent l="0" t="0" r="635" b="0"/>
              <wp:wrapNone/>
              <wp:docPr id="13" name="Rectangle 13"/>
              <wp:cNvGraphicFramePr/>
              <a:graphic xmlns:a="http://schemas.openxmlformats.org/drawingml/2006/main">
                <a:graphicData uri="http://schemas.microsoft.com/office/word/2010/wordprocessingShape">
                  <wps:wsp>
                    <wps:cNvSpPr/>
                    <wps:spPr>
                      <a:xfrm>
                        <a:off x="0" y="0"/>
                        <a:ext cx="7600315" cy="443230"/>
                      </a:xfrm>
                      <a:prstGeom prst="rect">
                        <a:avLst/>
                      </a:prstGeom>
                      <a:solidFill>
                        <a:srgbClr val="001749"/>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77DB10" id="Rectangle 13" o:spid="_x0000_s1026" style="position:absolute;margin-left:-1.1pt;margin-top:-17.85pt;width:598.45pt;height:34.9pt;z-index:-2516459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" fillcolor="#001749" stroked="f" strokeweight="1pt">
              <w10:wrap anchorx="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D0AB8"/>
    <w:multiLevelType w:val="multilevel"/>
    <w:tmpl w:val="2A987DA6"/>
    <w:lvl w:ilvl="0">
      <w:start w:val="1"/>
      <w:numFmt w:val="decimal"/>
      <w:pStyle w:val="Titre1"/>
      <w:lvlText w:val="%1"/>
      <w:lvlJc w:val="left"/>
      <w:pPr>
        <w:ind w:left="432" w:hanging="432"/>
      </w:pPr>
    </w:lvl>
    <w:lvl w:ilvl="1">
      <w:start w:val="1"/>
      <w:numFmt w:val="decimal"/>
      <w:pStyle w:val="Titre2"/>
      <w:lvlText w:val="%1.%2"/>
      <w:lvlJc w:val="left"/>
      <w:pPr>
        <w:ind w:left="576" w:hanging="576"/>
      </w:pPr>
    </w:lvl>
    <w:lvl w:ilvl="2">
      <w:start w:val="1"/>
      <w:numFmt w:val="decimal"/>
      <w:pStyle w:val="Titre3"/>
      <w:lvlText w:val="%1.%2.%3"/>
      <w:lvlJc w:val="left"/>
      <w:pPr>
        <w:ind w:left="720"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1" w15:restartNumberingAfterBreak="0">
    <w:nsid w:val="20C138CF"/>
    <w:multiLevelType w:val="hybridMultilevel"/>
    <w:tmpl w:val="2FA88680"/>
    <w:lvl w:ilvl="0" w:tplc="87B46D80">
      <w:numFmt w:val="bullet"/>
      <w:lvlText w:val=""/>
      <w:lvlJc w:val="left"/>
      <w:pPr>
        <w:ind w:left="644" w:hanging="360"/>
      </w:pPr>
      <w:rPr>
        <w:rFonts w:ascii="Wingdings" w:eastAsiaTheme="minorEastAsia" w:hAnsi="Wingdings" w:cs="Arial" w:hint="default"/>
      </w:rPr>
    </w:lvl>
    <w:lvl w:ilvl="1" w:tplc="040C0003" w:tentative="1">
      <w:start w:val="1"/>
      <w:numFmt w:val="bullet"/>
      <w:lvlText w:val="o"/>
      <w:lvlJc w:val="left"/>
      <w:pPr>
        <w:ind w:left="1364" w:hanging="360"/>
      </w:pPr>
      <w:rPr>
        <w:rFonts w:ascii="Courier New" w:hAnsi="Courier New" w:cs="Courier New" w:hint="default"/>
      </w:rPr>
    </w:lvl>
    <w:lvl w:ilvl="2" w:tplc="040C0005" w:tentative="1">
      <w:start w:val="1"/>
      <w:numFmt w:val="bullet"/>
      <w:lvlText w:val=""/>
      <w:lvlJc w:val="left"/>
      <w:pPr>
        <w:ind w:left="2084" w:hanging="360"/>
      </w:pPr>
      <w:rPr>
        <w:rFonts w:ascii="Wingdings" w:hAnsi="Wingdings" w:hint="default"/>
      </w:rPr>
    </w:lvl>
    <w:lvl w:ilvl="3" w:tplc="040C0001" w:tentative="1">
      <w:start w:val="1"/>
      <w:numFmt w:val="bullet"/>
      <w:lvlText w:val=""/>
      <w:lvlJc w:val="left"/>
      <w:pPr>
        <w:ind w:left="2804" w:hanging="360"/>
      </w:pPr>
      <w:rPr>
        <w:rFonts w:ascii="Symbol" w:hAnsi="Symbol" w:hint="default"/>
      </w:rPr>
    </w:lvl>
    <w:lvl w:ilvl="4" w:tplc="040C0003" w:tentative="1">
      <w:start w:val="1"/>
      <w:numFmt w:val="bullet"/>
      <w:lvlText w:val="o"/>
      <w:lvlJc w:val="left"/>
      <w:pPr>
        <w:ind w:left="3524" w:hanging="360"/>
      </w:pPr>
      <w:rPr>
        <w:rFonts w:ascii="Courier New" w:hAnsi="Courier New" w:cs="Courier New" w:hint="default"/>
      </w:rPr>
    </w:lvl>
    <w:lvl w:ilvl="5" w:tplc="040C0005" w:tentative="1">
      <w:start w:val="1"/>
      <w:numFmt w:val="bullet"/>
      <w:lvlText w:val=""/>
      <w:lvlJc w:val="left"/>
      <w:pPr>
        <w:ind w:left="4244" w:hanging="360"/>
      </w:pPr>
      <w:rPr>
        <w:rFonts w:ascii="Wingdings" w:hAnsi="Wingdings" w:hint="default"/>
      </w:rPr>
    </w:lvl>
    <w:lvl w:ilvl="6" w:tplc="040C0001" w:tentative="1">
      <w:start w:val="1"/>
      <w:numFmt w:val="bullet"/>
      <w:lvlText w:val=""/>
      <w:lvlJc w:val="left"/>
      <w:pPr>
        <w:ind w:left="4964" w:hanging="360"/>
      </w:pPr>
      <w:rPr>
        <w:rFonts w:ascii="Symbol" w:hAnsi="Symbol" w:hint="default"/>
      </w:rPr>
    </w:lvl>
    <w:lvl w:ilvl="7" w:tplc="040C0003" w:tentative="1">
      <w:start w:val="1"/>
      <w:numFmt w:val="bullet"/>
      <w:lvlText w:val="o"/>
      <w:lvlJc w:val="left"/>
      <w:pPr>
        <w:ind w:left="5684" w:hanging="360"/>
      </w:pPr>
      <w:rPr>
        <w:rFonts w:ascii="Courier New" w:hAnsi="Courier New" w:cs="Courier New" w:hint="default"/>
      </w:rPr>
    </w:lvl>
    <w:lvl w:ilvl="8" w:tplc="040C0005" w:tentative="1">
      <w:start w:val="1"/>
      <w:numFmt w:val="bullet"/>
      <w:lvlText w:val=""/>
      <w:lvlJc w:val="left"/>
      <w:pPr>
        <w:ind w:left="6404" w:hanging="360"/>
      </w:pPr>
      <w:rPr>
        <w:rFonts w:ascii="Wingdings" w:hAnsi="Wingdings" w:hint="default"/>
      </w:rPr>
    </w:lvl>
  </w:abstractNum>
  <w:abstractNum w:abstractNumId="2" w15:restartNumberingAfterBreak="0">
    <w:nsid w:val="2B7260D3"/>
    <w:multiLevelType w:val="multilevel"/>
    <w:tmpl w:val="696A74CE"/>
    <w:lvl w:ilvl="0">
      <w:start w:val="1"/>
      <w:numFmt w:val="decimal"/>
      <w:lvlText w:val="%1"/>
      <w:lvlJc w:val="left"/>
      <w:pPr>
        <w:ind w:left="360" w:hanging="360"/>
      </w:pPr>
      <w:rPr>
        <w:rFonts w:hint="default"/>
      </w:rPr>
    </w:lvl>
    <w:lvl w:ilvl="1">
      <w:start w:val="1"/>
      <w:numFmt w:val="decimal"/>
      <w:pStyle w:val="WISY-11"/>
      <w:lvlText w:val="%1.%2"/>
      <w:lvlJc w:val="left"/>
      <w:pPr>
        <w:ind w:left="1068" w:hanging="36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2136" w:hanging="720"/>
      </w:pPr>
      <w:rPr>
        <w:rFonts w:hint="default"/>
      </w:rPr>
    </w:lvl>
    <w:lvl w:ilvl="3">
      <w:start w:val="1"/>
      <w:numFmt w:val="decimal"/>
      <w:lvlText w:val="%1.%2.%3.%4"/>
      <w:lvlJc w:val="left"/>
      <w:pPr>
        <w:ind w:left="3204" w:hanging="108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464" w:hanging="1800"/>
      </w:pPr>
      <w:rPr>
        <w:rFonts w:hint="default"/>
      </w:rPr>
    </w:lvl>
  </w:abstractNum>
  <w:abstractNum w:abstractNumId="3" w15:restartNumberingAfterBreak="0">
    <w:nsid w:val="30655F5C"/>
    <w:multiLevelType w:val="multilevel"/>
    <w:tmpl w:val="65B40FF2"/>
    <w:name w:val="WISY"/>
    <w:lvl w:ilvl="0">
      <w:start w:val="6"/>
      <w:numFmt w:val="none"/>
      <w:lvlText w:val="1"/>
      <w:lvlJc w:val="left"/>
      <w:pPr>
        <w:ind w:left="227" w:hanging="227"/>
      </w:pPr>
      <w:rPr>
        <w:rFonts w:hint="default"/>
      </w:rPr>
    </w:lvl>
    <w:lvl w:ilvl="1">
      <w:start w:val="1"/>
      <w:numFmt w:val="none"/>
      <w:lvlText w:val="1.1"/>
      <w:lvlJc w:val="left"/>
      <w:pPr>
        <w:ind w:left="0" w:firstLine="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none"/>
      <w:lvlText w:val="1.1.1"/>
      <w:lvlJc w:val="left"/>
      <w:pPr>
        <w:ind w:left="284" w:firstLine="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 w15:restartNumberingAfterBreak="0">
    <w:nsid w:val="30C24A2B"/>
    <w:multiLevelType w:val="hybridMultilevel"/>
    <w:tmpl w:val="39E8CAB2"/>
    <w:lvl w:ilvl="0" w:tplc="040C0001">
      <w:start w:val="1"/>
      <w:numFmt w:val="bullet"/>
      <w:lvlText w:val=""/>
      <w:lvlJc w:val="left"/>
      <w:pPr>
        <w:ind w:left="1428" w:hanging="360"/>
      </w:pPr>
      <w:rPr>
        <w:rFonts w:ascii="Symbol" w:hAnsi="Symbol"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5" w15:restartNumberingAfterBreak="0">
    <w:nsid w:val="3DEA0D56"/>
    <w:multiLevelType w:val="hybridMultilevel"/>
    <w:tmpl w:val="6B74BC7E"/>
    <w:lvl w:ilvl="0" w:tplc="D514D718">
      <w:start w:val="1"/>
      <w:numFmt w:val="bullet"/>
      <w:pStyle w:val="WISY-Puce"/>
      <w:lvlText w:val=""/>
      <w:lvlJc w:val="left"/>
      <w:pPr>
        <w:ind w:left="1428" w:hanging="360"/>
      </w:pPr>
      <w:rPr>
        <w:rFonts w:ascii="Symbol" w:hAnsi="Symbol"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6" w15:restartNumberingAfterBreak="0">
    <w:nsid w:val="426D0F3B"/>
    <w:multiLevelType w:val="hybridMultilevel"/>
    <w:tmpl w:val="03D0A004"/>
    <w:lvl w:ilvl="0" w:tplc="040C0001">
      <w:start w:val="1"/>
      <w:numFmt w:val="bullet"/>
      <w:lvlText w:val=""/>
      <w:lvlJc w:val="left"/>
      <w:pPr>
        <w:ind w:left="1004" w:hanging="360"/>
      </w:pPr>
      <w:rPr>
        <w:rFonts w:ascii="Symbol" w:hAnsi="Symbol" w:hint="default"/>
      </w:rPr>
    </w:lvl>
    <w:lvl w:ilvl="1" w:tplc="040C0003" w:tentative="1">
      <w:start w:val="1"/>
      <w:numFmt w:val="bullet"/>
      <w:lvlText w:val="o"/>
      <w:lvlJc w:val="left"/>
      <w:pPr>
        <w:ind w:left="1724" w:hanging="360"/>
      </w:pPr>
      <w:rPr>
        <w:rFonts w:ascii="Courier New" w:hAnsi="Courier New" w:cs="Courier New" w:hint="default"/>
      </w:rPr>
    </w:lvl>
    <w:lvl w:ilvl="2" w:tplc="040C0005" w:tentative="1">
      <w:start w:val="1"/>
      <w:numFmt w:val="bullet"/>
      <w:lvlText w:val=""/>
      <w:lvlJc w:val="left"/>
      <w:pPr>
        <w:ind w:left="2444" w:hanging="360"/>
      </w:pPr>
      <w:rPr>
        <w:rFonts w:ascii="Wingdings" w:hAnsi="Wingdings" w:hint="default"/>
      </w:rPr>
    </w:lvl>
    <w:lvl w:ilvl="3" w:tplc="040C0001" w:tentative="1">
      <w:start w:val="1"/>
      <w:numFmt w:val="bullet"/>
      <w:lvlText w:val=""/>
      <w:lvlJc w:val="left"/>
      <w:pPr>
        <w:ind w:left="3164" w:hanging="360"/>
      </w:pPr>
      <w:rPr>
        <w:rFonts w:ascii="Symbol" w:hAnsi="Symbol" w:hint="default"/>
      </w:rPr>
    </w:lvl>
    <w:lvl w:ilvl="4" w:tplc="040C0003" w:tentative="1">
      <w:start w:val="1"/>
      <w:numFmt w:val="bullet"/>
      <w:lvlText w:val="o"/>
      <w:lvlJc w:val="left"/>
      <w:pPr>
        <w:ind w:left="3884" w:hanging="360"/>
      </w:pPr>
      <w:rPr>
        <w:rFonts w:ascii="Courier New" w:hAnsi="Courier New" w:cs="Courier New" w:hint="default"/>
      </w:rPr>
    </w:lvl>
    <w:lvl w:ilvl="5" w:tplc="040C0005" w:tentative="1">
      <w:start w:val="1"/>
      <w:numFmt w:val="bullet"/>
      <w:lvlText w:val=""/>
      <w:lvlJc w:val="left"/>
      <w:pPr>
        <w:ind w:left="4604" w:hanging="360"/>
      </w:pPr>
      <w:rPr>
        <w:rFonts w:ascii="Wingdings" w:hAnsi="Wingdings" w:hint="default"/>
      </w:rPr>
    </w:lvl>
    <w:lvl w:ilvl="6" w:tplc="040C0001" w:tentative="1">
      <w:start w:val="1"/>
      <w:numFmt w:val="bullet"/>
      <w:lvlText w:val=""/>
      <w:lvlJc w:val="left"/>
      <w:pPr>
        <w:ind w:left="5324" w:hanging="360"/>
      </w:pPr>
      <w:rPr>
        <w:rFonts w:ascii="Symbol" w:hAnsi="Symbol" w:hint="default"/>
      </w:rPr>
    </w:lvl>
    <w:lvl w:ilvl="7" w:tplc="040C0003" w:tentative="1">
      <w:start w:val="1"/>
      <w:numFmt w:val="bullet"/>
      <w:lvlText w:val="o"/>
      <w:lvlJc w:val="left"/>
      <w:pPr>
        <w:ind w:left="6044" w:hanging="360"/>
      </w:pPr>
      <w:rPr>
        <w:rFonts w:ascii="Courier New" w:hAnsi="Courier New" w:cs="Courier New" w:hint="default"/>
      </w:rPr>
    </w:lvl>
    <w:lvl w:ilvl="8" w:tplc="040C0005" w:tentative="1">
      <w:start w:val="1"/>
      <w:numFmt w:val="bullet"/>
      <w:lvlText w:val=""/>
      <w:lvlJc w:val="left"/>
      <w:pPr>
        <w:ind w:left="6764" w:hanging="360"/>
      </w:pPr>
      <w:rPr>
        <w:rFonts w:ascii="Wingdings" w:hAnsi="Wingdings" w:hint="default"/>
      </w:rPr>
    </w:lvl>
  </w:abstractNum>
  <w:abstractNum w:abstractNumId="7" w15:restartNumberingAfterBreak="0">
    <w:nsid w:val="438C12C6"/>
    <w:multiLevelType w:val="hybridMultilevel"/>
    <w:tmpl w:val="B6B02CC8"/>
    <w:lvl w:ilvl="0" w:tplc="040C0001">
      <w:start w:val="1"/>
      <w:numFmt w:val="bullet"/>
      <w:lvlText w:val=""/>
      <w:lvlJc w:val="left"/>
      <w:pPr>
        <w:ind w:left="1004" w:hanging="360"/>
      </w:pPr>
      <w:rPr>
        <w:rFonts w:ascii="Symbol" w:hAnsi="Symbol" w:hint="default"/>
      </w:rPr>
    </w:lvl>
    <w:lvl w:ilvl="1" w:tplc="040C0003" w:tentative="1">
      <w:start w:val="1"/>
      <w:numFmt w:val="bullet"/>
      <w:lvlText w:val="o"/>
      <w:lvlJc w:val="left"/>
      <w:pPr>
        <w:ind w:left="1724" w:hanging="360"/>
      </w:pPr>
      <w:rPr>
        <w:rFonts w:ascii="Courier New" w:hAnsi="Courier New" w:cs="Courier New" w:hint="default"/>
      </w:rPr>
    </w:lvl>
    <w:lvl w:ilvl="2" w:tplc="040C0005" w:tentative="1">
      <w:start w:val="1"/>
      <w:numFmt w:val="bullet"/>
      <w:lvlText w:val=""/>
      <w:lvlJc w:val="left"/>
      <w:pPr>
        <w:ind w:left="2444" w:hanging="360"/>
      </w:pPr>
      <w:rPr>
        <w:rFonts w:ascii="Wingdings" w:hAnsi="Wingdings" w:hint="default"/>
      </w:rPr>
    </w:lvl>
    <w:lvl w:ilvl="3" w:tplc="040C0001" w:tentative="1">
      <w:start w:val="1"/>
      <w:numFmt w:val="bullet"/>
      <w:lvlText w:val=""/>
      <w:lvlJc w:val="left"/>
      <w:pPr>
        <w:ind w:left="3164" w:hanging="360"/>
      </w:pPr>
      <w:rPr>
        <w:rFonts w:ascii="Symbol" w:hAnsi="Symbol" w:hint="default"/>
      </w:rPr>
    </w:lvl>
    <w:lvl w:ilvl="4" w:tplc="040C0003" w:tentative="1">
      <w:start w:val="1"/>
      <w:numFmt w:val="bullet"/>
      <w:lvlText w:val="o"/>
      <w:lvlJc w:val="left"/>
      <w:pPr>
        <w:ind w:left="3884" w:hanging="360"/>
      </w:pPr>
      <w:rPr>
        <w:rFonts w:ascii="Courier New" w:hAnsi="Courier New" w:cs="Courier New" w:hint="default"/>
      </w:rPr>
    </w:lvl>
    <w:lvl w:ilvl="5" w:tplc="040C0005" w:tentative="1">
      <w:start w:val="1"/>
      <w:numFmt w:val="bullet"/>
      <w:lvlText w:val=""/>
      <w:lvlJc w:val="left"/>
      <w:pPr>
        <w:ind w:left="4604" w:hanging="360"/>
      </w:pPr>
      <w:rPr>
        <w:rFonts w:ascii="Wingdings" w:hAnsi="Wingdings" w:hint="default"/>
      </w:rPr>
    </w:lvl>
    <w:lvl w:ilvl="6" w:tplc="040C0001" w:tentative="1">
      <w:start w:val="1"/>
      <w:numFmt w:val="bullet"/>
      <w:lvlText w:val=""/>
      <w:lvlJc w:val="left"/>
      <w:pPr>
        <w:ind w:left="5324" w:hanging="360"/>
      </w:pPr>
      <w:rPr>
        <w:rFonts w:ascii="Symbol" w:hAnsi="Symbol" w:hint="default"/>
      </w:rPr>
    </w:lvl>
    <w:lvl w:ilvl="7" w:tplc="040C0003" w:tentative="1">
      <w:start w:val="1"/>
      <w:numFmt w:val="bullet"/>
      <w:lvlText w:val="o"/>
      <w:lvlJc w:val="left"/>
      <w:pPr>
        <w:ind w:left="6044" w:hanging="360"/>
      </w:pPr>
      <w:rPr>
        <w:rFonts w:ascii="Courier New" w:hAnsi="Courier New" w:cs="Courier New" w:hint="default"/>
      </w:rPr>
    </w:lvl>
    <w:lvl w:ilvl="8" w:tplc="040C0005" w:tentative="1">
      <w:start w:val="1"/>
      <w:numFmt w:val="bullet"/>
      <w:lvlText w:val=""/>
      <w:lvlJc w:val="left"/>
      <w:pPr>
        <w:ind w:left="6764" w:hanging="360"/>
      </w:pPr>
      <w:rPr>
        <w:rFonts w:ascii="Wingdings" w:hAnsi="Wingdings" w:hint="default"/>
      </w:rPr>
    </w:lvl>
  </w:abstractNum>
  <w:abstractNum w:abstractNumId="8" w15:restartNumberingAfterBreak="0">
    <w:nsid w:val="53FB1EBD"/>
    <w:multiLevelType w:val="hybridMultilevel"/>
    <w:tmpl w:val="A8C63A12"/>
    <w:lvl w:ilvl="0" w:tplc="B4361226">
      <w:numFmt w:val="bullet"/>
      <w:lvlText w:val=""/>
      <w:lvlJc w:val="left"/>
      <w:pPr>
        <w:ind w:left="1004" w:hanging="360"/>
      </w:pPr>
      <w:rPr>
        <w:rFonts w:ascii="Wingdings" w:eastAsiaTheme="minorEastAsia" w:hAnsi="Wingdings" w:cs="Arial" w:hint="default"/>
      </w:rPr>
    </w:lvl>
    <w:lvl w:ilvl="1" w:tplc="040C0003" w:tentative="1">
      <w:start w:val="1"/>
      <w:numFmt w:val="bullet"/>
      <w:lvlText w:val="o"/>
      <w:lvlJc w:val="left"/>
      <w:pPr>
        <w:ind w:left="1724" w:hanging="360"/>
      </w:pPr>
      <w:rPr>
        <w:rFonts w:ascii="Courier New" w:hAnsi="Courier New" w:cs="Courier New" w:hint="default"/>
      </w:rPr>
    </w:lvl>
    <w:lvl w:ilvl="2" w:tplc="040C0005" w:tentative="1">
      <w:start w:val="1"/>
      <w:numFmt w:val="bullet"/>
      <w:lvlText w:val=""/>
      <w:lvlJc w:val="left"/>
      <w:pPr>
        <w:ind w:left="2444" w:hanging="360"/>
      </w:pPr>
      <w:rPr>
        <w:rFonts w:ascii="Wingdings" w:hAnsi="Wingdings" w:hint="default"/>
      </w:rPr>
    </w:lvl>
    <w:lvl w:ilvl="3" w:tplc="040C0001" w:tentative="1">
      <w:start w:val="1"/>
      <w:numFmt w:val="bullet"/>
      <w:lvlText w:val=""/>
      <w:lvlJc w:val="left"/>
      <w:pPr>
        <w:ind w:left="3164" w:hanging="360"/>
      </w:pPr>
      <w:rPr>
        <w:rFonts w:ascii="Symbol" w:hAnsi="Symbol" w:hint="default"/>
      </w:rPr>
    </w:lvl>
    <w:lvl w:ilvl="4" w:tplc="040C0003" w:tentative="1">
      <w:start w:val="1"/>
      <w:numFmt w:val="bullet"/>
      <w:lvlText w:val="o"/>
      <w:lvlJc w:val="left"/>
      <w:pPr>
        <w:ind w:left="3884" w:hanging="360"/>
      </w:pPr>
      <w:rPr>
        <w:rFonts w:ascii="Courier New" w:hAnsi="Courier New" w:cs="Courier New" w:hint="default"/>
      </w:rPr>
    </w:lvl>
    <w:lvl w:ilvl="5" w:tplc="040C0005" w:tentative="1">
      <w:start w:val="1"/>
      <w:numFmt w:val="bullet"/>
      <w:lvlText w:val=""/>
      <w:lvlJc w:val="left"/>
      <w:pPr>
        <w:ind w:left="4604" w:hanging="360"/>
      </w:pPr>
      <w:rPr>
        <w:rFonts w:ascii="Wingdings" w:hAnsi="Wingdings" w:hint="default"/>
      </w:rPr>
    </w:lvl>
    <w:lvl w:ilvl="6" w:tplc="040C0001" w:tentative="1">
      <w:start w:val="1"/>
      <w:numFmt w:val="bullet"/>
      <w:lvlText w:val=""/>
      <w:lvlJc w:val="left"/>
      <w:pPr>
        <w:ind w:left="5324" w:hanging="360"/>
      </w:pPr>
      <w:rPr>
        <w:rFonts w:ascii="Symbol" w:hAnsi="Symbol" w:hint="default"/>
      </w:rPr>
    </w:lvl>
    <w:lvl w:ilvl="7" w:tplc="040C0003" w:tentative="1">
      <w:start w:val="1"/>
      <w:numFmt w:val="bullet"/>
      <w:lvlText w:val="o"/>
      <w:lvlJc w:val="left"/>
      <w:pPr>
        <w:ind w:left="6044" w:hanging="360"/>
      </w:pPr>
      <w:rPr>
        <w:rFonts w:ascii="Courier New" w:hAnsi="Courier New" w:cs="Courier New" w:hint="default"/>
      </w:rPr>
    </w:lvl>
    <w:lvl w:ilvl="8" w:tplc="040C0005" w:tentative="1">
      <w:start w:val="1"/>
      <w:numFmt w:val="bullet"/>
      <w:lvlText w:val=""/>
      <w:lvlJc w:val="left"/>
      <w:pPr>
        <w:ind w:left="6764" w:hanging="360"/>
      </w:pPr>
      <w:rPr>
        <w:rFonts w:ascii="Wingdings" w:hAnsi="Wingdings" w:hint="default"/>
      </w:rPr>
    </w:lvl>
  </w:abstractNum>
  <w:abstractNum w:abstractNumId="9" w15:restartNumberingAfterBreak="0">
    <w:nsid w:val="5AAC31A9"/>
    <w:multiLevelType w:val="multilevel"/>
    <w:tmpl w:val="56E2B59A"/>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pStyle w:val="111WISY"/>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5CEA3F5A"/>
    <w:multiLevelType w:val="hybridMultilevel"/>
    <w:tmpl w:val="CBECD6EE"/>
    <w:lvl w:ilvl="0" w:tplc="3724C09C">
      <w:numFmt w:val="bullet"/>
      <w:lvlText w:val="-"/>
      <w:lvlJc w:val="left"/>
      <w:pPr>
        <w:ind w:left="644" w:hanging="360"/>
      </w:pPr>
      <w:rPr>
        <w:rFonts w:ascii="Century Gothic" w:eastAsiaTheme="minorEastAsia" w:hAnsi="Century Gothic" w:cs="Arial" w:hint="default"/>
      </w:rPr>
    </w:lvl>
    <w:lvl w:ilvl="1" w:tplc="040C0003" w:tentative="1">
      <w:start w:val="1"/>
      <w:numFmt w:val="bullet"/>
      <w:lvlText w:val="o"/>
      <w:lvlJc w:val="left"/>
      <w:pPr>
        <w:ind w:left="1364" w:hanging="360"/>
      </w:pPr>
      <w:rPr>
        <w:rFonts w:ascii="Courier New" w:hAnsi="Courier New" w:cs="Courier New" w:hint="default"/>
      </w:rPr>
    </w:lvl>
    <w:lvl w:ilvl="2" w:tplc="040C0005" w:tentative="1">
      <w:start w:val="1"/>
      <w:numFmt w:val="bullet"/>
      <w:lvlText w:val=""/>
      <w:lvlJc w:val="left"/>
      <w:pPr>
        <w:ind w:left="2084" w:hanging="360"/>
      </w:pPr>
      <w:rPr>
        <w:rFonts w:ascii="Wingdings" w:hAnsi="Wingdings" w:hint="default"/>
      </w:rPr>
    </w:lvl>
    <w:lvl w:ilvl="3" w:tplc="040C0001" w:tentative="1">
      <w:start w:val="1"/>
      <w:numFmt w:val="bullet"/>
      <w:lvlText w:val=""/>
      <w:lvlJc w:val="left"/>
      <w:pPr>
        <w:ind w:left="2804" w:hanging="360"/>
      </w:pPr>
      <w:rPr>
        <w:rFonts w:ascii="Symbol" w:hAnsi="Symbol" w:hint="default"/>
      </w:rPr>
    </w:lvl>
    <w:lvl w:ilvl="4" w:tplc="040C0003" w:tentative="1">
      <w:start w:val="1"/>
      <w:numFmt w:val="bullet"/>
      <w:lvlText w:val="o"/>
      <w:lvlJc w:val="left"/>
      <w:pPr>
        <w:ind w:left="3524" w:hanging="360"/>
      </w:pPr>
      <w:rPr>
        <w:rFonts w:ascii="Courier New" w:hAnsi="Courier New" w:cs="Courier New" w:hint="default"/>
      </w:rPr>
    </w:lvl>
    <w:lvl w:ilvl="5" w:tplc="040C0005" w:tentative="1">
      <w:start w:val="1"/>
      <w:numFmt w:val="bullet"/>
      <w:lvlText w:val=""/>
      <w:lvlJc w:val="left"/>
      <w:pPr>
        <w:ind w:left="4244" w:hanging="360"/>
      </w:pPr>
      <w:rPr>
        <w:rFonts w:ascii="Wingdings" w:hAnsi="Wingdings" w:hint="default"/>
      </w:rPr>
    </w:lvl>
    <w:lvl w:ilvl="6" w:tplc="040C0001" w:tentative="1">
      <w:start w:val="1"/>
      <w:numFmt w:val="bullet"/>
      <w:lvlText w:val=""/>
      <w:lvlJc w:val="left"/>
      <w:pPr>
        <w:ind w:left="4964" w:hanging="360"/>
      </w:pPr>
      <w:rPr>
        <w:rFonts w:ascii="Symbol" w:hAnsi="Symbol" w:hint="default"/>
      </w:rPr>
    </w:lvl>
    <w:lvl w:ilvl="7" w:tplc="040C0003" w:tentative="1">
      <w:start w:val="1"/>
      <w:numFmt w:val="bullet"/>
      <w:lvlText w:val="o"/>
      <w:lvlJc w:val="left"/>
      <w:pPr>
        <w:ind w:left="5684" w:hanging="360"/>
      </w:pPr>
      <w:rPr>
        <w:rFonts w:ascii="Courier New" w:hAnsi="Courier New" w:cs="Courier New" w:hint="default"/>
      </w:rPr>
    </w:lvl>
    <w:lvl w:ilvl="8" w:tplc="040C0005" w:tentative="1">
      <w:start w:val="1"/>
      <w:numFmt w:val="bullet"/>
      <w:lvlText w:val=""/>
      <w:lvlJc w:val="left"/>
      <w:pPr>
        <w:ind w:left="6404" w:hanging="360"/>
      </w:pPr>
      <w:rPr>
        <w:rFonts w:ascii="Wingdings" w:hAnsi="Wingdings" w:hint="default"/>
      </w:rPr>
    </w:lvl>
  </w:abstractNum>
  <w:abstractNum w:abstractNumId="11" w15:restartNumberingAfterBreak="0">
    <w:nsid w:val="608652AD"/>
    <w:multiLevelType w:val="hybridMultilevel"/>
    <w:tmpl w:val="E0F0DA5C"/>
    <w:lvl w:ilvl="0" w:tplc="040C0001">
      <w:start w:val="1"/>
      <w:numFmt w:val="bullet"/>
      <w:lvlText w:val=""/>
      <w:lvlJc w:val="left"/>
      <w:pPr>
        <w:ind w:left="1004" w:hanging="360"/>
      </w:pPr>
      <w:rPr>
        <w:rFonts w:ascii="Symbol" w:hAnsi="Symbol" w:hint="default"/>
      </w:rPr>
    </w:lvl>
    <w:lvl w:ilvl="1" w:tplc="040C0003" w:tentative="1">
      <w:start w:val="1"/>
      <w:numFmt w:val="bullet"/>
      <w:lvlText w:val="o"/>
      <w:lvlJc w:val="left"/>
      <w:pPr>
        <w:ind w:left="1724" w:hanging="360"/>
      </w:pPr>
      <w:rPr>
        <w:rFonts w:ascii="Courier New" w:hAnsi="Courier New" w:cs="Courier New" w:hint="default"/>
      </w:rPr>
    </w:lvl>
    <w:lvl w:ilvl="2" w:tplc="040C0005" w:tentative="1">
      <w:start w:val="1"/>
      <w:numFmt w:val="bullet"/>
      <w:lvlText w:val=""/>
      <w:lvlJc w:val="left"/>
      <w:pPr>
        <w:ind w:left="2444" w:hanging="360"/>
      </w:pPr>
      <w:rPr>
        <w:rFonts w:ascii="Wingdings" w:hAnsi="Wingdings" w:hint="default"/>
      </w:rPr>
    </w:lvl>
    <w:lvl w:ilvl="3" w:tplc="040C0001" w:tentative="1">
      <w:start w:val="1"/>
      <w:numFmt w:val="bullet"/>
      <w:lvlText w:val=""/>
      <w:lvlJc w:val="left"/>
      <w:pPr>
        <w:ind w:left="3164" w:hanging="360"/>
      </w:pPr>
      <w:rPr>
        <w:rFonts w:ascii="Symbol" w:hAnsi="Symbol" w:hint="default"/>
      </w:rPr>
    </w:lvl>
    <w:lvl w:ilvl="4" w:tplc="040C0003" w:tentative="1">
      <w:start w:val="1"/>
      <w:numFmt w:val="bullet"/>
      <w:lvlText w:val="o"/>
      <w:lvlJc w:val="left"/>
      <w:pPr>
        <w:ind w:left="3884" w:hanging="360"/>
      </w:pPr>
      <w:rPr>
        <w:rFonts w:ascii="Courier New" w:hAnsi="Courier New" w:cs="Courier New" w:hint="default"/>
      </w:rPr>
    </w:lvl>
    <w:lvl w:ilvl="5" w:tplc="040C0005" w:tentative="1">
      <w:start w:val="1"/>
      <w:numFmt w:val="bullet"/>
      <w:lvlText w:val=""/>
      <w:lvlJc w:val="left"/>
      <w:pPr>
        <w:ind w:left="4604" w:hanging="360"/>
      </w:pPr>
      <w:rPr>
        <w:rFonts w:ascii="Wingdings" w:hAnsi="Wingdings" w:hint="default"/>
      </w:rPr>
    </w:lvl>
    <w:lvl w:ilvl="6" w:tplc="040C0001" w:tentative="1">
      <w:start w:val="1"/>
      <w:numFmt w:val="bullet"/>
      <w:lvlText w:val=""/>
      <w:lvlJc w:val="left"/>
      <w:pPr>
        <w:ind w:left="5324" w:hanging="360"/>
      </w:pPr>
      <w:rPr>
        <w:rFonts w:ascii="Symbol" w:hAnsi="Symbol" w:hint="default"/>
      </w:rPr>
    </w:lvl>
    <w:lvl w:ilvl="7" w:tplc="040C0003" w:tentative="1">
      <w:start w:val="1"/>
      <w:numFmt w:val="bullet"/>
      <w:lvlText w:val="o"/>
      <w:lvlJc w:val="left"/>
      <w:pPr>
        <w:ind w:left="6044" w:hanging="360"/>
      </w:pPr>
      <w:rPr>
        <w:rFonts w:ascii="Courier New" w:hAnsi="Courier New" w:cs="Courier New" w:hint="default"/>
      </w:rPr>
    </w:lvl>
    <w:lvl w:ilvl="8" w:tplc="040C0005" w:tentative="1">
      <w:start w:val="1"/>
      <w:numFmt w:val="bullet"/>
      <w:lvlText w:val=""/>
      <w:lvlJc w:val="left"/>
      <w:pPr>
        <w:ind w:left="6764" w:hanging="360"/>
      </w:pPr>
      <w:rPr>
        <w:rFonts w:ascii="Wingdings" w:hAnsi="Wingdings" w:hint="default"/>
      </w:rPr>
    </w:lvl>
  </w:abstractNum>
  <w:abstractNum w:abstractNumId="12" w15:restartNumberingAfterBreak="0">
    <w:nsid w:val="616A7BB5"/>
    <w:multiLevelType w:val="hybridMultilevel"/>
    <w:tmpl w:val="018C900A"/>
    <w:lvl w:ilvl="0" w:tplc="B2281702">
      <w:start w:val="5"/>
      <w:numFmt w:val="bullet"/>
      <w:lvlText w:val="-"/>
      <w:lvlJc w:val="left"/>
      <w:pPr>
        <w:ind w:left="644" w:hanging="360"/>
      </w:pPr>
      <w:rPr>
        <w:rFonts w:ascii="Century Gothic" w:eastAsiaTheme="minorEastAsia" w:hAnsi="Century Gothic" w:cs="Arial" w:hint="default"/>
      </w:rPr>
    </w:lvl>
    <w:lvl w:ilvl="1" w:tplc="040C0003" w:tentative="1">
      <w:start w:val="1"/>
      <w:numFmt w:val="bullet"/>
      <w:lvlText w:val="o"/>
      <w:lvlJc w:val="left"/>
      <w:pPr>
        <w:ind w:left="1364" w:hanging="360"/>
      </w:pPr>
      <w:rPr>
        <w:rFonts w:ascii="Courier New" w:hAnsi="Courier New" w:cs="Courier New" w:hint="default"/>
      </w:rPr>
    </w:lvl>
    <w:lvl w:ilvl="2" w:tplc="040C0005" w:tentative="1">
      <w:start w:val="1"/>
      <w:numFmt w:val="bullet"/>
      <w:lvlText w:val=""/>
      <w:lvlJc w:val="left"/>
      <w:pPr>
        <w:ind w:left="2084" w:hanging="360"/>
      </w:pPr>
      <w:rPr>
        <w:rFonts w:ascii="Wingdings" w:hAnsi="Wingdings" w:hint="default"/>
      </w:rPr>
    </w:lvl>
    <w:lvl w:ilvl="3" w:tplc="040C0001" w:tentative="1">
      <w:start w:val="1"/>
      <w:numFmt w:val="bullet"/>
      <w:lvlText w:val=""/>
      <w:lvlJc w:val="left"/>
      <w:pPr>
        <w:ind w:left="2804" w:hanging="360"/>
      </w:pPr>
      <w:rPr>
        <w:rFonts w:ascii="Symbol" w:hAnsi="Symbol" w:hint="default"/>
      </w:rPr>
    </w:lvl>
    <w:lvl w:ilvl="4" w:tplc="040C0003" w:tentative="1">
      <w:start w:val="1"/>
      <w:numFmt w:val="bullet"/>
      <w:lvlText w:val="o"/>
      <w:lvlJc w:val="left"/>
      <w:pPr>
        <w:ind w:left="3524" w:hanging="360"/>
      </w:pPr>
      <w:rPr>
        <w:rFonts w:ascii="Courier New" w:hAnsi="Courier New" w:cs="Courier New" w:hint="default"/>
      </w:rPr>
    </w:lvl>
    <w:lvl w:ilvl="5" w:tplc="040C0005" w:tentative="1">
      <w:start w:val="1"/>
      <w:numFmt w:val="bullet"/>
      <w:lvlText w:val=""/>
      <w:lvlJc w:val="left"/>
      <w:pPr>
        <w:ind w:left="4244" w:hanging="360"/>
      </w:pPr>
      <w:rPr>
        <w:rFonts w:ascii="Wingdings" w:hAnsi="Wingdings" w:hint="default"/>
      </w:rPr>
    </w:lvl>
    <w:lvl w:ilvl="6" w:tplc="040C0001" w:tentative="1">
      <w:start w:val="1"/>
      <w:numFmt w:val="bullet"/>
      <w:lvlText w:val=""/>
      <w:lvlJc w:val="left"/>
      <w:pPr>
        <w:ind w:left="4964" w:hanging="360"/>
      </w:pPr>
      <w:rPr>
        <w:rFonts w:ascii="Symbol" w:hAnsi="Symbol" w:hint="default"/>
      </w:rPr>
    </w:lvl>
    <w:lvl w:ilvl="7" w:tplc="040C0003" w:tentative="1">
      <w:start w:val="1"/>
      <w:numFmt w:val="bullet"/>
      <w:lvlText w:val="o"/>
      <w:lvlJc w:val="left"/>
      <w:pPr>
        <w:ind w:left="5684" w:hanging="360"/>
      </w:pPr>
      <w:rPr>
        <w:rFonts w:ascii="Courier New" w:hAnsi="Courier New" w:cs="Courier New" w:hint="default"/>
      </w:rPr>
    </w:lvl>
    <w:lvl w:ilvl="8" w:tplc="040C0005" w:tentative="1">
      <w:start w:val="1"/>
      <w:numFmt w:val="bullet"/>
      <w:lvlText w:val=""/>
      <w:lvlJc w:val="left"/>
      <w:pPr>
        <w:ind w:left="6404" w:hanging="360"/>
      </w:pPr>
      <w:rPr>
        <w:rFonts w:ascii="Wingdings" w:hAnsi="Wingdings" w:hint="default"/>
      </w:rPr>
    </w:lvl>
  </w:abstractNum>
  <w:abstractNum w:abstractNumId="13" w15:restartNumberingAfterBreak="0">
    <w:nsid w:val="7F000193"/>
    <w:multiLevelType w:val="multilevel"/>
    <w:tmpl w:val="1082B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171322">
    <w:abstractNumId w:val="9"/>
  </w:num>
  <w:num w:numId="2" w16cid:durableId="1566141181">
    <w:abstractNumId w:val="2"/>
  </w:num>
  <w:num w:numId="3" w16cid:durableId="1798060408">
    <w:abstractNumId w:val="0"/>
  </w:num>
  <w:num w:numId="4" w16cid:durableId="292709409">
    <w:abstractNumId w:val="5"/>
  </w:num>
  <w:num w:numId="5" w16cid:durableId="1200707476">
    <w:abstractNumId w:val="10"/>
  </w:num>
  <w:num w:numId="6" w16cid:durableId="1750226434">
    <w:abstractNumId w:val="1"/>
  </w:num>
  <w:num w:numId="7" w16cid:durableId="662246132">
    <w:abstractNumId w:val="8"/>
  </w:num>
  <w:num w:numId="8" w16cid:durableId="928391208">
    <w:abstractNumId w:val="7"/>
  </w:num>
  <w:num w:numId="9" w16cid:durableId="355615210">
    <w:abstractNumId w:val="11"/>
  </w:num>
  <w:num w:numId="10" w16cid:durableId="60640445">
    <w:abstractNumId w:val="6"/>
  </w:num>
  <w:num w:numId="11" w16cid:durableId="473065157">
    <w:abstractNumId w:val="13"/>
  </w:num>
  <w:num w:numId="12" w16cid:durableId="184944265">
    <w:abstractNumId w:val="12"/>
  </w:num>
  <w:num w:numId="13" w16cid:durableId="1561089537">
    <w:abstractNumId w:val="4"/>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zoom w:percent="120"/>
  <w:activeWritingStyle w:appName="MSWord" w:lang="fr-FR" w:vendorID="64" w:dllVersion="0" w:nlCheck="1" w:checkStyle="0"/>
  <w:proofState w:spelling="clean" w:grammar="clean"/>
  <w:attachedTemplate r:id="rId1"/>
  <w:stylePaneFormatFilter w:val="1F04" w:allStyles="0" w:customStyles="0" w:latentStyles="1" w:stylesInUse="0" w:headingStyles="0" w:numberingStyles="0" w:tableStyles="0" w:directFormattingOnRuns="1" w:directFormattingOnParagraphs="1" w:directFormattingOnNumbering="1" w:directFormattingOnTables="1" w:clearFormatting="1" w:top3HeadingStyles="0" w:visibleStyles="0" w:alternateStyleNames="0"/>
  <w:defaultTabStop w:val="709"/>
  <w:hyphenationZone w:val="425"/>
  <w:drawingGridHorizontalSpacing w:val="10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5875"/>
    <w:rsid w:val="000006EA"/>
    <w:rsid w:val="00001016"/>
    <w:rsid w:val="00001205"/>
    <w:rsid w:val="0000130C"/>
    <w:rsid w:val="000013C2"/>
    <w:rsid w:val="00003221"/>
    <w:rsid w:val="0000363D"/>
    <w:rsid w:val="00003C2E"/>
    <w:rsid w:val="00005883"/>
    <w:rsid w:val="0000621D"/>
    <w:rsid w:val="00006242"/>
    <w:rsid w:val="00007E94"/>
    <w:rsid w:val="00011D2C"/>
    <w:rsid w:val="0001223C"/>
    <w:rsid w:val="000122A1"/>
    <w:rsid w:val="00013648"/>
    <w:rsid w:val="00013E0D"/>
    <w:rsid w:val="00014B95"/>
    <w:rsid w:val="000165B7"/>
    <w:rsid w:val="00016D5B"/>
    <w:rsid w:val="00023F69"/>
    <w:rsid w:val="00023F72"/>
    <w:rsid w:val="000247DF"/>
    <w:rsid w:val="0002585D"/>
    <w:rsid w:val="0002608E"/>
    <w:rsid w:val="00026B92"/>
    <w:rsid w:val="000274F3"/>
    <w:rsid w:val="00027772"/>
    <w:rsid w:val="0003078C"/>
    <w:rsid w:val="00031132"/>
    <w:rsid w:val="0003521C"/>
    <w:rsid w:val="0003529E"/>
    <w:rsid w:val="000357AF"/>
    <w:rsid w:val="0003641A"/>
    <w:rsid w:val="00036629"/>
    <w:rsid w:val="00037666"/>
    <w:rsid w:val="000400F1"/>
    <w:rsid w:val="00042FDC"/>
    <w:rsid w:val="0004334F"/>
    <w:rsid w:val="0004395B"/>
    <w:rsid w:val="00043F18"/>
    <w:rsid w:val="0004442F"/>
    <w:rsid w:val="000458C3"/>
    <w:rsid w:val="00046466"/>
    <w:rsid w:val="000476BD"/>
    <w:rsid w:val="00050F74"/>
    <w:rsid w:val="000512CA"/>
    <w:rsid w:val="000518DF"/>
    <w:rsid w:val="0005210B"/>
    <w:rsid w:val="00052748"/>
    <w:rsid w:val="000527EB"/>
    <w:rsid w:val="00053BBF"/>
    <w:rsid w:val="000555F0"/>
    <w:rsid w:val="00056BEE"/>
    <w:rsid w:val="000572ED"/>
    <w:rsid w:val="000573B8"/>
    <w:rsid w:val="00057F05"/>
    <w:rsid w:val="000602C5"/>
    <w:rsid w:val="0006294A"/>
    <w:rsid w:val="00062D63"/>
    <w:rsid w:val="00062E72"/>
    <w:rsid w:val="00064153"/>
    <w:rsid w:val="0006469F"/>
    <w:rsid w:val="0006559D"/>
    <w:rsid w:val="00065ADE"/>
    <w:rsid w:val="00065AE3"/>
    <w:rsid w:val="000661C5"/>
    <w:rsid w:val="00067429"/>
    <w:rsid w:val="00067C84"/>
    <w:rsid w:val="000707CE"/>
    <w:rsid w:val="00071ED7"/>
    <w:rsid w:val="000731BB"/>
    <w:rsid w:val="00075386"/>
    <w:rsid w:val="00076394"/>
    <w:rsid w:val="00080E98"/>
    <w:rsid w:val="000830B4"/>
    <w:rsid w:val="00083B34"/>
    <w:rsid w:val="0008446A"/>
    <w:rsid w:val="00084749"/>
    <w:rsid w:val="00086251"/>
    <w:rsid w:val="0008636C"/>
    <w:rsid w:val="00087FE9"/>
    <w:rsid w:val="0009032A"/>
    <w:rsid w:val="00090340"/>
    <w:rsid w:val="0009077D"/>
    <w:rsid w:val="0009080C"/>
    <w:rsid w:val="00090C08"/>
    <w:rsid w:val="00090EAF"/>
    <w:rsid w:val="000911C8"/>
    <w:rsid w:val="00091BFE"/>
    <w:rsid w:val="00092578"/>
    <w:rsid w:val="00094697"/>
    <w:rsid w:val="00094725"/>
    <w:rsid w:val="00095962"/>
    <w:rsid w:val="0009622E"/>
    <w:rsid w:val="000A0DE6"/>
    <w:rsid w:val="000A1166"/>
    <w:rsid w:val="000A2FB2"/>
    <w:rsid w:val="000A3685"/>
    <w:rsid w:val="000A469E"/>
    <w:rsid w:val="000A5B17"/>
    <w:rsid w:val="000A65CF"/>
    <w:rsid w:val="000B0049"/>
    <w:rsid w:val="000B136C"/>
    <w:rsid w:val="000B2CBF"/>
    <w:rsid w:val="000B336D"/>
    <w:rsid w:val="000B33C4"/>
    <w:rsid w:val="000B407D"/>
    <w:rsid w:val="000B5B2B"/>
    <w:rsid w:val="000B6E1D"/>
    <w:rsid w:val="000B715D"/>
    <w:rsid w:val="000B7565"/>
    <w:rsid w:val="000C0EA7"/>
    <w:rsid w:val="000C116E"/>
    <w:rsid w:val="000C13AB"/>
    <w:rsid w:val="000C2748"/>
    <w:rsid w:val="000C28D5"/>
    <w:rsid w:val="000C2E95"/>
    <w:rsid w:val="000C3C9B"/>
    <w:rsid w:val="000C4FA7"/>
    <w:rsid w:val="000C50A2"/>
    <w:rsid w:val="000C6F90"/>
    <w:rsid w:val="000D0C92"/>
    <w:rsid w:val="000D0E1C"/>
    <w:rsid w:val="000D1A24"/>
    <w:rsid w:val="000D1FF1"/>
    <w:rsid w:val="000D29D8"/>
    <w:rsid w:val="000D313E"/>
    <w:rsid w:val="000D4F50"/>
    <w:rsid w:val="000D5269"/>
    <w:rsid w:val="000D540B"/>
    <w:rsid w:val="000D6814"/>
    <w:rsid w:val="000D6E6E"/>
    <w:rsid w:val="000D7455"/>
    <w:rsid w:val="000D74D6"/>
    <w:rsid w:val="000E018E"/>
    <w:rsid w:val="000E04A2"/>
    <w:rsid w:val="000E1586"/>
    <w:rsid w:val="000E2358"/>
    <w:rsid w:val="000E2635"/>
    <w:rsid w:val="000E293A"/>
    <w:rsid w:val="000E29BB"/>
    <w:rsid w:val="000E2DC3"/>
    <w:rsid w:val="000E349C"/>
    <w:rsid w:val="000E4C70"/>
    <w:rsid w:val="000E59D0"/>
    <w:rsid w:val="000E6261"/>
    <w:rsid w:val="000E77A4"/>
    <w:rsid w:val="000E77A9"/>
    <w:rsid w:val="000E7A06"/>
    <w:rsid w:val="000F00E4"/>
    <w:rsid w:val="000F024F"/>
    <w:rsid w:val="000F0BF5"/>
    <w:rsid w:val="000F1CAF"/>
    <w:rsid w:val="000F28EB"/>
    <w:rsid w:val="000F43B5"/>
    <w:rsid w:val="000F4FC1"/>
    <w:rsid w:val="000F639C"/>
    <w:rsid w:val="000F70B8"/>
    <w:rsid w:val="000F7D91"/>
    <w:rsid w:val="000F7DBD"/>
    <w:rsid w:val="001013AE"/>
    <w:rsid w:val="00102A60"/>
    <w:rsid w:val="001030D4"/>
    <w:rsid w:val="00103661"/>
    <w:rsid w:val="00103C60"/>
    <w:rsid w:val="00104849"/>
    <w:rsid w:val="0010484F"/>
    <w:rsid w:val="00104B70"/>
    <w:rsid w:val="00106748"/>
    <w:rsid w:val="001070C2"/>
    <w:rsid w:val="0010773E"/>
    <w:rsid w:val="00112429"/>
    <w:rsid w:val="00112E5B"/>
    <w:rsid w:val="001134C7"/>
    <w:rsid w:val="0011351E"/>
    <w:rsid w:val="00114E73"/>
    <w:rsid w:val="00117373"/>
    <w:rsid w:val="00117A96"/>
    <w:rsid w:val="001200C2"/>
    <w:rsid w:val="001201D2"/>
    <w:rsid w:val="0012057E"/>
    <w:rsid w:val="001220A4"/>
    <w:rsid w:val="001221CB"/>
    <w:rsid w:val="00122712"/>
    <w:rsid w:val="00122E05"/>
    <w:rsid w:val="0012378C"/>
    <w:rsid w:val="001243F8"/>
    <w:rsid w:val="00125021"/>
    <w:rsid w:val="00125143"/>
    <w:rsid w:val="00125DD8"/>
    <w:rsid w:val="0012600A"/>
    <w:rsid w:val="00126E83"/>
    <w:rsid w:val="00127BE5"/>
    <w:rsid w:val="00127E80"/>
    <w:rsid w:val="00130F75"/>
    <w:rsid w:val="0013150E"/>
    <w:rsid w:val="001332AF"/>
    <w:rsid w:val="00133ACB"/>
    <w:rsid w:val="001350B0"/>
    <w:rsid w:val="0013658D"/>
    <w:rsid w:val="001367D8"/>
    <w:rsid w:val="00137E0E"/>
    <w:rsid w:val="00137E59"/>
    <w:rsid w:val="00140D1D"/>
    <w:rsid w:val="00141C6D"/>
    <w:rsid w:val="00141F83"/>
    <w:rsid w:val="001421E3"/>
    <w:rsid w:val="00143305"/>
    <w:rsid w:val="001442C0"/>
    <w:rsid w:val="00144567"/>
    <w:rsid w:val="0014660E"/>
    <w:rsid w:val="00146C5D"/>
    <w:rsid w:val="001474DB"/>
    <w:rsid w:val="00147CBE"/>
    <w:rsid w:val="00150BC2"/>
    <w:rsid w:val="0015142E"/>
    <w:rsid w:val="001531F6"/>
    <w:rsid w:val="001532E0"/>
    <w:rsid w:val="0015487B"/>
    <w:rsid w:val="001549AA"/>
    <w:rsid w:val="001551DB"/>
    <w:rsid w:val="001556BB"/>
    <w:rsid w:val="0015728A"/>
    <w:rsid w:val="00157B14"/>
    <w:rsid w:val="00161169"/>
    <w:rsid w:val="001612F3"/>
    <w:rsid w:val="00161D21"/>
    <w:rsid w:val="00164639"/>
    <w:rsid w:val="00165D65"/>
    <w:rsid w:val="00165E8E"/>
    <w:rsid w:val="00167610"/>
    <w:rsid w:val="001679BB"/>
    <w:rsid w:val="00167BF8"/>
    <w:rsid w:val="00170D05"/>
    <w:rsid w:val="0017282B"/>
    <w:rsid w:val="00172FC8"/>
    <w:rsid w:val="00173E1F"/>
    <w:rsid w:val="00175F55"/>
    <w:rsid w:val="001760F9"/>
    <w:rsid w:val="00176796"/>
    <w:rsid w:val="0017763B"/>
    <w:rsid w:val="00181967"/>
    <w:rsid w:val="00182923"/>
    <w:rsid w:val="00183C5F"/>
    <w:rsid w:val="00184D4A"/>
    <w:rsid w:val="0018571A"/>
    <w:rsid w:val="00187711"/>
    <w:rsid w:val="001903CB"/>
    <w:rsid w:val="00190C6E"/>
    <w:rsid w:val="00191F3E"/>
    <w:rsid w:val="00192312"/>
    <w:rsid w:val="00193114"/>
    <w:rsid w:val="00195AFD"/>
    <w:rsid w:val="0019627E"/>
    <w:rsid w:val="00196CB3"/>
    <w:rsid w:val="00196FEA"/>
    <w:rsid w:val="001978EA"/>
    <w:rsid w:val="00197F37"/>
    <w:rsid w:val="001A1020"/>
    <w:rsid w:val="001A1072"/>
    <w:rsid w:val="001A12A6"/>
    <w:rsid w:val="001A216C"/>
    <w:rsid w:val="001A3613"/>
    <w:rsid w:val="001A4E60"/>
    <w:rsid w:val="001A5527"/>
    <w:rsid w:val="001A679C"/>
    <w:rsid w:val="001B01CF"/>
    <w:rsid w:val="001B15A2"/>
    <w:rsid w:val="001B23E5"/>
    <w:rsid w:val="001B24F9"/>
    <w:rsid w:val="001B26DF"/>
    <w:rsid w:val="001B4F8C"/>
    <w:rsid w:val="001B5B99"/>
    <w:rsid w:val="001B6F1D"/>
    <w:rsid w:val="001B79AD"/>
    <w:rsid w:val="001C05D7"/>
    <w:rsid w:val="001C0B5A"/>
    <w:rsid w:val="001C141C"/>
    <w:rsid w:val="001C18FF"/>
    <w:rsid w:val="001C1CA3"/>
    <w:rsid w:val="001C29F5"/>
    <w:rsid w:val="001C488B"/>
    <w:rsid w:val="001C5A1E"/>
    <w:rsid w:val="001C5B21"/>
    <w:rsid w:val="001C688C"/>
    <w:rsid w:val="001D0812"/>
    <w:rsid w:val="001D0EB8"/>
    <w:rsid w:val="001D2DE9"/>
    <w:rsid w:val="001D3437"/>
    <w:rsid w:val="001D3AFD"/>
    <w:rsid w:val="001D4971"/>
    <w:rsid w:val="001D6106"/>
    <w:rsid w:val="001D63DE"/>
    <w:rsid w:val="001D7011"/>
    <w:rsid w:val="001E1226"/>
    <w:rsid w:val="001E2593"/>
    <w:rsid w:val="001E2C88"/>
    <w:rsid w:val="001E417E"/>
    <w:rsid w:val="001E49E6"/>
    <w:rsid w:val="001E5C83"/>
    <w:rsid w:val="001E7745"/>
    <w:rsid w:val="001E7DE8"/>
    <w:rsid w:val="001F0C89"/>
    <w:rsid w:val="001F18DF"/>
    <w:rsid w:val="001F1911"/>
    <w:rsid w:val="001F326D"/>
    <w:rsid w:val="001F60F6"/>
    <w:rsid w:val="001F6A4F"/>
    <w:rsid w:val="001F735F"/>
    <w:rsid w:val="002002FD"/>
    <w:rsid w:val="002003BF"/>
    <w:rsid w:val="00201D80"/>
    <w:rsid w:val="0020291C"/>
    <w:rsid w:val="0020299D"/>
    <w:rsid w:val="00202B92"/>
    <w:rsid w:val="00205BCE"/>
    <w:rsid w:val="0020793F"/>
    <w:rsid w:val="00210B4D"/>
    <w:rsid w:val="0021262B"/>
    <w:rsid w:val="0021303D"/>
    <w:rsid w:val="00213627"/>
    <w:rsid w:val="00213FFB"/>
    <w:rsid w:val="0021497D"/>
    <w:rsid w:val="00214C08"/>
    <w:rsid w:val="002162DA"/>
    <w:rsid w:val="00217116"/>
    <w:rsid w:val="002215A7"/>
    <w:rsid w:val="00221B14"/>
    <w:rsid w:val="00222544"/>
    <w:rsid w:val="002227C5"/>
    <w:rsid w:val="00224494"/>
    <w:rsid w:val="00224F70"/>
    <w:rsid w:val="0022601C"/>
    <w:rsid w:val="00227543"/>
    <w:rsid w:val="00230169"/>
    <w:rsid w:val="002315BE"/>
    <w:rsid w:val="00231DC5"/>
    <w:rsid w:val="00231F79"/>
    <w:rsid w:val="00232301"/>
    <w:rsid w:val="002334FA"/>
    <w:rsid w:val="00233769"/>
    <w:rsid w:val="002354B3"/>
    <w:rsid w:val="00241DE9"/>
    <w:rsid w:val="00242A38"/>
    <w:rsid w:val="002447BD"/>
    <w:rsid w:val="00244AD1"/>
    <w:rsid w:val="0024523F"/>
    <w:rsid w:val="0024551C"/>
    <w:rsid w:val="00245E4B"/>
    <w:rsid w:val="00245FDF"/>
    <w:rsid w:val="00251CD6"/>
    <w:rsid w:val="002523B4"/>
    <w:rsid w:val="002532FB"/>
    <w:rsid w:val="0025408C"/>
    <w:rsid w:val="002558D9"/>
    <w:rsid w:val="00255C0E"/>
    <w:rsid w:val="00256469"/>
    <w:rsid w:val="00262224"/>
    <w:rsid w:val="00262BF9"/>
    <w:rsid w:val="00263B97"/>
    <w:rsid w:val="00265206"/>
    <w:rsid w:val="0026712A"/>
    <w:rsid w:val="00267771"/>
    <w:rsid w:val="002678F7"/>
    <w:rsid w:val="002702F2"/>
    <w:rsid w:val="00270631"/>
    <w:rsid w:val="00271C18"/>
    <w:rsid w:val="00273D9F"/>
    <w:rsid w:val="00274D4F"/>
    <w:rsid w:val="00275A3E"/>
    <w:rsid w:val="0027607F"/>
    <w:rsid w:val="0027688A"/>
    <w:rsid w:val="00276B9C"/>
    <w:rsid w:val="00276E16"/>
    <w:rsid w:val="00277034"/>
    <w:rsid w:val="00281562"/>
    <w:rsid w:val="00281C83"/>
    <w:rsid w:val="00283130"/>
    <w:rsid w:val="00283D2E"/>
    <w:rsid w:val="0028440E"/>
    <w:rsid w:val="00285C5F"/>
    <w:rsid w:val="00286B55"/>
    <w:rsid w:val="00286E4A"/>
    <w:rsid w:val="00290699"/>
    <w:rsid w:val="002914A4"/>
    <w:rsid w:val="00291A16"/>
    <w:rsid w:val="002943AF"/>
    <w:rsid w:val="0029449D"/>
    <w:rsid w:val="0029534E"/>
    <w:rsid w:val="00295922"/>
    <w:rsid w:val="002964CF"/>
    <w:rsid w:val="0029757C"/>
    <w:rsid w:val="00297FD7"/>
    <w:rsid w:val="002A16B3"/>
    <w:rsid w:val="002A4179"/>
    <w:rsid w:val="002A6D80"/>
    <w:rsid w:val="002A6DA1"/>
    <w:rsid w:val="002A769C"/>
    <w:rsid w:val="002A7C04"/>
    <w:rsid w:val="002A7DF3"/>
    <w:rsid w:val="002B0E0F"/>
    <w:rsid w:val="002B0EC5"/>
    <w:rsid w:val="002B1E64"/>
    <w:rsid w:val="002B37A4"/>
    <w:rsid w:val="002B3F39"/>
    <w:rsid w:val="002B40C9"/>
    <w:rsid w:val="002B4D92"/>
    <w:rsid w:val="002B5444"/>
    <w:rsid w:val="002B551D"/>
    <w:rsid w:val="002B5A20"/>
    <w:rsid w:val="002B6744"/>
    <w:rsid w:val="002C0605"/>
    <w:rsid w:val="002C0DA0"/>
    <w:rsid w:val="002C19AA"/>
    <w:rsid w:val="002C2E00"/>
    <w:rsid w:val="002C3123"/>
    <w:rsid w:val="002C31ED"/>
    <w:rsid w:val="002C3636"/>
    <w:rsid w:val="002C3912"/>
    <w:rsid w:val="002C46ED"/>
    <w:rsid w:val="002C49E5"/>
    <w:rsid w:val="002C5682"/>
    <w:rsid w:val="002C5736"/>
    <w:rsid w:val="002C5925"/>
    <w:rsid w:val="002C5AD4"/>
    <w:rsid w:val="002C62F4"/>
    <w:rsid w:val="002C72AD"/>
    <w:rsid w:val="002C7B37"/>
    <w:rsid w:val="002D0D90"/>
    <w:rsid w:val="002D0E2C"/>
    <w:rsid w:val="002D1C75"/>
    <w:rsid w:val="002D21C4"/>
    <w:rsid w:val="002D2BDC"/>
    <w:rsid w:val="002D34C6"/>
    <w:rsid w:val="002D39C3"/>
    <w:rsid w:val="002D3AF0"/>
    <w:rsid w:val="002D484B"/>
    <w:rsid w:val="002D4EDF"/>
    <w:rsid w:val="002D5D83"/>
    <w:rsid w:val="002D76C7"/>
    <w:rsid w:val="002E05FB"/>
    <w:rsid w:val="002E0636"/>
    <w:rsid w:val="002E1102"/>
    <w:rsid w:val="002E24E2"/>
    <w:rsid w:val="002E29F7"/>
    <w:rsid w:val="002E42FD"/>
    <w:rsid w:val="002E478E"/>
    <w:rsid w:val="002E4871"/>
    <w:rsid w:val="002E48E8"/>
    <w:rsid w:val="002E4C4E"/>
    <w:rsid w:val="002E5F40"/>
    <w:rsid w:val="002E7BAF"/>
    <w:rsid w:val="002E7CDD"/>
    <w:rsid w:val="002F167F"/>
    <w:rsid w:val="002F2F42"/>
    <w:rsid w:val="002F30A1"/>
    <w:rsid w:val="002F3A00"/>
    <w:rsid w:val="002F4E7A"/>
    <w:rsid w:val="002F527E"/>
    <w:rsid w:val="002F56C6"/>
    <w:rsid w:val="002F5EF8"/>
    <w:rsid w:val="002F71DD"/>
    <w:rsid w:val="00300666"/>
    <w:rsid w:val="00301200"/>
    <w:rsid w:val="0030177D"/>
    <w:rsid w:val="00301A5A"/>
    <w:rsid w:val="00301CFB"/>
    <w:rsid w:val="00301F34"/>
    <w:rsid w:val="003021BE"/>
    <w:rsid w:val="0030379B"/>
    <w:rsid w:val="00303F27"/>
    <w:rsid w:val="0030451A"/>
    <w:rsid w:val="00304916"/>
    <w:rsid w:val="00304B9E"/>
    <w:rsid w:val="00304F33"/>
    <w:rsid w:val="003052AD"/>
    <w:rsid w:val="00305A3C"/>
    <w:rsid w:val="00305B03"/>
    <w:rsid w:val="00305F2F"/>
    <w:rsid w:val="00306D1F"/>
    <w:rsid w:val="00306E26"/>
    <w:rsid w:val="00307F14"/>
    <w:rsid w:val="00310131"/>
    <w:rsid w:val="00311085"/>
    <w:rsid w:val="0031129A"/>
    <w:rsid w:val="00311300"/>
    <w:rsid w:val="0031137C"/>
    <w:rsid w:val="00312655"/>
    <w:rsid w:val="00313441"/>
    <w:rsid w:val="00313FC3"/>
    <w:rsid w:val="003143E1"/>
    <w:rsid w:val="00314558"/>
    <w:rsid w:val="003145F5"/>
    <w:rsid w:val="00315453"/>
    <w:rsid w:val="00315940"/>
    <w:rsid w:val="00315BEF"/>
    <w:rsid w:val="00315EC4"/>
    <w:rsid w:val="00317A6F"/>
    <w:rsid w:val="00317CF6"/>
    <w:rsid w:val="00321035"/>
    <w:rsid w:val="0032111D"/>
    <w:rsid w:val="0032293F"/>
    <w:rsid w:val="00323E0D"/>
    <w:rsid w:val="00323E40"/>
    <w:rsid w:val="00324999"/>
    <w:rsid w:val="00325042"/>
    <w:rsid w:val="00325733"/>
    <w:rsid w:val="00325A85"/>
    <w:rsid w:val="003272ED"/>
    <w:rsid w:val="0033123B"/>
    <w:rsid w:val="003317BA"/>
    <w:rsid w:val="00332F49"/>
    <w:rsid w:val="00333294"/>
    <w:rsid w:val="003334E5"/>
    <w:rsid w:val="003345D2"/>
    <w:rsid w:val="00334AB6"/>
    <w:rsid w:val="00334CE2"/>
    <w:rsid w:val="00335A88"/>
    <w:rsid w:val="003367F5"/>
    <w:rsid w:val="00340D18"/>
    <w:rsid w:val="00341E0A"/>
    <w:rsid w:val="0034204C"/>
    <w:rsid w:val="003429F8"/>
    <w:rsid w:val="00343431"/>
    <w:rsid w:val="00343506"/>
    <w:rsid w:val="00343826"/>
    <w:rsid w:val="00343A60"/>
    <w:rsid w:val="00343A7D"/>
    <w:rsid w:val="00346B1A"/>
    <w:rsid w:val="00346B9F"/>
    <w:rsid w:val="00350655"/>
    <w:rsid w:val="00352EA1"/>
    <w:rsid w:val="00353951"/>
    <w:rsid w:val="00353C8E"/>
    <w:rsid w:val="0035443D"/>
    <w:rsid w:val="0035457A"/>
    <w:rsid w:val="00355581"/>
    <w:rsid w:val="00355948"/>
    <w:rsid w:val="003561ED"/>
    <w:rsid w:val="003568DC"/>
    <w:rsid w:val="00357428"/>
    <w:rsid w:val="003574C6"/>
    <w:rsid w:val="00357878"/>
    <w:rsid w:val="00357A7C"/>
    <w:rsid w:val="00357BEA"/>
    <w:rsid w:val="003602A2"/>
    <w:rsid w:val="0036133C"/>
    <w:rsid w:val="003625DF"/>
    <w:rsid w:val="00362D81"/>
    <w:rsid w:val="00363B71"/>
    <w:rsid w:val="003640C0"/>
    <w:rsid w:val="00367EEA"/>
    <w:rsid w:val="0037164D"/>
    <w:rsid w:val="00371CE9"/>
    <w:rsid w:val="0037206D"/>
    <w:rsid w:val="00372421"/>
    <w:rsid w:val="00373078"/>
    <w:rsid w:val="00373B9E"/>
    <w:rsid w:val="00374E1C"/>
    <w:rsid w:val="003751EF"/>
    <w:rsid w:val="0037648A"/>
    <w:rsid w:val="00377227"/>
    <w:rsid w:val="0037762C"/>
    <w:rsid w:val="00377DAA"/>
    <w:rsid w:val="00380577"/>
    <w:rsid w:val="00381922"/>
    <w:rsid w:val="0038390B"/>
    <w:rsid w:val="0038434B"/>
    <w:rsid w:val="0038771E"/>
    <w:rsid w:val="003922C8"/>
    <w:rsid w:val="00394FDB"/>
    <w:rsid w:val="00395EF2"/>
    <w:rsid w:val="00395F16"/>
    <w:rsid w:val="00395FBA"/>
    <w:rsid w:val="003963BF"/>
    <w:rsid w:val="00396B79"/>
    <w:rsid w:val="00397455"/>
    <w:rsid w:val="003A0508"/>
    <w:rsid w:val="003A216F"/>
    <w:rsid w:val="003A332C"/>
    <w:rsid w:val="003A3C36"/>
    <w:rsid w:val="003A444B"/>
    <w:rsid w:val="003A51F1"/>
    <w:rsid w:val="003A5604"/>
    <w:rsid w:val="003A5A3B"/>
    <w:rsid w:val="003A5DC9"/>
    <w:rsid w:val="003A5E61"/>
    <w:rsid w:val="003A6C3C"/>
    <w:rsid w:val="003A734A"/>
    <w:rsid w:val="003A7419"/>
    <w:rsid w:val="003A7872"/>
    <w:rsid w:val="003A7A7D"/>
    <w:rsid w:val="003B0629"/>
    <w:rsid w:val="003B0D31"/>
    <w:rsid w:val="003B0EBD"/>
    <w:rsid w:val="003B1CF1"/>
    <w:rsid w:val="003B2F50"/>
    <w:rsid w:val="003B4B26"/>
    <w:rsid w:val="003B4D87"/>
    <w:rsid w:val="003B55BF"/>
    <w:rsid w:val="003B5A50"/>
    <w:rsid w:val="003B6615"/>
    <w:rsid w:val="003B67EF"/>
    <w:rsid w:val="003B70B5"/>
    <w:rsid w:val="003C0084"/>
    <w:rsid w:val="003C146A"/>
    <w:rsid w:val="003C149B"/>
    <w:rsid w:val="003C1621"/>
    <w:rsid w:val="003C1CDA"/>
    <w:rsid w:val="003C220E"/>
    <w:rsid w:val="003C2DFB"/>
    <w:rsid w:val="003C692F"/>
    <w:rsid w:val="003C737A"/>
    <w:rsid w:val="003C76F5"/>
    <w:rsid w:val="003D083A"/>
    <w:rsid w:val="003D0A44"/>
    <w:rsid w:val="003D0C0D"/>
    <w:rsid w:val="003D16DE"/>
    <w:rsid w:val="003D3B27"/>
    <w:rsid w:val="003D411C"/>
    <w:rsid w:val="003D4FC3"/>
    <w:rsid w:val="003D50BA"/>
    <w:rsid w:val="003D5BB6"/>
    <w:rsid w:val="003D7725"/>
    <w:rsid w:val="003E0735"/>
    <w:rsid w:val="003E0FC1"/>
    <w:rsid w:val="003E18D0"/>
    <w:rsid w:val="003E310F"/>
    <w:rsid w:val="003E4138"/>
    <w:rsid w:val="003E44A3"/>
    <w:rsid w:val="003E5E28"/>
    <w:rsid w:val="003E71A5"/>
    <w:rsid w:val="003E751B"/>
    <w:rsid w:val="003E79B0"/>
    <w:rsid w:val="003F096E"/>
    <w:rsid w:val="003F1175"/>
    <w:rsid w:val="003F16E2"/>
    <w:rsid w:val="003F3064"/>
    <w:rsid w:val="003F3321"/>
    <w:rsid w:val="003F410C"/>
    <w:rsid w:val="003F5046"/>
    <w:rsid w:val="003F54D3"/>
    <w:rsid w:val="003F60CF"/>
    <w:rsid w:val="003F60E0"/>
    <w:rsid w:val="003F61C9"/>
    <w:rsid w:val="003F6398"/>
    <w:rsid w:val="003F6D4E"/>
    <w:rsid w:val="00400643"/>
    <w:rsid w:val="00400B4C"/>
    <w:rsid w:val="00401E1F"/>
    <w:rsid w:val="004020D5"/>
    <w:rsid w:val="004023B4"/>
    <w:rsid w:val="00406515"/>
    <w:rsid w:val="004066A1"/>
    <w:rsid w:val="00406DE6"/>
    <w:rsid w:val="004107E6"/>
    <w:rsid w:val="00410B9A"/>
    <w:rsid w:val="00411FCE"/>
    <w:rsid w:val="0041366C"/>
    <w:rsid w:val="0041434B"/>
    <w:rsid w:val="00414417"/>
    <w:rsid w:val="00414953"/>
    <w:rsid w:val="00414C60"/>
    <w:rsid w:val="00415197"/>
    <w:rsid w:val="004152B8"/>
    <w:rsid w:val="0041547E"/>
    <w:rsid w:val="0041649B"/>
    <w:rsid w:val="00416570"/>
    <w:rsid w:val="00416705"/>
    <w:rsid w:val="00416FE3"/>
    <w:rsid w:val="004206D9"/>
    <w:rsid w:val="00420895"/>
    <w:rsid w:val="00422473"/>
    <w:rsid w:val="004226AC"/>
    <w:rsid w:val="004241D4"/>
    <w:rsid w:val="0042558A"/>
    <w:rsid w:val="004255EB"/>
    <w:rsid w:val="00426B51"/>
    <w:rsid w:val="00426DEF"/>
    <w:rsid w:val="00426FCC"/>
    <w:rsid w:val="00427330"/>
    <w:rsid w:val="0043058B"/>
    <w:rsid w:val="00430F2C"/>
    <w:rsid w:val="00431338"/>
    <w:rsid w:val="00431A2A"/>
    <w:rsid w:val="00431DC3"/>
    <w:rsid w:val="00431F77"/>
    <w:rsid w:val="00432D2F"/>
    <w:rsid w:val="00433B6D"/>
    <w:rsid w:val="004342D8"/>
    <w:rsid w:val="00434606"/>
    <w:rsid w:val="00435499"/>
    <w:rsid w:val="00435C56"/>
    <w:rsid w:val="00436A49"/>
    <w:rsid w:val="0044117A"/>
    <w:rsid w:val="004415EF"/>
    <w:rsid w:val="00442746"/>
    <w:rsid w:val="00442912"/>
    <w:rsid w:val="004431F8"/>
    <w:rsid w:val="004434A5"/>
    <w:rsid w:val="00443DEF"/>
    <w:rsid w:val="00444776"/>
    <w:rsid w:val="004451C9"/>
    <w:rsid w:val="0044575E"/>
    <w:rsid w:val="00446D45"/>
    <w:rsid w:val="004503D8"/>
    <w:rsid w:val="0045109A"/>
    <w:rsid w:val="00452247"/>
    <w:rsid w:val="00453026"/>
    <w:rsid w:val="00453AD0"/>
    <w:rsid w:val="00454288"/>
    <w:rsid w:val="004562F7"/>
    <w:rsid w:val="004563B1"/>
    <w:rsid w:val="0045695F"/>
    <w:rsid w:val="00456DA8"/>
    <w:rsid w:val="0045763C"/>
    <w:rsid w:val="00457C91"/>
    <w:rsid w:val="00460353"/>
    <w:rsid w:val="00464039"/>
    <w:rsid w:val="00464134"/>
    <w:rsid w:val="00465ACF"/>
    <w:rsid w:val="004668D4"/>
    <w:rsid w:val="004676C7"/>
    <w:rsid w:val="004710B0"/>
    <w:rsid w:val="004714F5"/>
    <w:rsid w:val="004721B0"/>
    <w:rsid w:val="0047367B"/>
    <w:rsid w:val="00476535"/>
    <w:rsid w:val="00477918"/>
    <w:rsid w:val="00481778"/>
    <w:rsid w:val="00482C8B"/>
    <w:rsid w:val="0048300B"/>
    <w:rsid w:val="004831D3"/>
    <w:rsid w:val="0048360E"/>
    <w:rsid w:val="00484730"/>
    <w:rsid w:val="00484971"/>
    <w:rsid w:val="00484A98"/>
    <w:rsid w:val="004850BA"/>
    <w:rsid w:val="004874DD"/>
    <w:rsid w:val="00487B69"/>
    <w:rsid w:val="00490353"/>
    <w:rsid w:val="0049160D"/>
    <w:rsid w:val="0049182D"/>
    <w:rsid w:val="00494347"/>
    <w:rsid w:val="0049442D"/>
    <w:rsid w:val="0049574C"/>
    <w:rsid w:val="004963BE"/>
    <w:rsid w:val="00496D00"/>
    <w:rsid w:val="004A2497"/>
    <w:rsid w:val="004A3B34"/>
    <w:rsid w:val="004A4F2C"/>
    <w:rsid w:val="004A5666"/>
    <w:rsid w:val="004A5D1C"/>
    <w:rsid w:val="004A6A89"/>
    <w:rsid w:val="004A7C39"/>
    <w:rsid w:val="004A7D2B"/>
    <w:rsid w:val="004B04C5"/>
    <w:rsid w:val="004B1010"/>
    <w:rsid w:val="004B13C7"/>
    <w:rsid w:val="004B22DA"/>
    <w:rsid w:val="004B3171"/>
    <w:rsid w:val="004B38A7"/>
    <w:rsid w:val="004B47F5"/>
    <w:rsid w:val="004B4D45"/>
    <w:rsid w:val="004B4FF7"/>
    <w:rsid w:val="004B5897"/>
    <w:rsid w:val="004B677F"/>
    <w:rsid w:val="004B6D1E"/>
    <w:rsid w:val="004B6D60"/>
    <w:rsid w:val="004B7177"/>
    <w:rsid w:val="004C0557"/>
    <w:rsid w:val="004C0FBD"/>
    <w:rsid w:val="004C1BE5"/>
    <w:rsid w:val="004C22C1"/>
    <w:rsid w:val="004C4574"/>
    <w:rsid w:val="004C4A95"/>
    <w:rsid w:val="004C4BCD"/>
    <w:rsid w:val="004C4FCE"/>
    <w:rsid w:val="004C7B32"/>
    <w:rsid w:val="004C7F57"/>
    <w:rsid w:val="004D00EC"/>
    <w:rsid w:val="004D01EC"/>
    <w:rsid w:val="004D0738"/>
    <w:rsid w:val="004D0C5B"/>
    <w:rsid w:val="004D159E"/>
    <w:rsid w:val="004D19A8"/>
    <w:rsid w:val="004D29C0"/>
    <w:rsid w:val="004D3A6B"/>
    <w:rsid w:val="004D4340"/>
    <w:rsid w:val="004D4C5F"/>
    <w:rsid w:val="004D5D1A"/>
    <w:rsid w:val="004D7F59"/>
    <w:rsid w:val="004E0CD9"/>
    <w:rsid w:val="004E3FA9"/>
    <w:rsid w:val="004E4036"/>
    <w:rsid w:val="004E6F95"/>
    <w:rsid w:val="004E70C9"/>
    <w:rsid w:val="004E738A"/>
    <w:rsid w:val="004E7BC9"/>
    <w:rsid w:val="004E7D82"/>
    <w:rsid w:val="004F03FE"/>
    <w:rsid w:val="004F2FDC"/>
    <w:rsid w:val="004F3437"/>
    <w:rsid w:val="004F386D"/>
    <w:rsid w:val="004F40AB"/>
    <w:rsid w:val="004F7D21"/>
    <w:rsid w:val="00502609"/>
    <w:rsid w:val="00503B7E"/>
    <w:rsid w:val="0050456E"/>
    <w:rsid w:val="00504758"/>
    <w:rsid w:val="0050627D"/>
    <w:rsid w:val="00510F9B"/>
    <w:rsid w:val="005110D5"/>
    <w:rsid w:val="00512636"/>
    <w:rsid w:val="00513FB6"/>
    <w:rsid w:val="00514641"/>
    <w:rsid w:val="0051687B"/>
    <w:rsid w:val="005170CF"/>
    <w:rsid w:val="00517FD1"/>
    <w:rsid w:val="00520440"/>
    <w:rsid w:val="00520815"/>
    <w:rsid w:val="00521896"/>
    <w:rsid w:val="00521D45"/>
    <w:rsid w:val="0052215B"/>
    <w:rsid w:val="00522179"/>
    <w:rsid w:val="0052337F"/>
    <w:rsid w:val="0052343F"/>
    <w:rsid w:val="005248C6"/>
    <w:rsid w:val="00524AA7"/>
    <w:rsid w:val="00525985"/>
    <w:rsid w:val="00525C9F"/>
    <w:rsid w:val="00525FA1"/>
    <w:rsid w:val="00526463"/>
    <w:rsid w:val="0052696F"/>
    <w:rsid w:val="00526F62"/>
    <w:rsid w:val="00527B9E"/>
    <w:rsid w:val="00532E9F"/>
    <w:rsid w:val="005330FB"/>
    <w:rsid w:val="00533AB2"/>
    <w:rsid w:val="005342D3"/>
    <w:rsid w:val="005356DD"/>
    <w:rsid w:val="00535838"/>
    <w:rsid w:val="00540F4C"/>
    <w:rsid w:val="005410BF"/>
    <w:rsid w:val="0054111B"/>
    <w:rsid w:val="005411BF"/>
    <w:rsid w:val="00541866"/>
    <w:rsid w:val="0054213D"/>
    <w:rsid w:val="0054339C"/>
    <w:rsid w:val="00543E6B"/>
    <w:rsid w:val="005471B8"/>
    <w:rsid w:val="00547712"/>
    <w:rsid w:val="00550736"/>
    <w:rsid w:val="00550EAA"/>
    <w:rsid w:val="00551F8C"/>
    <w:rsid w:val="005520CA"/>
    <w:rsid w:val="005526B5"/>
    <w:rsid w:val="00552BBF"/>
    <w:rsid w:val="005534AE"/>
    <w:rsid w:val="0055486C"/>
    <w:rsid w:val="005548C8"/>
    <w:rsid w:val="00555345"/>
    <w:rsid w:val="0055565F"/>
    <w:rsid w:val="00555A19"/>
    <w:rsid w:val="00557254"/>
    <w:rsid w:val="00560499"/>
    <w:rsid w:val="00560634"/>
    <w:rsid w:val="005607BB"/>
    <w:rsid w:val="00560B1D"/>
    <w:rsid w:val="00561401"/>
    <w:rsid w:val="00562692"/>
    <w:rsid w:val="00563A2F"/>
    <w:rsid w:val="00563DE4"/>
    <w:rsid w:val="005658EF"/>
    <w:rsid w:val="00565FF9"/>
    <w:rsid w:val="00566290"/>
    <w:rsid w:val="00566C43"/>
    <w:rsid w:val="005679E3"/>
    <w:rsid w:val="005704C7"/>
    <w:rsid w:val="00571B19"/>
    <w:rsid w:val="00571FB6"/>
    <w:rsid w:val="005730CA"/>
    <w:rsid w:val="00573393"/>
    <w:rsid w:val="00574010"/>
    <w:rsid w:val="00574129"/>
    <w:rsid w:val="00574437"/>
    <w:rsid w:val="00574B3A"/>
    <w:rsid w:val="005753AE"/>
    <w:rsid w:val="00575BF3"/>
    <w:rsid w:val="00576EB9"/>
    <w:rsid w:val="0058007C"/>
    <w:rsid w:val="005801CC"/>
    <w:rsid w:val="00580D56"/>
    <w:rsid w:val="00582C93"/>
    <w:rsid w:val="00582CCC"/>
    <w:rsid w:val="00582DA7"/>
    <w:rsid w:val="005843EA"/>
    <w:rsid w:val="005850CF"/>
    <w:rsid w:val="00585A12"/>
    <w:rsid w:val="005903FD"/>
    <w:rsid w:val="005909EC"/>
    <w:rsid w:val="00590B7A"/>
    <w:rsid w:val="00593697"/>
    <w:rsid w:val="00593CA2"/>
    <w:rsid w:val="00593FE5"/>
    <w:rsid w:val="005945A6"/>
    <w:rsid w:val="005958E0"/>
    <w:rsid w:val="00596773"/>
    <w:rsid w:val="005A105A"/>
    <w:rsid w:val="005A1B6B"/>
    <w:rsid w:val="005A1F6A"/>
    <w:rsid w:val="005A3E6A"/>
    <w:rsid w:val="005A41C0"/>
    <w:rsid w:val="005A4B2D"/>
    <w:rsid w:val="005A4B61"/>
    <w:rsid w:val="005A4CBA"/>
    <w:rsid w:val="005A52DF"/>
    <w:rsid w:val="005A5A8B"/>
    <w:rsid w:val="005A7BCF"/>
    <w:rsid w:val="005B02B7"/>
    <w:rsid w:val="005B0B33"/>
    <w:rsid w:val="005B0E5B"/>
    <w:rsid w:val="005B13C9"/>
    <w:rsid w:val="005B1A22"/>
    <w:rsid w:val="005B4245"/>
    <w:rsid w:val="005B4616"/>
    <w:rsid w:val="005B566B"/>
    <w:rsid w:val="005B58E3"/>
    <w:rsid w:val="005B621F"/>
    <w:rsid w:val="005B63BE"/>
    <w:rsid w:val="005B6BFA"/>
    <w:rsid w:val="005B6EBD"/>
    <w:rsid w:val="005C0560"/>
    <w:rsid w:val="005C1D28"/>
    <w:rsid w:val="005C246E"/>
    <w:rsid w:val="005C290A"/>
    <w:rsid w:val="005C2A5A"/>
    <w:rsid w:val="005C386D"/>
    <w:rsid w:val="005C3C2E"/>
    <w:rsid w:val="005C3D3E"/>
    <w:rsid w:val="005C4473"/>
    <w:rsid w:val="005C5ECF"/>
    <w:rsid w:val="005D0CB2"/>
    <w:rsid w:val="005D0EA9"/>
    <w:rsid w:val="005D15E0"/>
    <w:rsid w:val="005D3A6F"/>
    <w:rsid w:val="005D3C56"/>
    <w:rsid w:val="005D60BF"/>
    <w:rsid w:val="005D6446"/>
    <w:rsid w:val="005E03D0"/>
    <w:rsid w:val="005E07E8"/>
    <w:rsid w:val="005E2E05"/>
    <w:rsid w:val="005E4A92"/>
    <w:rsid w:val="005E518C"/>
    <w:rsid w:val="005E6020"/>
    <w:rsid w:val="005E76CB"/>
    <w:rsid w:val="005F005E"/>
    <w:rsid w:val="005F08D7"/>
    <w:rsid w:val="005F0AC3"/>
    <w:rsid w:val="005F1820"/>
    <w:rsid w:val="005F48D3"/>
    <w:rsid w:val="005F5B93"/>
    <w:rsid w:val="005F5C1B"/>
    <w:rsid w:val="005F5C4C"/>
    <w:rsid w:val="005F5C8E"/>
    <w:rsid w:val="005F6911"/>
    <w:rsid w:val="005F6E24"/>
    <w:rsid w:val="006029A9"/>
    <w:rsid w:val="00602D2F"/>
    <w:rsid w:val="00603732"/>
    <w:rsid w:val="00603991"/>
    <w:rsid w:val="006042AB"/>
    <w:rsid w:val="00604D5C"/>
    <w:rsid w:val="0060544C"/>
    <w:rsid w:val="00605456"/>
    <w:rsid w:val="00605666"/>
    <w:rsid w:val="006060F9"/>
    <w:rsid w:val="00606FDD"/>
    <w:rsid w:val="006070DF"/>
    <w:rsid w:val="00607A02"/>
    <w:rsid w:val="00607F02"/>
    <w:rsid w:val="00610199"/>
    <w:rsid w:val="006110E1"/>
    <w:rsid w:val="006128D3"/>
    <w:rsid w:val="00612EE6"/>
    <w:rsid w:val="006132D0"/>
    <w:rsid w:val="00613733"/>
    <w:rsid w:val="00614A06"/>
    <w:rsid w:val="006152AA"/>
    <w:rsid w:val="0061572B"/>
    <w:rsid w:val="006174F1"/>
    <w:rsid w:val="006179B2"/>
    <w:rsid w:val="00621449"/>
    <w:rsid w:val="00622EB9"/>
    <w:rsid w:val="00623432"/>
    <w:rsid w:val="00623BFB"/>
    <w:rsid w:val="006246BB"/>
    <w:rsid w:val="00624733"/>
    <w:rsid w:val="006254CC"/>
    <w:rsid w:val="00626FCF"/>
    <w:rsid w:val="00627524"/>
    <w:rsid w:val="00627D02"/>
    <w:rsid w:val="00633478"/>
    <w:rsid w:val="00635612"/>
    <w:rsid w:val="00635B99"/>
    <w:rsid w:val="00636A43"/>
    <w:rsid w:val="00636AB2"/>
    <w:rsid w:val="006371E6"/>
    <w:rsid w:val="00637402"/>
    <w:rsid w:val="0063749C"/>
    <w:rsid w:val="006401F7"/>
    <w:rsid w:val="00640607"/>
    <w:rsid w:val="0064158B"/>
    <w:rsid w:val="00642107"/>
    <w:rsid w:val="0064258D"/>
    <w:rsid w:val="006430C2"/>
    <w:rsid w:val="00643C74"/>
    <w:rsid w:val="00643FC1"/>
    <w:rsid w:val="00644452"/>
    <w:rsid w:val="00645EF2"/>
    <w:rsid w:val="0064668B"/>
    <w:rsid w:val="00646731"/>
    <w:rsid w:val="00650254"/>
    <w:rsid w:val="00650A10"/>
    <w:rsid w:val="00650A35"/>
    <w:rsid w:val="00650FF9"/>
    <w:rsid w:val="0065248F"/>
    <w:rsid w:val="006526E0"/>
    <w:rsid w:val="00653F4E"/>
    <w:rsid w:val="0065430E"/>
    <w:rsid w:val="006565D8"/>
    <w:rsid w:val="006572DC"/>
    <w:rsid w:val="0065731F"/>
    <w:rsid w:val="0065798F"/>
    <w:rsid w:val="0066024E"/>
    <w:rsid w:val="00662A7C"/>
    <w:rsid w:val="00663377"/>
    <w:rsid w:val="00663872"/>
    <w:rsid w:val="006646EE"/>
    <w:rsid w:val="00665B6D"/>
    <w:rsid w:val="00666F45"/>
    <w:rsid w:val="006674A0"/>
    <w:rsid w:val="006706CE"/>
    <w:rsid w:val="006709AA"/>
    <w:rsid w:val="0067136C"/>
    <w:rsid w:val="00671C9D"/>
    <w:rsid w:val="006730AC"/>
    <w:rsid w:val="00673853"/>
    <w:rsid w:val="00673C8A"/>
    <w:rsid w:val="006747F3"/>
    <w:rsid w:val="00675728"/>
    <w:rsid w:val="00675CFE"/>
    <w:rsid w:val="00675DAC"/>
    <w:rsid w:val="00676496"/>
    <w:rsid w:val="0067722E"/>
    <w:rsid w:val="006807BB"/>
    <w:rsid w:val="00682C9B"/>
    <w:rsid w:val="00682CB4"/>
    <w:rsid w:val="00684197"/>
    <w:rsid w:val="006848CA"/>
    <w:rsid w:val="00684F45"/>
    <w:rsid w:val="0068517D"/>
    <w:rsid w:val="00687A28"/>
    <w:rsid w:val="00687B70"/>
    <w:rsid w:val="00690613"/>
    <w:rsid w:val="00690A1B"/>
    <w:rsid w:val="00693B52"/>
    <w:rsid w:val="00693FFD"/>
    <w:rsid w:val="006944E9"/>
    <w:rsid w:val="006949D7"/>
    <w:rsid w:val="00694A3B"/>
    <w:rsid w:val="006954A6"/>
    <w:rsid w:val="00695696"/>
    <w:rsid w:val="006956B2"/>
    <w:rsid w:val="00695CD6"/>
    <w:rsid w:val="006961C0"/>
    <w:rsid w:val="0069623A"/>
    <w:rsid w:val="006A3C4E"/>
    <w:rsid w:val="006A3CEA"/>
    <w:rsid w:val="006A419A"/>
    <w:rsid w:val="006A57D8"/>
    <w:rsid w:val="006A67A6"/>
    <w:rsid w:val="006A6F7F"/>
    <w:rsid w:val="006B0E40"/>
    <w:rsid w:val="006B4292"/>
    <w:rsid w:val="006B58D0"/>
    <w:rsid w:val="006B5BED"/>
    <w:rsid w:val="006B6964"/>
    <w:rsid w:val="006B6CE4"/>
    <w:rsid w:val="006B6E54"/>
    <w:rsid w:val="006B7B97"/>
    <w:rsid w:val="006C028B"/>
    <w:rsid w:val="006C1BA1"/>
    <w:rsid w:val="006C1D6A"/>
    <w:rsid w:val="006C1E5B"/>
    <w:rsid w:val="006C2016"/>
    <w:rsid w:val="006C3209"/>
    <w:rsid w:val="006C34B6"/>
    <w:rsid w:val="006C459F"/>
    <w:rsid w:val="006C4A2A"/>
    <w:rsid w:val="006C51E7"/>
    <w:rsid w:val="006C5864"/>
    <w:rsid w:val="006C5D20"/>
    <w:rsid w:val="006C71D9"/>
    <w:rsid w:val="006C7E3C"/>
    <w:rsid w:val="006D0353"/>
    <w:rsid w:val="006D0BED"/>
    <w:rsid w:val="006D1497"/>
    <w:rsid w:val="006D1BD5"/>
    <w:rsid w:val="006D27E7"/>
    <w:rsid w:val="006D29A5"/>
    <w:rsid w:val="006D369D"/>
    <w:rsid w:val="006D37D9"/>
    <w:rsid w:val="006D3C89"/>
    <w:rsid w:val="006D3CB4"/>
    <w:rsid w:val="006D40A1"/>
    <w:rsid w:val="006D444B"/>
    <w:rsid w:val="006D463B"/>
    <w:rsid w:val="006D4D19"/>
    <w:rsid w:val="006D5292"/>
    <w:rsid w:val="006D645E"/>
    <w:rsid w:val="006D7655"/>
    <w:rsid w:val="006D7E16"/>
    <w:rsid w:val="006E0CF8"/>
    <w:rsid w:val="006E11FF"/>
    <w:rsid w:val="006E1503"/>
    <w:rsid w:val="006E1C11"/>
    <w:rsid w:val="006E3376"/>
    <w:rsid w:val="006E4ED8"/>
    <w:rsid w:val="006E5A71"/>
    <w:rsid w:val="006E5BF5"/>
    <w:rsid w:val="006E5F65"/>
    <w:rsid w:val="006E7333"/>
    <w:rsid w:val="006F1EC3"/>
    <w:rsid w:val="006F2435"/>
    <w:rsid w:val="006F3CB1"/>
    <w:rsid w:val="006F425D"/>
    <w:rsid w:val="006F43EA"/>
    <w:rsid w:val="006F4A6E"/>
    <w:rsid w:val="006F6475"/>
    <w:rsid w:val="006F6F59"/>
    <w:rsid w:val="00700341"/>
    <w:rsid w:val="00706733"/>
    <w:rsid w:val="00706F2B"/>
    <w:rsid w:val="00707E44"/>
    <w:rsid w:val="0071007B"/>
    <w:rsid w:val="0071014C"/>
    <w:rsid w:val="00710C86"/>
    <w:rsid w:val="00711468"/>
    <w:rsid w:val="00711529"/>
    <w:rsid w:val="007121B9"/>
    <w:rsid w:val="0071375B"/>
    <w:rsid w:val="00714843"/>
    <w:rsid w:val="007157C0"/>
    <w:rsid w:val="00715E7F"/>
    <w:rsid w:val="00716B85"/>
    <w:rsid w:val="0072096D"/>
    <w:rsid w:val="007217C8"/>
    <w:rsid w:val="007222E6"/>
    <w:rsid w:val="00722615"/>
    <w:rsid w:val="00722652"/>
    <w:rsid w:val="00722CC4"/>
    <w:rsid w:val="00723DCA"/>
    <w:rsid w:val="007243C3"/>
    <w:rsid w:val="00725566"/>
    <w:rsid w:val="0072600B"/>
    <w:rsid w:val="00726692"/>
    <w:rsid w:val="007269DF"/>
    <w:rsid w:val="007310D9"/>
    <w:rsid w:val="0073122D"/>
    <w:rsid w:val="00731EDE"/>
    <w:rsid w:val="0073235D"/>
    <w:rsid w:val="0073322C"/>
    <w:rsid w:val="0073359D"/>
    <w:rsid w:val="00733C74"/>
    <w:rsid w:val="00740EFD"/>
    <w:rsid w:val="0074113F"/>
    <w:rsid w:val="00741C35"/>
    <w:rsid w:val="00742140"/>
    <w:rsid w:val="00742A0E"/>
    <w:rsid w:val="00742C16"/>
    <w:rsid w:val="007435B0"/>
    <w:rsid w:val="007436F1"/>
    <w:rsid w:val="00743994"/>
    <w:rsid w:val="00745769"/>
    <w:rsid w:val="007460D6"/>
    <w:rsid w:val="007477A4"/>
    <w:rsid w:val="007478C1"/>
    <w:rsid w:val="00747B53"/>
    <w:rsid w:val="00750DFC"/>
    <w:rsid w:val="0075155D"/>
    <w:rsid w:val="007524F7"/>
    <w:rsid w:val="0075307F"/>
    <w:rsid w:val="007531E1"/>
    <w:rsid w:val="00753771"/>
    <w:rsid w:val="00754A8C"/>
    <w:rsid w:val="00755BA4"/>
    <w:rsid w:val="00755D11"/>
    <w:rsid w:val="00755E84"/>
    <w:rsid w:val="00756B1E"/>
    <w:rsid w:val="00757188"/>
    <w:rsid w:val="00760C8F"/>
    <w:rsid w:val="00760F2C"/>
    <w:rsid w:val="007620BD"/>
    <w:rsid w:val="00765A0F"/>
    <w:rsid w:val="0077009C"/>
    <w:rsid w:val="00770336"/>
    <w:rsid w:val="007707BD"/>
    <w:rsid w:val="007717D3"/>
    <w:rsid w:val="00771D6B"/>
    <w:rsid w:val="00772575"/>
    <w:rsid w:val="00772E65"/>
    <w:rsid w:val="00773783"/>
    <w:rsid w:val="00773F98"/>
    <w:rsid w:val="00774BE9"/>
    <w:rsid w:val="00776518"/>
    <w:rsid w:val="00777135"/>
    <w:rsid w:val="007779A3"/>
    <w:rsid w:val="00777FFC"/>
    <w:rsid w:val="007818FC"/>
    <w:rsid w:val="00782F96"/>
    <w:rsid w:val="00783E9E"/>
    <w:rsid w:val="007844E4"/>
    <w:rsid w:val="00784CE4"/>
    <w:rsid w:val="007868FA"/>
    <w:rsid w:val="0079179C"/>
    <w:rsid w:val="007917DA"/>
    <w:rsid w:val="007925F5"/>
    <w:rsid w:val="00792637"/>
    <w:rsid w:val="00793BDF"/>
    <w:rsid w:val="00793C8D"/>
    <w:rsid w:val="0079430C"/>
    <w:rsid w:val="007953B5"/>
    <w:rsid w:val="00795408"/>
    <w:rsid w:val="00795423"/>
    <w:rsid w:val="0079626C"/>
    <w:rsid w:val="007A0EFB"/>
    <w:rsid w:val="007A1724"/>
    <w:rsid w:val="007A1C44"/>
    <w:rsid w:val="007A2462"/>
    <w:rsid w:val="007A2497"/>
    <w:rsid w:val="007A29D1"/>
    <w:rsid w:val="007A3E47"/>
    <w:rsid w:val="007A4A3B"/>
    <w:rsid w:val="007A58B9"/>
    <w:rsid w:val="007A65D2"/>
    <w:rsid w:val="007A66A4"/>
    <w:rsid w:val="007A76E3"/>
    <w:rsid w:val="007B0B0A"/>
    <w:rsid w:val="007B1E52"/>
    <w:rsid w:val="007B2009"/>
    <w:rsid w:val="007B249A"/>
    <w:rsid w:val="007B2A0D"/>
    <w:rsid w:val="007B2BDE"/>
    <w:rsid w:val="007B2F72"/>
    <w:rsid w:val="007B3F65"/>
    <w:rsid w:val="007B4507"/>
    <w:rsid w:val="007B4903"/>
    <w:rsid w:val="007B4F97"/>
    <w:rsid w:val="007B601F"/>
    <w:rsid w:val="007B6FCF"/>
    <w:rsid w:val="007B7DDD"/>
    <w:rsid w:val="007C072B"/>
    <w:rsid w:val="007C0A5B"/>
    <w:rsid w:val="007C1DC3"/>
    <w:rsid w:val="007C23AB"/>
    <w:rsid w:val="007C2DC4"/>
    <w:rsid w:val="007C3190"/>
    <w:rsid w:val="007C3674"/>
    <w:rsid w:val="007C4D32"/>
    <w:rsid w:val="007C6756"/>
    <w:rsid w:val="007C7F81"/>
    <w:rsid w:val="007D2C19"/>
    <w:rsid w:val="007D2DF2"/>
    <w:rsid w:val="007D4A18"/>
    <w:rsid w:val="007D5127"/>
    <w:rsid w:val="007D5168"/>
    <w:rsid w:val="007D52F7"/>
    <w:rsid w:val="007D5900"/>
    <w:rsid w:val="007D70D0"/>
    <w:rsid w:val="007D79D1"/>
    <w:rsid w:val="007D7C4B"/>
    <w:rsid w:val="007E0457"/>
    <w:rsid w:val="007E1259"/>
    <w:rsid w:val="007E18F8"/>
    <w:rsid w:val="007E2FE3"/>
    <w:rsid w:val="007E3AB8"/>
    <w:rsid w:val="007E581E"/>
    <w:rsid w:val="007E62E8"/>
    <w:rsid w:val="007E68BD"/>
    <w:rsid w:val="007E7195"/>
    <w:rsid w:val="007F0720"/>
    <w:rsid w:val="007F1104"/>
    <w:rsid w:val="007F1779"/>
    <w:rsid w:val="007F1887"/>
    <w:rsid w:val="007F2E94"/>
    <w:rsid w:val="007F3A21"/>
    <w:rsid w:val="007F4A82"/>
    <w:rsid w:val="007F6F75"/>
    <w:rsid w:val="007F726E"/>
    <w:rsid w:val="007F745B"/>
    <w:rsid w:val="00800E1A"/>
    <w:rsid w:val="0080158B"/>
    <w:rsid w:val="0080250E"/>
    <w:rsid w:val="00802BBC"/>
    <w:rsid w:val="00802EFD"/>
    <w:rsid w:val="00803789"/>
    <w:rsid w:val="00803A4F"/>
    <w:rsid w:val="00803A5C"/>
    <w:rsid w:val="0080663B"/>
    <w:rsid w:val="0080674D"/>
    <w:rsid w:val="008109D7"/>
    <w:rsid w:val="00810ADA"/>
    <w:rsid w:val="008140E5"/>
    <w:rsid w:val="008154D6"/>
    <w:rsid w:val="008164DC"/>
    <w:rsid w:val="00816577"/>
    <w:rsid w:val="00817BB8"/>
    <w:rsid w:val="008206EA"/>
    <w:rsid w:val="00820994"/>
    <w:rsid w:val="00821D95"/>
    <w:rsid w:val="00822E58"/>
    <w:rsid w:val="00823B07"/>
    <w:rsid w:val="00823CF7"/>
    <w:rsid w:val="00825E12"/>
    <w:rsid w:val="00826BF0"/>
    <w:rsid w:val="00827420"/>
    <w:rsid w:val="00830280"/>
    <w:rsid w:val="00830315"/>
    <w:rsid w:val="00831B6B"/>
    <w:rsid w:val="0083337C"/>
    <w:rsid w:val="0083581B"/>
    <w:rsid w:val="0083731D"/>
    <w:rsid w:val="0083771F"/>
    <w:rsid w:val="00840352"/>
    <w:rsid w:val="008409E1"/>
    <w:rsid w:val="00841B3D"/>
    <w:rsid w:val="00842286"/>
    <w:rsid w:val="00842B5C"/>
    <w:rsid w:val="00843C73"/>
    <w:rsid w:val="00846366"/>
    <w:rsid w:val="00846AC3"/>
    <w:rsid w:val="00847167"/>
    <w:rsid w:val="00847376"/>
    <w:rsid w:val="00851BE1"/>
    <w:rsid w:val="00852746"/>
    <w:rsid w:val="00852952"/>
    <w:rsid w:val="00852A51"/>
    <w:rsid w:val="008531DF"/>
    <w:rsid w:val="00853EBA"/>
    <w:rsid w:val="00853FF6"/>
    <w:rsid w:val="008555F2"/>
    <w:rsid w:val="0085576C"/>
    <w:rsid w:val="00856631"/>
    <w:rsid w:val="0085682E"/>
    <w:rsid w:val="00856F2C"/>
    <w:rsid w:val="00860FE3"/>
    <w:rsid w:val="00862DA2"/>
    <w:rsid w:val="00863186"/>
    <w:rsid w:val="008632F4"/>
    <w:rsid w:val="00863DEC"/>
    <w:rsid w:val="00864C9E"/>
    <w:rsid w:val="008656A1"/>
    <w:rsid w:val="00865CC2"/>
    <w:rsid w:val="00866235"/>
    <w:rsid w:val="0086639C"/>
    <w:rsid w:val="0086699E"/>
    <w:rsid w:val="00870817"/>
    <w:rsid w:val="00870E92"/>
    <w:rsid w:val="00871178"/>
    <w:rsid w:val="0087329D"/>
    <w:rsid w:val="00873BC4"/>
    <w:rsid w:val="008765EF"/>
    <w:rsid w:val="0087680C"/>
    <w:rsid w:val="00876ED0"/>
    <w:rsid w:val="0087772F"/>
    <w:rsid w:val="0088117E"/>
    <w:rsid w:val="008811A8"/>
    <w:rsid w:val="00882233"/>
    <w:rsid w:val="00884776"/>
    <w:rsid w:val="00884D08"/>
    <w:rsid w:val="00885269"/>
    <w:rsid w:val="00885ADB"/>
    <w:rsid w:val="0089030C"/>
    <w:rsid w:val="00890374"/>
    <w:rsid w:val="0089163E"/>
    <w:rsid w:val="00891810"/>
    <w:rsid w:val="00893315"/>
    <w:rsid w:val="00895C97"/>
    <w:rsid w:val="00895F18"/>
    <w:rsid w:val="0089625E"/>
    <w:rsid w:val="00896456"/>
    <w:rsid w:val="008A04CD"/>
    <w:rsid w:val="008A1914"/>
    <w:rsid w:val="008A1E6A"/>
    <w:rsid w:val="008A28CF"/>
    <w:rsid w:val="008A29E7"/>
    <w:rsid w:val="008A4A05"/>
    <w:rsid w:val="008B23D3"/>
    <w:rsid w:val="008B265C"/>
    <w:rsid w:val="008B2C7E"/>
    <w:rsid w:val="008B2E90"/>
    <w:rsid w:val="008B350D"/>
    <w:rsid w:val="008B4071"/>
    <w:rsid w:val="008B4519"/>
    <w:rsid w:val="008B4642"/>
    <w:rsid w:val="008B6353"/>
    <w:rsid w:val="008B7307"/>
    <w:rsid w:val="008B77D6"/>
    <w:rsid w:val="008B7860"/>
    <w:rsid w:val="008C10F0"/>
    <w:rsid w:val="008C1C4C"/>
    <w:rsid w:val="008C1FAA"/>
    <w:rsid w:val="008C28E5"/>
    <w:rsid w:val="008C3B6E"/>
    <w:rsid w:val="008C41AB"/>
    <w:rsid w:val="008C4AE9"/>
    <w:rsid w:val="008C4BB5"/>
    <w:rsid w:val="008C58CB"/>
    <w:rsid w:val="008D08A9"/>
    <w:rsid w:val="008D120B"/>
    <w:rsid w:val="008D177D"/>
    <w:rsid w:val="008D1BAE"/>
    <w:rsid w:val="008D1F0A"/>
    <w:rsid w:val="008D22AE"/>
    <w:rsid w:val="008D27EA"/>
    <w:rsid w:val="008D36FE"/>
    <w:rsid w:val="008D4642"/>
    <w:rsid w:val="008D4759"/>
    <w:rsid w:val="008D5119"/>
    <w:rsid w:val="008D5544"/>
    <w:rsid w:val="008D5ED6"/>
    <w:rsid w:val="008D71FE"/>
    <w:rsid w:val="008E1F08"/>
    <w:rsid w:val="008E1F23"/>
    <w:rsid w:val="008E247D"/>
    <w:rsid w:val="008E266F"/>
    <w:rsid w:val="008E2AE4"/>
    <w:rsid w:val="008E2BE6"/>
    <w:rsid w:val="008E3E65"/>
    <w:rsid w:val="008E52D5"/>
    <w:rsid w:val="008E59D8"/>
    <w:rsid w:val="008E5BDC"/>
    <w:rsid w:val="008E6B89"/>
    <w:rsid w:val="008E700E"/>
    <w:rsid w:val="008E7A60"/>
    <w:rsid w:val="008E7B99"/>
    <w:rsid w:val="008F0168"/>
    <w:rsid w:val="008F0946"/>
    <w:rsid w:val="008F0FA4"/>
    <w:rsid w:val="008F368A"/>
    <w:rsid w:val="008F40C1"/>
    <w:rsid w:val="008F4644"/>
    <w:rsid w:val="008F4966"/>
    <w:rsid w:val="008F56B3"/>
    <w:rsid w:val="008F5C72"/>
    <w:rsid w:val="008F6064"/>
    <w:rsid w:val="008F7DC6"/>
    <w:rsid w:val="00900CCB"/>
    <w:rsid w:val="009017DE"/>
    <w:rsid w:val="0090254E"/>
    <w:rsid w:val="00904928"/>
    <w:rsid w:val="00905A4C"/>
    <w:rsid w:val="009060A1"/>
    <w:rsid w:val="009064A5"/>
    <w:rsid w:val="009079EF"/>
    <w:rsid w:val="00907FF1"/>
    <w:rsid w:val="0091006F"/>
    <w:rsid w:val="0091075C"/>
    <w:rsid w:val="009108B5"/>
    <w:rsid w:val="00912428"/>
    <w:rsid w:val="00912709"/>
    <w:rsid w:val="00913CFC"/>
    <w:rsid w:val="00913D90"/>
    <w:rsid w:val="00914239"/>
    <w:rsid w:val="00914398"/>
    <w:rsid w:val="00914E4A"/>
    <w:rsid w:val="009156E7"/>
    <w:rsid w:val="00916CEF"/>
    <w:rsid w:val="00917029"/>
    <w:rsid w:val="0091730E"/>
    <w:rsid w:val="0092211C"/>
    <w:rsid w:val="009230BF"/>
    <w:rsid w:val="00923B1D"/>
    <w:rsid w:val="0092463A"/>
    <w:rsid w:val="0093137F"/>
    <w:rsid w:val="00931903"/>
    <w:rsid w:val="0093365E"/>
    <w:rsid w:val="00933ABF"/>
    <w:rsid w:val="00936F50"/>
    <w:rsid w:val="009371E0"/>
    <w:rsid w:val="009401E4"/>
    <w:rsid w:val="009404DA"/>
    <w:rsid w:val="009407E8"/>
    <w:rsid w:val="00940912"/>
    <w:rsid w:val="009418AE"/>
    <w:rsid w:val="00941FB0"/>
    <w:rsid w:val="00942ECF"/>
    <w:rsid w:val="009437CB"/>
    <w:rsid w:val="0094473D"/>
    <w:rsid w:val="00944757"/>
    <w:rsid w:val="00946D66"/>
    <w:rsid w:val="00946FD4"/>
    <w:rsid w:val="00947905"/>
    <w:rsid w:val="009479E9"/>
    <w:rsid w:val="0095050E"/>
    <w:rsid w:val="009506BB"/>
    <w:rsid w:val="00951DEF"/>
    <w:rsid w:val="00952A81"/>
    <w:rsid w:val="00953682"/>
    <w:rsid w:val="00953D7E"/>
    <w:rsid w:val="00954D1E"/>
    <w:rsid w:val="00955867"/>
    <w:rsid w:val="0095677F"/>
    <w:rsid w:val="00962D2F"/>
    <w:rsid w:val="00963BC1"/>
    <w:rsid w:val="00964233"/>
    <w:rsid w:val="009643CF"/>
    <w:rsid w:val="009644C6"/>
    <w:rsid w:val="00970143"/>
    <w:rsid w:val="009715A4"/>
    <w:rsid w:val="00971950"/>
    <w:rsid w:val="00971DF6"/>
    <w:rsid w:val="00972184"/>
    <w:rsid w:val="00973465"/>
    <w:rsid w:val="009736E6"/>
    <w:rsid w:val="00973ABF"/>
    <w:rsid w:val="00973BA1"/>
    <w:rsid w:val="009747E9"/>
    <w:rsid w:val="00975B91"/>
    <w:rsid w:val="00976108"/>
    <w:rsid w:val="009761CB"/>
    <w:rsid w:val="0097683E"/>
    <w:rsid w:val="00976ABF"/>
    <w:rsid w:val="00976E60"/>
    <w:rsid w:val="009770E7"/>
    <w:rsid w:val="00977CF5"/>
    <w:rsid w:val="00980AAE"/>
    <w:rsid w:val="00981015"/>
    <w:rsid w:val="0098220A"/>
    <w:rsid w:val="009832C0"/>
    <w:rsid w:val="0098558D"/>
    <w:rsid w:val="009906CA"/>
    <w:rsid w:val="00990F12"/>
    <w:rsid w:val="009918C0"/>
    <w:rsid w:val="00992AB8"/>
    <w:rsid w:val="00992E66"/>
    <w:rsid w:val="00993552"/>
    <w:rsid w:val="0099375E"/>
    <w:rsid w:val="0099379C"/>
    <w:rsid w:val="00996EAC"/>
    <w:rsid w:val="00997D2C"/>
    <w:rsid w:val="009A1284"/>
    <w:rsid w:val="009A3C18"/>
    <w:rsid w:val="009A40BC"/>
    <w:rsid w:val="009A6AE4"/>
    <w:rsid w:val="009A6B9F"/>
    <w:rsid w:val="009A6EE0"/>
    <w:rsid w:val="009B0A6C"/>
    <w:rsid w:val="009B3BD7"/>
    <w:rsid w:val="009B3EF0"/>
    <w:rsid w:val="009B4750"/>
    <w:rsid w:val="009B48BD"/>
    <w:rsid w:val="009B49FC"/>
    <w:rsid w:val="009B54F4"/>
    <w:rsid w:val="009B61E9"/>
    <w:rsid w:val="009B64FF"/>
    <w:rsid w:val="009B721D"/>
    <w:rsid w:val="009B7DCB"/>
    <w:rsid w:val="009C1F01"/>
    <w:rsid w:val="009C2062"/>
    <w:rsid w:val="009C2685"/>
    <w:rsid w:val="009C2CFC"/>
    <w:rsid w:val="009C3410"/>
    <w:rsid w:val="009C3BAA"/>
    <w:rsid w:val="009C40A1"/>
    <w:rsid w:val="009C40B1"/>
    <w:rsid w:val="009C5A83"/>
    <w:rsid w:val="009C5D2C"/>
    <w:rsid w:val="009C6BD8"/>
    <w:rsid w:val="009C75ED"/>
    <w:rsid w:val="009D0158"/>
    <w:rsid w:val="009D13DD"/>
    <w:rsid w:val="009D18D5"/>
    <w:rsid w:val="009D30EE"/>
    <w:rsid w:val="009D3327"/>
    <w:rsid w:val="009D3D04"/>
    <w:rsid w:val="009D41F7"/>
    <w:rsid w:val="009D47BE"/>
    <w:rsid w:val="009D555E"/>
    <w:rsid w:val="009D562C"/>
    <w:rsid w:val="009E039A"/>
    <w:rsid w:val="009E03D5"/>
    <w:rsid w:val="009E19E6"/>
    <w:rsid w:val="009E2557"/>
    <w:rsid w:val="009E4041"/>
    <w:rsid w:val="009E4C35"/>
    <w:rsid w:val="009E515E"/>
    <w:rsid w:val="009E5BCD"/>
    <w:rsid w:val="009E6787"/>
    <w:rsid w:val="009E6F73"/>
    <w:rsid w:val="009E7B5D"/>
    <w:rsid w:val="009F1086"/>
    <w:rsid w:val="009F1A2D"/>
    <w:rsid w:val="009F291B"/>
    <w:rsid w:val="009F32F5"/>
    <w:rsid w:val="009F3E95"/>
    <w:rsid w:val="009F40DA"/>
    <w:rsid w:val="009F441F"/>
    <w:rsid w:val="009F452B"/>
    <w:rsid w:val="009F49D6"/>
    <w:rsid w:val="009F500B"/>
    <w:rsid w:val="009F572E"/>
    <w:rsid w:val="009F65FC"/>
    <w:rsid w:val="00A0005B"/>
    <w:rsid w:val="00A00465"/>
    <w:rsid w:val="00A004BB"/>
    <w:rsid w:val="00A00801"/>
    <w:rsid w:val="00A00E13"/>
    <w:rsid w:val="00A017C9"/>
    <w:rsid w:val="00A01D77"/>
    <w:rsid w:val="00A02AED"/>
    <w:rsid w:val="00A02F89"/>
    <w:rsid w:val="00A052F9"/>
    <w:rsid w:val="00A05800"/>
    <w:rsid w:val="00A05981"/>
    <w:rsid w:val="00A06099"/>
    <w:rsid w:val="00A0756D"/>
    <w:rsid w:val="00A106A3"/>
    <w:rsid w:val="00A109CD"/>
    <w:rsid w:val="00A13649"/>
    <w:rsid w:val="00A13814"/>
    <w:rsid w:val="00A139EA"/>
    <w:rsid w:val="00A13DFF"/>
    <w:rsid w:val="00A13EE9"/>
    <w:rsid w:val="00A14096"/>
    <w:rsid w:val="00A16097"/>
    <w:rsid w:val="00A223AF"/>
    <w:rsid w:val="00A225B5"/>
    <w:rsid w:val="00A230FE"/>
    <w:rsid w:val="00A24248"/>
    <w:rsid w:val="00A244AA"/>
    <w:rsid w:val="00A257FE"/>
    <w:rsid w:val="00A273D0"/>
    <w:rsid w:val="00A27B09"/>
    <w:rsid w:val="00A27E14"/>
    <w:rsid w:val="00A27E81"/>
    <w:rsid w:val="00A30237"/>
    <w:rsid w:val="00A32D03"/>
    <w:rsid w:val="00A336A6"/>
    <w:rsid w:val="00A34B60"/>
    <w:rsid w:val="00A350AE"/>
    <w:rsid w:val="00A35503"/>
    <w:rsid w:val="00A359B6"/>
    <w:rsid w:val="00A36AC8"/>
    <w:rsid w:val="00A36EA0"/>
    <w:rsid w:val="00A37333"/>
    <w:rsid w:val="00A408F3"/>
    <w:rsid w:val="00A41BCB"/>
    <w:rsid w:val="00A43577"/>
    <w:rsid w:val="00A44B9C"/>
    <w:rsid w:val="00A44BE0"/>
    <w:rsid w:val="00A45875"/>
    <w:rsid w:val="00A45EA5"/>
    <w:rsid w:val="00A47656"/>
    <w:rsid w:val="00A47871"/>
    <w:rsid w:val="00A50827"/>
    <w:rsid w:val="00A50981"/>
    <w:rsid w:val="00A50CB3"/>
    <w:rsid w:val="00A510B3"/>
    <w:rsid w:val="00A51764"/>
    <w:rsid w:val="00A51F92"/>
    <w:rsid w:val="00A53DEC"/>
    <w:rsid w:val="00A55517"/>
    <w:rsid w:val="00A575B2"/>
    <w:rsid w:val="00A575F7"/>
    <w:rsid w:val="00A60297"/>
    <w:rsid w:val="00A610D0"/>
    <w:rsid w:val="00A62EEC"/>
    <w:rsid w:val="00A64139"/>
    <w:rsid w:val="00A64E02"/>
    <w:rsid w:val="00A650BC"/>
    <w:rsid w:val="00A65967"/>
    <w:rsid w:val="00A678E1"/>
    <w:rsid w:val="00A67D77"/>
    <w:rsid w:val="00A70C7F"/>
    <w:rsid w:val="00A7155C"/>
    <w:rsid w:val="00A720D2"/>
    <w:rsid w:val="00A73341"/>
    <w:rsid w:val="00A73C20"/>
    <w:rsid w:val="00A73C5F"/>
    <w:rsid w:val="00A73E99"/>
    <w:rsid w:val="00A74580"/>
    <w:rsid w:val="00A76737"/>
    <w:rsid w:val="00A7705D"/>
    <w:rsid w:val="00A77401"/>
    <w:rsid w:val="00A77CE5"/>
    <w:rsid w:val="00A812DF"/>
    <w:rsid w:val="00A81568"/>
    <w:rsid w:val="00A81C74"/>
    <w:rsid w:val="00A81F9C"/>
    <w:rsid w:val="00A822A0"/>
    <w:rsid w:val="00A822A9"/>
    <w:rsid w:val="00A83521"/>
    <w:rsid w:val="00A85F39"/>
    <w:rsid w:val="00A87536"/>
    <w:rsid w:val="00A90E60"/>
    <w:rsid w:val="00A914E4"/>
    <w:rsid w:val="00A927D9"/>
    <w:rsid w:val="00A93543"/>
    <w:rsid w:val="00A93AB7"/>
    <w:rsid w:val="00A93FBC"/>
    <w:rsid w:val="00A94693"/>
    <w:rsid w:val="00A96DC0"/>
    <w:rsid w:val="00A97327"/>
    <w:rsid w:val="00AA1549"/>
    <w:rsid w:val="00AA207D"/>
    <w:rsid w:val="00AA20D9"/>
    <w:rsid w:val="00AA3E26"/>
    <w:rsid w:val="00AA4B6D"/>
    <w:rsid w:val="00AA59C9"/>
    <w:rsid w:val="00AA6779"/>
    <w:rsid w:val="00AA70CE"/>
    <w:rsid w:val="00AA7816"/>
    <w:rsid w:val="00AA799F"/>
    <w:rsid w:val="00AA7EFF"/>
    <w:rsid w:val="00AB0663"/>
    <w:rsid w:val="00AB0855"/>
    <w:rsid w:val="00AB0A4E"/>
    <w:rsid w:val="00AB1A37"/>
    <w:rsid w:val="00AB1C47"/>
    <w:rsid w:val="00AB2B29"/>
    <w:rsid w:val="00AB2D3E"/>
    <w:rsid w:val="00AB3CB1"/>
    <w:rsid w:val="00AB52CA"/>
    <w:rsid w:val="00AB6D41"/>
    <w:rsid w:val="00AB78F5"/>
    <w:rsid w:val="00AC02F3"/>
    <w:rsid w:val="00AC04EC"/>
    <w:rsid w:val="00AC1E0A"/>
    <w:rsid w:val="00AC1F52"/>
    <w:rsid w:val="00AC236F"/>
    <w:rsid w:val="00AC278E"/>
    <w:rsid w:val="00AC3554"/>
    <w:rsid w:val="00AC3640"/>
    <w:rsid w:val="00AC3C0D"/>
    <w:rsid w:val="00AC3C6B"/>
    <w:rsid w:val="00AC3EE1"/>
    <w:rsid w:val="00AC5204"/>
    <w:rsid w:val="00AC5B78"/>
    <w:rsid w:val="00AC74B3"/>
    <w:rsid w:val="00AC77AA"/>
    <w:rsid w:val="00AC7BB4"/>
    <w:rsid w:val="00AD070D"/>
    <w:rsid w:val="00AD0AFF"/>
    <w:rsid w:val="00AD0EDC"/>
    <w:rsid w:val="00AD1A54"/>
    <w:rsid w:val="00AD228F"/>
    <w:rsid w:val="00AD2DB2"/>
    <w:rsid w:val="00AD2EB5"/>
    <w:rsid w:val="00AD3316"/>
    <w:rsid w:val="00AD399A"/>
    <w:rsid w:val="00AD428B"/>
    <w:rsid w:val="00AD5458"/>
    <w:rsid w:val="00AE056A"/>
    <w:rsid w:val="00AE0E8A"/>
    <w:rsid w:val="00AE2C68"/>
    <w:rsid w:val="00AE30E0"/>
    <w:rsid w:val="00AE44FC"/>
    <w:rsid w:val="00AE47E3"/>
    <w:rsid w:val="00AF043A"/>
    <w:rsid w:val="00AF0A55"/>
    <w:rsid w:val="00AF17C7"/>
    <w:rsid w:val="00AF183C"/>
    <w:rsid w:val="00AF2CBC"/>
    <w:rsid w:val="00AF330C"/>
    <w:rsid w:val="00AF35FD"/>
    <w:rsid w:val="00AF38A2"/>
    <w:rsid w:val="00AF3909"/>
    <w:rsid w:val="00AF481D"/>
    <w:rsid w:val="00B003AA"/>
    <w:rsid w:val="00B00692"/>
    <w:rsid w:val="00B008F5"/>
    <w:rsid w:val="00B016A8"/>
    <w:rsid w:val="00B01ED1"/>
    <w:rsid w:val="00B027EA"/>
    <w:rsid w:val="00B0334F"/>
    <w:rsid w:val="00B036FF"/>
    <w:rsid w:val="00B03826"/>
    <w:rsid w:val="00B044AE"/>
    <w:rsid w:val="00B049E5"/>
    <w:rsid w:val="00B051FE"/>
    <w:rsid w:val="00B05E16"/>
    <w:rsid w:val="00B05F1D"/>
    <w:rsid w:val="00B06C68"/>
    <w:rsid w:val="00B06CAF"/>
    <w:rsid w:val="00B06D98"/>
    <w:rsid w:val="00B1029C"/>
    <w:rsid w:val="00B116F1"/>
    <w:rsid w:val="00B11A7D"/>
    <w:rsid w:val="00B12C93"/>
    <w:rsid w:val="00B15480"/>
    <w:rsid w:val="00B15A0C"/>
    <w:rsid w:val="00B20B7C"/>
    <w:rsid w:val="00B210FB"/>
    <w:rsid w:val="00B231FF"/>
    <w:rsid w:val="00B23B09"/>
    <w:rsid w:val="00B23C6C"/>
    <w:rsid w:val="00B23D34"/>
    <w:rsid w:val="00B24F48"/>
    <w:rsid w:val="00B25D70"/>
    <w:rsid w:val="00B27868"/>
    <w:rsid w:val="00B30B59"/>
    <w:rsid w:val="00B3212D"/>
    <w:rsid w:val="00B322BC"/>
    <w:rsid w:val="00B32621"/>
    <w:rsid w:val="00B32D80"/>
    <w:rsid w:val="00B33427"/>
    <w:rsid w:val="00B33D73"/>
    <w:rsid w:val="00B341E2"/>
    <w:rsid w:val="00B34232"/>
    <w:rsid w:val="00B34667"/>
    <w:rsid w:val="00B351BB"/>
    <w:rsid w:val="00B360DF"/>
    <w:rsid w:val="00B3648E"/>
    <w:rsid w:val="00B374CA"/>
    <w:rsid w:val="00B37BDF"/>
    <w:rsid w:val="00B40AC8"/>
    <w:rsid w:val="00B40E0A"/>
    <w:rsid w:val="00B41452"/>
    <w:rsid w:val="00B4194A"/>
    <w:rsid w:val="00B41A46"/>
    <w:rsid w:val="00B41F94"/>
    <w:rsid w:val="00B4298F"/>
    <w:rsid w:val="00B42CD5"/>
    <w:rsid w:val="00B4356C"/>
    <w:rsid w:val="00B44005"/>
    <w:rsid w:val="00B4461A"/>
    <w:rsid w:val="00B45028"/>
    <w:rsid w:val="00B45A80"/>
    <w:rsid w:val="00B45F04"/>
    <w:rsid w:val="00B50980"/>
    <w:rsid w:val="00B51929"/>
    <w:rsid w:val="00B51B2D"/>
    <w:rsid w:val="00B538AD"/>
    <w:rsid w:val="00B53E4E"/>
    <w:rsid w:val="00B551FE"/>
    <w:rsid w:val="00B55450"/>
    <w:rsid w:val="00B55E76"/>
    <w:rsid w:val="00B56020"/>
    <w:rsid w:val="00B5662F"/>
    <w:rsid w:val="00B567D3"/>
    <w:rsid w:val="00B60FC6"/>
    <w:rsid w:val="00B61350"/>
    <w:rsid w:val="00B62894"/>
    <w:rsid w:val="00B63EF1"/>
    <w:rsid w:val="00B644E1"/>
    <w:rsid w:val="00B64581"/>
    <w:rsid w:val="00B66F33"/>
    <w:rsid w:val="00B70600"/>
    <w:rsid w:val="00B70BA4"/>
    <w:rsid w:val="00B7130A"/>
    <w:rsid w:val="00B71882"/>
    <w:rsid w:val="00B71BB7"/>
    <w:rsid w:val="00B727EA"/>
    <w:rsid w:val="00B72824"/>
    <w:rsid w:val="00B72D6E"/>
    <w:rsid w:val="00B73F5B"/>
    <w:rsid w:val="00B74026"/>
    <w:rsid w:val="00B740AF"/>
    <w:rsid w:val="00B7461B"/>
    <w:rsid w:val="00B747ED"/>
    <w:rsid w:val="00B75170"/>
    <w:rsid w:val="00B753E1"/>
    <w:rsid w:val="00B75E49"/>
    <w:rsid w:val="00B76300"/>
    <w:rsid w:val="00B76840"/>
    <w:rsid w:val="00B76DA6"/>
    <w:rsid w:val="00B76E42"/>
    <w:rsid w:val="00B77A10"/>
    <w:rsid w:val="00B806A3"/>
    <w:rsid w:val="00B8089C"/>
    <w:rsid w:val="00B80F07"/>
    <w:rsid w:val="00B81E95"/>
    <w:rsid w:val="00B84958"/>
    <w:rsid w:val="00B8692E"/>
    <w:rsid w:val="00B86E76"/>
    <w:rsid w:val="00B87567"/>
    <w:rsid w:val="00B87CA9"/>
    <w:rsid w:val="00B87EC7"/>
    <w:rsid w:val="00B87FEA"/>
    <w:rsid w:val="00B90537"/>
    <w:rsid w:val="00B90B4C"/>
    <w:rsid w:val="00B9120F"/>
    <w:rsid w:val="00B9312C"/>
    <w:rsid w:val="00B94167"/>
    <w:rsid w:val="00B945A9"/>
    <w:rsid w:val="00B94A33"/>
    <w:rsid w:val="00B95096"/>
    <w:rsid w:val="00B9514B"/>
    <w:rsid w:val="00B95FF8"/>
    <w:rsid w:val="00BA0683"/>
    <w:rsid w:val="00BA08F0"/>
    <w:rsid w:val="00BA1369"/>
    <w:rsid w:val="00BA20EE"/>
    <w:rsid w:val="00BA2B34"/>
    <w:rsid w:val="00BA32A8"/>
    <w:rsid w:val="00BA37BA"/>
    <w:rsid w:val="00BA42F1"/>
    <w:rsid w:val="00BA44AB"/>
    <w:rsid w:val="00BA4DB5"/>
    <w:rsid w:val="00BA52CF"/>
    <w:rsid w:val="00BA5685"/>
    <w:rsid w:val="00BA6844"/>
    <w:rsid w:val="00BA6E89"/>
    <w:rsid w:val="00BB0679"/>
    <w:rsid w:val="00BB1106"/>
    <w:rsid w:val="00BB1241"/>
    <w:rsid w:val="00BB1DE1"/>
    <w:rsid w:val="00BB2028"/>
    <w:rsid w:val="00BB2F0F"/>
    <w:rsid w:val="00BB37B1"/>
    <w:rsid w:val="00BB3B30"/>
    <w:rsid w:val="00BB5EC1"/>
    <w:rsid w:val="00BB5EE2"/>
    <w:rsid w:val="00BC08FD"/>
    <w:rsid w:val="00BC2AD1"/>
    <w:rsid w:val="00BC56DE"/>
    <w:rsid w:val="00BC5F57"/>
    <w:rsid w:val="00BC6A34"/>
    <w:rsid w:val="00BC75D4"/>
    <w:rsid w:val="00BC7C44"/>
    <w:rsid w:val="00BD0816"/>
    <w:rsid w:val="00BD0883"/>
    <w:rsid w:val="00BD1F9D"/>
    <w:rsid w:val="00BD20FB"/>
    <w:rsid w:val="00BD21B5"/>
    <w:rsid w:val="00BD3438"/>
    <w:rsid w:val="00BD38C0"/>
    <w:rsid w:val="00BD52F1"/>
    <w:rsid w:val="00BD6E03"/>
    <w:rsid w:val="00BD7AA4"/>
    <w:rsid w:val="00BD7BE3"/>
    <w:rsid w:val="00BE11D3"/>
    <w:rsid w:val="00BE17FE"/>
    <w:rsid w:val="00BE2477"/>
    <w:rsid w:val="00BE4853"/>
    <w:rsid w:val="00BE55E7"/>
    <w:rsid w:val="00BE6147"/>
    <w:rsid w:val="00BE6D9A"/>
    <w:rsid w:val="00BF0585"/>
    <w:rsid w:val="00BF0FD3"/>
    <w:rsid w:val="00BF13A6"/>
    <w:rsid w:val="00BF20CC"/>
    <w:rsid w:val="00BF34E3"/>
    <w:rsid w:val="00BF54A9"/>
    <w:rsid w:val="00BF6104"/>
    <w:rsid w:val="00BF613E"/>
    <w:rsid w:val="00BF6DE2"/>
    <w:rsid w:val="00BF7024"/>
    <w:rsid w:val="00BF7952"/>
    <w:rsid w:val="00C00DF8"/>
    <w:rsid w:val="00C037AB"/>
    <w:rsid w:val="00C04076"/>
    <w:rsid w:val="00C0422F"/>
    <w:rsid w:val="00C04738"/>
    <w:rsid w:val="00C0581B"/>
    <w:rsid w:val="00C07393"/>
    <w:rsid w:val="00C0754B"/>
    <w:rsid w:val="00C11F23"/>
    <w:rsid w:val="00C1209D"/>
    <w:rsid w:val="00C12BAE"/>
    <w:rsid w:val="00C1358B"/>
    <w:rsid w:val="00C13F65"/>
    <w:rsid w:val="00C1501C"/>
    <w:rsid w:val="00C156F7"/>
    <w:rsid w:val="00C1628F"/>
    <w:rsid w:val="00C16A38"/>
    <w:rsid w:val="00C1741F"/>
    <w:rsid w:val="00C174C3"/>
    <w:rsid w:val="00C20342"/>
    <w:rsid w:val="00C203A3"/>
    <w:rsid w:val="00C20B49"/>
    <w:rsid w:val="00C2347E"/>
    <w:rsid w:val="00C24066"/>
    <w:rsid w:val="00C24681"/>
    <w:rsid w:val="00C24712"/>
    <w:rsid w:val="00C25060"/>
    <w:rsid w:val="00C25721"/>
    <w:rsid w:val="00C27FC5"/>
    <w:rsid w:val="00C306BC"/>
    <w:rsid w:val="00C316D0"/>
    <w:rsid w:val="00C31A22"/>
    <w:rsid w:val="00C32303"/>
    <w:rsid w:val="00C32E11"/>
    <w:rsid w:val="00C33638"/>
    <w:rsid w:val="00C33EDA"/>
    <w:rsid w:val="00C3400B"/>
    <w:rsid w:val="00C346F3"/>
    <w:rsid w:val="00C34AB5"/>
    <w:rsid w:val="00C35E07"/>
    <w:rsid w:val="00C36C2E"/>
    <w:rsid w:val="00C373EE"/>
    <w:rsid w:val="00C405D8"/>
    <w:rsid w:val="00C40C56"/>
    <w:rsid w:val="00C4114C"/>
    <w:rsid w:val="00C4132E"/>
    <w:rsid w:val="00C429D0"/>
    <w:rsid w:val="00C433E8"/>
    <w:rsid w:val="00C43CA9"/>
    <w:rsid w:val="00C45C6B"/>
    <w:rsid w:val="00C4602C"/>
    <w:rsid w:val="00C46B8F"/>
    <w:rsid w:val="00C46C90"/>
    <w:rsid w:val="00C4765A"/>
    <w:rsid w:val="00C47E54"/>
    <w:rsid w:val="00C50568"/>
    <w:rsid w:val="00C5187E"/>
    <w:rsid w:val="00C53323"/>
    <w:rsid w:val="00C537E7"/>
    <w:rsid w:val="00C53889"/>
    <w:rsid w:val="00C53C8D"/>
    <w:rsid w:val="00C54171"/>
    <w:rsid w:val="00C557FB"/>
    <w:rsid w:val="00C55C2A"/>
    <w:rsid w:val="00C56688"/>
    <w:rsid w:val="00C56ADD"/>
    <w:rsid w:val="00C61869"/>
    <w:rsid w:val="00C61A8E"/>
    <w:rsid w:val="00C63974"/>
    <w:rsid w:val="00C6460D"/>
    <w:rsid w:val="00C64682"/>
    <w:rsid w:val="00C6532B"/>
    <w:rsid w:val="00C657E0"/>
    <w:rsid w:val="00C67A49"/>
    <w:rsid w:val="00C70D78"/>
    <w:rsid w:val="00C74839"/>
    <w:rsid w:val="00C74E66"/>
    <w:rsid w:val="00C761CD"/>
    <w:rsid w:val="00C76831"/>
    <w:rsid w:val="00C775DD"/>
    <w:rsid w:val="00C802E5"/>
    <w:rsid w:val="00C81025"/>
    <w:rsid w:val="00C81CE3"/>
    <w:rsid w:val="00C82243"/>
    <w:rsid w:val="00C83509"/>
    <w:rsid w:val="00C853D5"/>
    <w:rsid w:val="00C8699F"/>
    <w:rsid w:val="00C8725D"/>
    <w:rsid w:val="00C90425"/>
    <w:rsid w:val="00C9185F"/>
    <w:rsid w:val="00C91F9E"/>
    <w:rsid w:val="00C92A43"/>
    <w:rsid w:val="00C93290"/>
    <w:rsid w:val="00C93AF9"/>
    <w:rsid w:val="00C93C4E"/>
    <w:rsid w:val="00C93F39"/>
    <w:rsid w:val="00C949E0"/>
    <w:rsid w:val="00C95255"/>
    <w:rsid w:val="00C964B9"/>
    <w:rsid w:val="00CA0227"/>
    <w:rsid w:val="00CA0BDB"/>
    <w:rsid w:val="00CA1546"/>
    <w:rsid w:val="00CA29F3"/>
    <w:rsid w:val="00CA3FA0"/>
    <w:rsid w:val="00CA40E5"/>
    <w:rsid w:val="00CA4424"/>
    <w:rsid w:val="00CA49AB"/>
    <w:rsid w:val="00CA49B0"/>
    <w:rsid w:val="00CA4C26"/>
    <w:rsid w:val="00CA6044"/>
    <w:rsid w:val="00CA6310"/>
    <w:rsid w:val="00CA654B"/>
    <w:rsid w:val="00CA7B55"/>
    <w:rsid w:val="00CB0A22"/>
    <w:rsid w:val="00CB0A43"/>
    <w:rsid w:val="00CB0C1B"/>
    <w:rsid w:val="00CB1666"/>
    <w:rsid w:val="00CB22C9"/>
    <w:rsid w:val="00CB2B95"/>
    <w:rsid w:val="00CB4B63"/>
    <w:rsid w:val="00CB528D"/>
    <w:rsid w:val="00CB5892"/>
    <w:rsid w:val="00CB5F71"/>
    <w:rsid w:val="00CB60BA"/>
    <w:rsid w:val="00CB6687"/>
    <w:rsid w:val="00CC0185"/>
    <w:rsid w:val="00CC03D2"/>
    <w:rsid w:val="00CC0A79"/>
    <w:rsid w:val="00CC19D9"/>
    <w:rsid w:val="00CC1F02"/>
    <w:rsid w:val="00CC2404"/>
    <w:rsid w:val="00CC4380"/>
    <w:rsid w:val="00CC4F0C"/>
    <w:rsid w:val="00CC556C"/>
    <w:rsid w:val="00CC572B"/>
    <w:rsid w:val="00CC735A"/>
    <w:rsid w:val="00CC73E3"/>
    <w:rsid w:val="00CD0721"/>
    <w:rsid w:val="00CD0967"/>
    <w:rsid w:val="00CD1233"/>
    <w:rsid w:val="00CD26F0"/>
    <w:rsid w:val="00CD3EC6"/>
    <w:rsid w:val="00CD45D1"/>
    <w:rsid w:val="00CD4857"/>
    <w:rsid w:val="00CD4C39"/>
    <w:rsid w:val="00CD4F6A"/>
    <w:rsid w:val="00CE078E"/>
    <w:rsid w:val="00CE0831"/>
    <w:rsid w:val="00CE2618"/>
    <w:rsid w:val="00CE2EEC"/>
    <w:rsid w:val="00CE460E"/>
    <w:rsid w:val="00CE4AFF"/>
    <w:rsid w:val="00CF029C"/>
    <w:rsid w:val="00CF0D81"/>
    <w:rsid w:val="00CF1F33"/>
    <w:rsid w:val="00CF4136"/>
    <w:rsid w:val="00CF55BA"/>
    <w:rsid w:val="00CF59D8"/>
    <w:rsid w:val="00CF685B"/>
    <w:rsid w:val="00CF6E5F"/>
    <w:rsid w:val="00D00C20"/>
    <w:rsid w:val="00D01E68"/>
    <w:rsid w:val="00D02B7D"/>
    <w:rsid w:val="00D02C29"/>
    <w:rsid w:val="00D04295"/>
    <w:rsid w:val="00D05DE9"/>
    <w:rsid w:val="00D0666B"/>
    <w:rsid w:val="00D06C30"/>
    <w:rsid w:val="00D07258"/>
    <w:rsid w:val="00D0765A"/>
    <w:rsid w:val="00D07946"/>
    <w:rsid w:val="00D105A5"/>
    <w:rsid w:val="00D112A0"/>
    <w:rsid w:val="00D11A96"/>
    <w:rsid w:val="00D11E5F"/>
    <w:rsid w:val="00D178A7"/>
    <w:rsid w:val="00D17DA2"/>
    <w:rsid w:val="00D20162"/>
    <w:rsid w:val="00D21B56"/>
    <w:rsid w:val="00D220B3"/>
    <w:rsid w:val="00D22CDF"/>
    <w:rsid w:val="00D23A16"/>
    <w:rsid w:val="00D23C30"/>
    <w:rsid w:val="00D23EE1"/>
    <w:rsid w:val="00D24C70"/>
    <w:rsid w:val="00D254B4"/>
    <w:rsid w:val="00D27597"/>
    <w:rsid w:val="00D3166C"/>
    <w:rsid w:val="00D317D7"/>
    <w:rsid w:val="00D319E6"/>
    <w:rsid w:val="00D320F4"/>
    <w:rsid w:val="00D32491"/>
    <w:rsid w:val="00D329F0"/>
    <w:rsid w:val="00D342DB"/>
    <w:rsid w:val="00D34871"/>
    <w:rsid w:val="00D36D1C"/>
    <w:rsid w:val="00D40602"/>
    <w:rsid w:val="00D40649"/>
    <w:rsid w:val="00D406CC"/>
    <w:rsid w:val="00D40D79"/>
    <w:rsid w:val="00D41424"/>
    <w:rsid w:val="00D41CFD"/>
    <w:rsid w:val="00D422F7"/>
    <w:rsid w:val="00D4537F"/>
    <w:rsid w:val="00D45AC3"/>
    <w:rsid w:val="00D46AA9"/>
    <w:rsid w:val="00D47AC1"/>
    <w:rsid w:val="00D5074D"/>
    <w:rsid w:val="00D515C8"/>
    <w:rsid w:val="00D55410"/>
    <w:rsid w:val="00D5639A"/>
    <w:rsid w:val="00D564E2"/>
    <w:rsid w:val="00D57109"/>
    <w:rsid w:val="00D61B06"/>
    <w:rsid w:val="00D62411"/>
    <w:rsid w:val="00D62AE2"/>
    <w:rsid w:val="00D63E8D"/>
    <w:rsid w:val="00D666E1"/>
    <w:rsid w:val="00D70823"/>
    <w:rsid w:val="00D71EFC"/>
    <w:rsid w:val="00D72B7B"/>
    <w:rsid w:val="00D73C68"/>
    <w:rsid w:val="00D75110"/>
    <w:rsid w:val="00D75F19"/>
    <w:rsid w:val="00D7613A"/>
    <w:rsid w:val="00D76900"/>
    <w:rsid w:val="00D76CC5"/>
    <w:rsid w:val="00D76CF0"/>
    <w:rsid w:val="00D777BA"/>
    <w:rsid w:val="00D80351"/>
    <w:rsid w:val="00D81BFB"/>
    <w:rsid w:val="00D81CDB"/>
    <w:rsid w:val="00D82EF3"/>
    <w:rsid w:val="00D836AF"/>
    <w:rsid w:val="00D83937"/>
    <w:rsid w:val="00D846EE"/>
    <w:rsid w:val="00D855DB"/>
    <w:rsid w:val="00D86624"/>
    <w:rsid w:val="00D876C8"/>
    <w:rsid w:val="00D87B13"/>
    <w:rsid w:val="00D90A42"/>
    <w:rsid w:val="00D913BB"/>
    <w:rsid w:val="00D92999"/>
    <w:rsid w:val="00D95450"/>
    <w:rsid w:val="00D96893"/>
    <w:rsid w:val="00D96DBF"/>
    <w:rsid w:val="00DA013C"/>
    <w:rsid w:val="00DA1336"/>
    <w:rsid w:val="00DA26AC"/>
    <w:rsid w:val="00DA30F8"/>
    <w:rsid w:val="00DA3E8A"/>
    <w:rsid w:val="00DA5CAD"/>
    <w:rsid w:val="00DA6051"/>
    <w:rsid w:val="00DA763A"/>
    <w:rsid w:val="00DB0ACC"/>
    <w:rsid w:val="00DB1395"/>
    <w:rsid w:val="00DB1461"/>
    <w:rsid w:val="00DB1556"/>
    <w:rsid w:val="00DB15F0"/>
    <w:rsid w:val="00DB1F45"/>
    <w:rsid w:val="00DB296A"/>
    <w:rsid w:val="00DB2ED3"/>
    <w:rsid w:val="00DB3B43"/>
    <w:rsid w:val="00DB442D"/>
    <w:rsid w:val="00DB4E69"/>
    <w:rsid w:val="00DB5643"/>
    <w:rsid w:val="00DB6899"/>
    <w:rsid w:val="00DB6A6F"/>
    <w:rsid w:val="00DB7008"/>
    <w:rsid w:val="00DB7043"/>
    <w:rsid w:val="00DC1414"/>
    <w:rsid w:val="00DC2527"/>
    <w:rsid w:val="00DC2C46"/>
    <w:rsid w:val="00DC4645"/>
    <w:rsid w:val="00DC5D14"/>
    <w:rsid w:val="00DC624D"/>
    <w:rsid w:val="00DC68B3"/>
    <w:rsid w:val="00DC7294"/>
    <w:rsid w:val="00DC7ED6"/>
    <w:rsid w:val="00DC7F6F"/>
    <w:rsid w:val="00DD07CE"/>
    <w:rsid w:val="00DD0A93"/>
    <w:rsid w:val="00DD11EE"/>
    <w:rsid w:val="00DD249A"/>
    <w:rsid w:val="00DD2D9B"/>
    <w:rsid w:val="00DD449A"/>
    <w:rsid w:val="00DD7650"/>
    <w:rsid w:val="00DD78CC"/>
    <w:rsid w:val="00DE0EEB"/>
    <w:rsid w:val="00DE327B"/>
    <w:rsid w:val="00DE378E"/>
    <w:rsid w:val="00DE423D"/>
    <w:rsid w:val="00DE5252"/>
    <w:rsid w:val="00DE5660"/>
    <w:rsid w:val="00DE5771"/>
    <w:rsid w:val="00DE591E"/>
    <w:rsid w:val="00DE73C8"/>
    <w:rsid w:val="00DE7B69"/>
    <w:rsid w:val="00DF010D"/>
    <w:rsid w:val="00DF0467"/>
    <w:rsid w:val="00DF2142"/>
    <w:rsid w:val="00DF3A62"/>
    <w:rsid w:val="00DF3DCF"/>
    <w:rsid w:val="00DF5168"/>
    <w:rsid w:val="00DF53F3"/>
    <w:rsid w:val="00DF57D5"/>
    <w:rsid w:val="00DF5A1D"/>
    <w:rsid w:val="00DF5BFE"/>
    <w:rsid w:val="00DF5DFB"/>
    <w:rsid w:val="00DF656B"/>
    <w:rsid w:val="00DF69E9"/>
    <w:rsid w:val="00DF6DB3"/>
    <w:rsid w:val="00DF6E51"/>
    <w:rsid w:val="00E00451"/>
    <w:rsid w:val="00E00ED5"/>
    <w:rsid w:val="00E018FF"/>
    <w:rsid w:val="00E025E1"/>
    <w:rsid w:val="00E049E0"/>
    <w:rsid w:val="00E056DA"/>
    <w:rsid w:val="00E069C6"/>
    <w:rsid w:val="00E10D61"/>
    <w:rsid w:val="00E111A3"/>
    <w:rsid w:val="00E11546"/>
    <w:rsid w:val="00E1328B"/>
    <w:rsid w:val="00E14C03"/>
    <w:rsid w:val="00E1593A"/>
    <w:rsid w:val="00E15948"/>
    <w:rsid w:val="00E159D2"/>
    <w:rsid w:val="00E15C61"/>
    <w:rsid w:val="00E1698C"/>
    <w:rsid w:val="00E16AA1"/>
    <w:rsid w:val="00E17957"/>
    <w:rsid w:val="00E20246"/>
    <w:rsid w:val="00E20327"/>
    <w:rsid w:val="00E203A0"/>
    <w:rsid w:val="00E21DA4"/>
    <w:rsid w:val="00E223BF"/>
    <w:rsid w:val="00E23A25"/>
    <w:rsid w:val="00E23AAE"/>
    <w:rsid w:val="00E24F8A"/>
    <w:rsid w:val="00E2690A"/>
    <w:rsid w:val="00E27575"/>
    <w:rsid w:val="00E275FE"/>
    <w:rsid w:val="00E308AB"/>
    <w:rsid w:val="00E30B31"/>
    <w:rsid w:val="00E315CF"/>
    <w:rsid w:val="00E319A3"/>
    <w:rsid w:val="00E32E0F"/>
    <w:rsid w:val="00E32F25"/>
    <w:rsid w:val="00E339DC"/>
    <w:rsid w:val="00E34790"/>
    <w:rsid w:val="00E352C7"/>
    <w:rsid w:val="00E35C4B"/>
    <w:rsid w:val="00E37752"/>
    <w:rsid w:val="00E378BD"/>
    <w:rsid w:val="00E40582"/>
    <w:rsid w:val="00E412A9"/>
    <w:rsid w:val="00E4209A"/>
    <w:rsid w:val="00E43B0A"/>
    <w:rsid w:val="00E43C66"/>
    <w:rsid w:val="00E43D88"/>
    <w:rsid w:val="00E44C17"/>
    <w:rsid w:val="00E44C73"/>
    <w:rsid w:val="00E45B08"/>
    <w:rsid w:val="00E46B91"/>
    <w:rsid w:val="00E470D8"/>
    <w:rsid w:val="00E47231"/>
    <w:rsid w:val="00E47319"/>
    <w:rsid w:val="00E52142"/>
    <w:rsid w:val="00E527EB"/>
    <w:rsid w:val="00E53F71"/>
    <w:rsid w:val="00E5409E"/>
    <w:rsid w:val="00E56FB0"/>
    <w:rsid w:val="00E62D54"/>
    <w:rsid w:val="00E6315D"/>
    <w:rsid w:val="00E638C2"/>
    <w:rsid w:val="00E64292"/>
    <w:rsid w:val="00E64B71"/>
    <w:rsid w:val="00E65FC3"/>
    <w:rsid w:val="00E71D5D"/>
    <w:rsid w:val="00E729A2"/>
    <w:rsid w:val="00E74D42"/>
    <w:rsid w:val="00E75D9E"/>
    <w:rsid w:val="00E75E6C"/>
    <w:rsid w:val="00E774A3"/>
    <w:rsid w:val="00E77659"/>
    <w:rsid w:val="00E77B61"/>
    <w:rsid w:val="00E80E5F"/>
    <w:rsid w:val="00E82004"/>
    <w:rsid w:val="00E82F37"/>
    <w:rsid w:val="00E837AC"/>
    <w:rsid w:val="00E83D52"/>
    <w:rsid w:val="00E852E8"/>
    <w:rsid w:val="00E8597F"/>
    <w:rsid w:val="00E85E88"/>
    <w:rsid w:val="00E8617B"/>
    <w:rsid w:val="00E87AA6"/>
    <w:rsid w:val="00E90109"/>
    <w:rsid w:val="00E90688"/>
    <w:rsid w:val="00E907B9"/>
    <w:rsid w:val="00E94510"/>
    <w:rsid w:val="00E94D6B"/>
    <w:rsid w:val="00E964CD"/>
    <w:rsid w:val="00E964F0"/>
    <w:rsid w:val="00E975B8"/>
    <w:rsid w:val="00EA35B2"/>
    <w:rsid w:val="00EA3B62"/>
    <w:rsid w:val="00EA4C8B"/>
    <w:rsid w:val="00EA51D4"/>
    <w:rsid w:val="00EA535F"/>
    <w:rsid w:val="00EA5F68"/>
    <w:rsid w:val="00EA69B1"/>
    <w:rsid w:val="00EA6FD6"/>
    <w:rsid w:val="00EA7701"/>
    <w:rsid w:val="00EB06B1"/>
    <w:rsid w:val="00EB0C63"/>
    <w:rsid w:val="00EB0D7F"/>
    <w:rsid w:val="00EB29EC"/>
    <w:rsid w:val="00EB314C"/>
    <w:rsid w:val="00EB3534"/>
    <w:rsid w:val="00EB4C07"/>
    <w:rsid w:val="00EB5EE2"/>
    <w:rsid w:val="00EB6194"/>
    <w:rsid w:val="00EB62FD"/>
    <w:rsid w:val="00EB7FC2"/>
    <w:rsid w:val="00EC02AF"/>
    <w:rsid w:val="00EC0ED9"/>
    <w:rsid w:val="00EC2F25"/>
    <w:rsid w:val="00EC3BB7"/>
    <w:rsid w:val="00EC4A75"/>
    <w:rsid w:val="00EC4D5D"/>
    <w:rsid w:val="00EC5AED"/>
    <w:rsid w:val="00EC6DAC"/>
    <w:rsid w:val="00ED102A"/>
    <w:rsid w:val="00ED103F"/>
    <w:rsid w:val="00ED14CD"/>
    <w:rsid w:val="00ED3062"/>
    <w:rsid w:val="00ED43C4"/>
    <w:rsid w:val="00ED4C55"/>
    <w:rsid w:val="00ED5068"/>
    <w:rsid w:val="00ED7B70"/>
    <w:rsid w:val="00ED7E4F"/>
    <w:rsid w:val="00EE03B2"/>
    <w:rsid w:val="00EE0FAC"/>
    <w:rsid w:val="00EE2019"/>
    <w:rsid w:val="00EE27B8"/>
    <w:rsid w:val="00EE2F9D"/>
    <w:rsid w:val="00EE3174"/>
    <w:rsid w:val="00EE556D"/>
    <w:rsid w:val="00EE5600"/>
    <w:rsid w:val="00EE5AB3"/>
    <w:rsid w:val="00EE6127"/>
    <w:rsid w:val="00EE6558"/>
    <w:rsid w:val="00EE6AE2"/>
    <w:rsid w:val="00EE6C4A"/>
    <w:rsid w:val="00EE6DA8"/>
    <w:rsid w:val="00EE78A0"/>
    <w:rsid w:val="00EF0944"/>
    <w:rsid w:val="00EF2406"/>
    <w:rsid w:val="00EF4639"/>
    <w:rsid w:val="00EF4A78"/>
    <w:rsid w:val="00EF4D6D"/>
    <w:rsid w:val="00EF6C22"/>
    <w:rsid w:val="00EF6C54"/>
    <w:rsid w:val="00EF6FE1"/>
    <w:rsid w:val="00EF6FFB"/>
    <w:rsid w:val="00EF74F1"/>
    <w:rsid w:val="00EF7AA8"/>
    <w:rsid w:val="00EF7FF3"/>
    <w:rsid w:val="00F00446"/>
    <w:rsid w:val="00F00D99"/>
    <w:rsid w:val="00F01FCF"/>
    <w:rsid w:val="00F020CC"/>
    <w:rsid w:val="00F029D3"/>
    <w:rsid w:val="00F031AB"/>
    <w:rsid w:val="00F05A67"/>
    <w:rsid w:val="00F05B30"/>
    <w:rsid w:val="00F07E3D"/>
    <w:rsid w:val="00F07F5A"/>
    <w:rsid w:val="00F07F5D"/>
    <w:rsid w:val="00F1055F"/>
    <w:rsid w:val="00F105D8"/>
    <w:rsid w:val="00F11E88"/>
    <w:rsid w:val="00F129D1"/>
    <w:rsid w:val="00F13064"/>
    <w:rsid w:val="00F1341E"/>
    <w:rsid w:val="00F13D71"/>
    <w:rsid w:val="00F13E44"/>
    <w:rsid w:val="00F147A1"/>
    <w:rsid w:val="00F1526B"/>
    <w:rsid w:val="00F15921"/>
    <w:rsid w:val="00F170BA"/>
    <w:rsid w:val="00F17912"/>
    <w:rsid w:val="00F17FAC"/>
    <w:rsid w:val="00F20084"/>
    <w:rsid w:val="00F203ED"/>
    <w:rsid w:val="00F21082"/>
    <w:rsid w:val="00F217CE"/>
    <w:rsid w:val="00F2206D"/>
    <w:rsid w:val="00F22A9F"/>
    <w:rsid w:val="00F22F2D"/>
    <w:rsid w:val="00F22FB2"/>
    <w:rsid w:val="00F2312F"/>
    <w:rsid w:val="00F24047"/>
    <w:rsid w:val="00F253A3"/>
    <w:rsid w:val="00F2578E"/>
    <w:rsid w:val="00F25F78"/>
    <w:rsid w:val="00F27DA1"/>
    <w:rsid w:val="00F30E11"/>
    <w:rsid w:val="00F32039"/>
    <w:rsid w:val="00F32BD9"/>
    <w:rsid w:val="00F33187"/>
    <w:rsid w:val="00F33A16"/>
    <w:rsid w:val="00F36E8B"/>
    <w:rsid w:val="00F37378"/>
    <w:rsid w:val="00F373F2"/>
    <w:rsid w:val="00F4042E"/>
    <w:rsid w:val="00F410F7"/>
    <w:rsid w:val="00F43315"/>
    <w:rsid w:val="00F44B85"/>
    <w:rsid w:val="00F452C3"/>
    <w:rsid w:val="00F4561B"/>
    <w:rsid w:val="00F458BD"/>
    <w:rsid w:val="00F466E4"/>
    <w:rsid w:val="00F4700C"/>
    <w:rsid w:val="00F5051D"/>
    <w:rsid w:val="00F50B41"/>
    <w:rsid w:val="00F51C97"/>
    <w:rsid w:val="00F51CC0"/>
    <w:rsid w:val="00F523A2"/>
    <w:rsid w:val="00F52975"/>
    <w:rsid w:val="00F54070"/>
    <w:rsid w:val="00F54A86"/>
    <w:rsid w:val="00F5549F"/>
    <w:rsid w:val="00F559B7"/>
    <w:rsid w:val="00F5789E"/>
    <w:rsid w:val="00F60799"/>
    <w:rsid w:val="00F60927"/>
    <w:rsid w:val="00F60972"/>
    <w:rsid w:val="00F62B8A"/>
    <w:rsid w:val="00F63819"/>
    <w:rsid w:val="00F65C5C"/>
    <w:rsid w:val="00F65CAF"/>
    <w:rsid w:val="00F660FB"/>
    <w:rsid w:val="00F66105"/>
    <w:rsid w:val="00F66551"/>
    <w:rsid w:val="00F66744"/>
    <w:rsid w:val="00F66DFE"/>
    <w:rsid w:val="00F7149A"/>
    <w:rsid w:val="00F71686"/>
    <w:rsid w:val="00F71F0B"/>
    <w:rsid w:val="00F721D6"/>
    <w:rsid w:val="00F7280C"/>
    <w:rsid w:val="00F730EA"/>
    <w:rsid w:val="00F734FD"/>
    <w:rsid w:val="00F74804"/>
    <w:rsid w:val="00F76652"/>
    <w:rsid w:val="00F769D5"/>
    <w:rsid w:val="00F77A4F"/>
    <w:rsid w:val="00F77A95"/>
    <w:rsid w:val="00F808D1"/>
    <w:rsid w:val="00F81F55"/>
    <w:rsid w:val="00F82A68"/>
    <w:rsid w:val="00F82EB6"/>
    <w:rsid w:val="00F82F44"/>
    <w:rsid w:val="00F8358B"/>
    <w:rsid w:val="00F8364B"/>
    <w:rsid w:val="00F83C1F"/>
    <w:rsid w:val="00F84A9F"/>
    <w:rsid w:val="00F84B85"/>
    <w:rsid w:val="00F85773"/>
    <w:rsid w:val="00F86585"/>
    <w:rsid w:val="00F86BD4"/>
    <w:rsid w:val="00F925AE"/>
    <w:rsid w:val="00F947E4"/>
    <w:rsid w:val="00F954EA"/>
    <w:rsid w:val="00F9585A"/>
    <w:rsid w:val="00F95A17"/>
    <w:rsid w:val="00F97D09"/>
    <w:rsid w:val="00FA0860"/>
    <w:rsid w:val="00FA0A90"/>
    <w:rsid w:val="00FA179C"/>
    <w:rsid w:val="00FA401A"/>
    <w:rsid w:val="00FA5C45"/>
    <w:rsid w:val="00FA62F4"/>
    <w:rsid w:val="00FA6D72"/>
    <w:rsid w:val="00FA6F82"/>
    <w:rsid w:val="00FA7490"/>
    <w:rsid w:val="00FB0853"/>
    <w:rsid w:val="00FB166A"/>
    <w:rsid w:val="00FB17D0"/>
    <w:rsid w:val="00FB2425"/>
    <w:rsid w:val="00FB341F"/>
    <w:rsid w:val="00FB3A3D"/>
    <w:rsid w:val="00FB42CB"/>
    <w:rsid w:val="00FB4D7A"/>
    <w:rsid w:val="00FB4EFE"/>
    <w:rsid w:val="00FB5F5B"/>
    <w:rsid w:val="00FB6A38"/>
    <w:rsid w:val="00FB6D58"/>
    <w:rsid w:val="00FB73B5"/>
    <w:rsid w:val="00FB78EF"/>
    <w:rsid w:val="00FC00EE"/>
    <w:rsid w:val="00FC0790"/>
    <w:rsid w:val="00FC0F22"/>
    <w:rsid w:val="00FC1FD7"/>
    <w:rsid w:val="00FC227F"/>
    <w:rsid w:val="00FC2619"/>
    <w:rsid w:val="00FC29A5"/>
    <w:rsid w:val="00FC2E29"/>
    <w:rsid w:val="00FC337E"/>
    <w:rsid w:val="00FC3F08"/>
    <w:rsid w:val="00FC4E4D"/>
    <w:rsid w:val="00FC643A"/>
    <w:rsid w:val="00FC7186"/>
    <w:rsid w:val="00FC7627"/>
    <w:rsid w:val="00FC769F"/>
    <w:rsid w:val="00FD008C"/>
    <w:rsid w:val="00FD02DD"/>
    <w:rsid w:val="00FD066A"/>
    <w:rsid w:val="00FD15DF"/>
    <w:rsid w:val="00FD1771"/>
    <w:rsid w:val="00FD17C1"/>
    <w:rsid w:val="00FD18D3"/>
    <w:rsid w:val="00FD338A"/>
    <w:rsid w:val="00FD44B4"/>
    <w:rsid w:val="00FD4CFB"/>
    <w:rsid w:val="00FD53CA"/>
    <w:rsid w:val="00FD6548"/>
    <w:rsid w:val="00FD7466"/>
    <w:rsid w:val="00FD76F8"/>
    <w:rsid w:val="00FE0AB2"/>
    <w:rsid w:val="00FE0DC1"/>
    <w:rsid w:val="00FE1CD6"/>
    <w:rsid w:val="00FE1E89"/>
    <w:rsid w:val="00FE3AA5"/>
    <w:rsid w:val="00FE4B47"/>
    <w:rsid w:val="00FE6B8B"/>
    <w:rsid w:val="00FE74F4"/>
    <w:rsid w:val="00FF0449"/>
    <w:rsid w:val="00FF0B96"/>
    <w:rsid w:val="00FF13B4"/>
    <w:rsid w:val="00FF1F7E"/>
    <w:rsid w:val="00FF2087"/>
    <w:rsid w:val="00FF24B9"/>
    <w:rsid w:val="00FF3801"/>
    <w:rsid w:val="00FF42FC"/>
    <w:rsid w:val="00FF471E"/>
    <w:rsid w:val="00FF65DE"/>
    <w:rsid w:val="00FF66CB"/>
    <w:rsid w:val="00FF7CFB"/>
    <w:rsid w:val="019B70DD"/>
    <w:rsid w:val="04CB73E9"/>
    <w:rsid w:val="06086820"/>
    <w:rsid w:val="076F6F9B"/>
    <w:rsid w:val="0AA69E85"/>
    <w:rsid w:val="0B6FD10A"/>
    <w:rsid w:val="0FA382F3"/>
    <w:rsid w:val="14260332"/>
    <w:rsid w:val="1C19B5AF"/>
    <w:rsid w:val="21CFD5E4"/>
    <w:rsid w:val="258200AE"/>
    <w:rsid w:val="294C0911"/>
    <w:rsid w:val="2BED5624"/>
    <w:rsid w:val="305A1827"/>
    <w:rsid w:val="322A0688"/>
    <w:rsid w:val="38274D82"/>
    <w:rsid w:val="3AA70347"/>
    <w:rsid w:val="402D9F0D"/>
    <w:rsid w:val="40F35A65"/>
    <w:rsid w:val="425C421C"/>
    <w:rsid w:val="458C1669"/>
    <w:rsid w:val="476E424D"/>
    <w:rsid w:val="4AF46BAB"/>
    <w:rsid w:val="4AFB6E4E"/>
    <w:rsid w:val="4F095B3F"/>
    <w:rsid w:val="512687AF"/>
    <w:rsid w:val="5268C6F0"/>
    <w:rsid w:val="54CE968B"/>
    <w:rsid w:val="564DD00A"/>
    <w:rsid w:val="5A5EE100"/>
    <w:rsid w:val="5D6E7233"/>
    <w:rsid w:val="6289490C"/>
    <w:rsid w:val="6906B6CF"/>
    <w:rsid w:val="6D0ED715"/>
    <w:rsid w:val="6EEAFCEA"/>
    <w:rsid w:val="7076A7EB"/>
    <w:rsid w:val="71019788"/>
    <w:rsid w:val="736A6F9F"/>
    <w:rsid w:val="762074E6"/>
    <w:rsid w:val="766E0A23"/>
    <w:rsid w:val="76E944AF"/>
    <w:rsid w:val="779A7E54"/>
    <w:rsid w:val="7C952F57"/>
    <w:rsid w:val="7E2AC3D1"/>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5A88CC"/>
  <w15:chartTrackingRefBased/>
  <w15:docId w15:val="{3E37C52D-2AD4-478C-9801-49C3579D60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footer" w:uiPriority="99"/>
    <w:lsdException w:name="caption" w:semiHidden="1" w:unhideWhenUsed="1" w:qFormat="1"/>
    <w:lsdException w:name="Title" w:qFormat="1"/>
    <w:lsdException w:name="Default Paragraph Font" w:uiPriority="1"/>
    <w:lsdException w:name="Subtitle" w:qFormat="1"/>
    <w:lsdException w:name="Hyperlink" w:uiPriority="99"/>
    <w:lsdException w:name="Emphasis" w:qFormat="1"/>
    <w:lsdException w:name="Normal (Web)" w:uiPriority="99"/>
    <w:lsdException w:name="HTML Cite" w:uiPriority="99"/>
    <w:lsdException w:name="HTML Preformatted" w:semiHidden="1" w:unhideWhenUsed="1"/>
    <w:lsdException w:name="HTML Variable" w:semiHidden="1" w:unhideWhenUsed="1"/>
    <w:lsdException w:name="Normal Table"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liases w:val="WISY - Texte"/>
    <w:rsid w:val="00372421"/>
    <w:pPr>
      <w:ind w:left="708"/>
      <w:jc w:val="both"/>
    </w:pPr>
    <w:rPr>
      <w:rFonts w:ascii="Century Gothic" w:hAnsi="Century Gothic"/>
      <w:color w:val="333333"/>
      <w:szCs w:val="24"/>
    </w:rPr>
  </w:style>
  <w:style w:type="paragraph" w:styleId="Titre1">
    <w:name w:val="heading 1"/>
    <w:aliases w:val="WISY - 1"/>
    <w:basedOn w:val="Normal"/>
    <w:next w:val="Normal"/>
    <w:link w:val="Titre1Car"/>
    <w:autoRedefine/>
    <w:qFormat/>
    <w:rsid w:val="006D1BD5"/>
    <w:pPr>
      <w:keepNext/>
      <w:numPr>
        <w:numId w:val="3"/>
      </w:numPr>
      <w:pBdr>
        <w:bottom w:val="single" w:sz="4" w:space="1" w:color="0070C0"/>
      </w:pBdr>
      <w:spacing w:before="240" w:after="120"/>
      <w:jc w:val="left"/>
      <w:outlineLvl w:val="0"/>
    </w:pPr>
    <w:rPr>
      <w:rFonts w:eastAsiaTheme="minorEastAsia" w:cs="Arial"/>
      <w:bCs/>
      <w:kern w:val="32"/>
      <w:sz w:val="48"/>
      <w:szCs w:val="28"/>
    </w:rPr>
  </w:style>
  <w:style w:type="paragraph" w:styleId="Titre2">
    <w:name w:val="heading 2"/>
    <w:aliases w:val="WISY _ Titre 2,1.1 WISY"/>
    <w:basedOn w:val="Paragraphedeliste"/>
    <w:next w:val="Sansinterligne"/>
    <w:link w:val="Titre2Car"/>
    <w:autoRedefine/>
    <w:qFormat/>
    <w:rsid w:val="00372421"/>
    <w:pPr>
      <w:numPr>
        <w:ilvl w:val="1"/>
        <w:numId w:val="3"/>
      </w:numPr>
      <w:spacing w:before="240" w:after="120" w:line="240" w:lineRule="auto"/>
      <w:contextualSpacing w:val="0"/>
      <w:outlineLvl w:val="1"/>
    </w:pPr>
    <w:rPr>
      <w:rFonts w:ascii="Century Gothic" w:hAnsi="Century Gothic"/>
      <w:b/>
      <w:noProof/>
      <w:color w:val="001749"/>
      <w:sz w:val="24"/>
      <w:szCs w:val="24"/>
      <w:u w:val="single"/>
      <w:shd w:val="clear" w:color="auto" w:fill="FFFFFF"/>
    </w:rPr>
  </w:style>
  <w:style w:type="paragraph" w:styleId="Titre3">
    <w:name w:val="heading 3"/>
    <w:aliases w:val="WISY - sous-titre 2"/>
    <w:basedOn w:val="Normal"/>
    <w:next w:val="Normal"/>
    <w:link w:val="Titre3Car"/>
    <w:autoRedefine/>
    <w:qFormat/>
    <w:rsid w:val="006E7333"/>
    <w:pPr>
      <w:keepNext/>
      <w:numPr>
        <w:ilvl w:val="2"/>
        <w:numId w:val="3"/>
      </w:numPr>
      <w:spacing w:before="240" w:after="120"/>
      <w:ind w:left="1004"/>
      <w:outlineLvl w:val="2"/>
    </w:pPr>
    <w:rPr>
      <w:rFonts w:cs="Arial"/>
      <w:b/>
      <w:bCs/>
      <w:color w:val="001749"/>
      <w:sz w:val="22"/>
      <w:szCs w:val="18"/>
      <w:u w:val="single"/>
    </w:rPr>
  </w:style>
  <w:style w:type="paragraph" w:styleId="Titre4">
    <w:name w:val="heading 4"/>
    <w:basedOn w:val="Normal"/>
    <w:next w:val="Normal"/>
    <w:link w:val="Titre4Car"/>
    <w:unhideWhenUsed/>
    <w:qFormat/>
    <w:rsid w:val="003B55BF"/>
    <w:pPr>
      <w:keepNext/>
      <w:keepLines/>
      <w:numPr>
        <w:ilvl w:val="3"/>
        <w:numId w:val="3"/>
      </w:numPr>
      <w:spacing w:before="200"/>
      <w:outlineLvl w:val="3"/>
    </w:pPr>
    <w:rPr>
      <w:rFonts w:asciiTheme="majorHAnsi" w:eastAsiaTheme="majorEastAsia" w:hAnsiTheme="majorHAnsi" w:cstheme="majorBidi"/>
      <w:b/>
      <w:bCs/>
      <w:i/>
      <w:iCs/>
      <w:color w:val="5B9BD5" w:themeColor="accent1"/>
    </w:rPr>
  </w:style>
  <w:style w:type="paragraph" w:styleId="Titre5">
    <w:name w:val="heading 5"/>
    <w:basedOn w:val="Normal"/>
    <w:next w:val="Normal"/>
    <w:link w:val="Titre5Car"/>
    <w:semiHidden/>
    <w:unhideWhenUsed/>
    <w:qFormat/>
    <w:rsid w:val="003B55BF"/>
    <w:pPr>
      <w:keepNext/>
      <w:keepLines/>
      <w:numPr>
        <w:ilvl w:val="4"/>
        <w:numId w:val="3"/>
      </w:numPr>
      <w:tabs>
        <w:tab w:val="num" w:pos="360"/>
      </w:tabs>
      <w:spacing w:before="200"/>
      <w:ind w:left="708" w:firstLine="0"/>
      <w:outlineLvl w:val="4"/>
    </w:pPr>
    <w:rPr>
      <w:rFonts w:asciiTheme="majorHAnsi" w:eastAsiaTheme="majorEastAsia" w:hAnsiTheme="majorHAnsi" w:cstheme="majorBidi"/>
      <w:color w:val="1F4D78" w:themeColor="accent1" w:themeShade="7F"/>
    </w:rPr>
  </w:style>
  <w:style w:type="paragraph" w:styleId="Titre6">
    <w:name w:val="heading 6"/>
    <w:basedOn w:val="Normal"/>
    <w:next w:val="Normal"/>
    <w:link w:val="Titre6Car"/>
    <w:semiHidden/>
    <w:unhideWhenUsed/>
    <w:qFormat/>
    <w:rsid w:val="003B55BF"/>
    <w:pPr>
      <w:keepNext/>
      <w:keepLines/>
      <w:numPr>
        <w:ilvl w:val="5"/>
        <w:numId w:val="3"/>
      </w:numPr>
      <w:tabs>
        <w:tab w:val="num" w:pos="360"/>
      </w:tabs>
      <w:spacing w:before="200"/>
      <w:ind w:left="708" w:firstLine="0"/>
      <w:outlineLvl w:val="5"/>
    </w:pPr>
    <w:rPr>
      <w:rFonts w:asciiTheme="majorHAnsi" w:eastAsiaTheme="majorEastAsia" w:hAnsiTheme="majorHAnsi" w:cstheme="majorBidi"/>
      <w:i/>
      <w:iCs/>
      <w:color w:val="1F4D78" w:themeColor="accent1" w:themeShade="7F"/>
    </w:rPr>
  </w:style>
  <w:style w:type="paragraph" w:styleId="Titre7">
    <w:name w:val="heading 7"/>
    <w:basedOn w:val="Normal"/>
    <w:next w:val="Normal"/>
    <w:link w:val="Titre7Car"/>
    <w:semiHidden/>
    <w:unhideWhenUsed/>
    <w:qFormat/>
    <w:rsid w:val="003B55BF"/>
    <w:pPr>
      <w:keepNext/>
      <w:keepLines/>
      <w:numPr>
        <w:ilvl w:val="6"/>
        <w:numId w:val="3"/>
      </w:numPr>
      <w:tabs>
        <w:tab w:val="num" w:pos="360"/>
      </w:tabs>
      <w:spacing w:before="200"/>
      <w:ind w:left="708" w:firstLine="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semiHidden/>
    <w:unhideWhenUsed/>
    <w:qFormat/>
    <w:rsid w:val="003B55BF"/>
    <w:pPr>
      <w:keepNext/>
      <w:keepLines/>
      <w:numPr>
        <w:ilvl w:val="7"/>
        <w:numId w:val="3"/>
      </w:numPr>
      <w:tabs>
        <w:tab w:val="num" w:pos="360"/>
      </w:tabs>
      <w:spacing w:before="200"/>
      <w:ind w:left="708" w:firstLine="0"/>
      <w:outlineLvl w:val="7"/>
    </w:pPr>
    <w:rPr>
      <w:rFonts w:asciiTheme="majorHAnsi" w:eastAsiaTheme="majorEastAsia" w:hAnsiTheme="majorHAnsi" w:cstheme="majorBidi"/>
      <w:color w:val="404040" w:themeColor="text1" w:themeTint="BF"/>
      <w:szCs w:val="20"/>
    </w:rPr>
  </w:style>
  <w:style w:type="paragraph" w:styleId="Titre9">
    <w:name w:val="heading 9"/>
    <w:basedOn w:val="Normal"/>
    <w:next w:val="Normal"/>
    <w:link w:val="Titre9Car"/>
    <w:semiHidden/>
    <w:unhideWhenUsed/>
    <w:qFormat/>
    <w:rsid w:val="003B55BF"/>
    <w:pPr>
      <w:keepNext/>
      <w:keepLines/>
      <w:numPr>
        <w:ilvl w:val="8"/>
        <w:numId w:val="3"/>
      </w:numPr>
      <w:tabs>
        <w:tab w:val="num" w:pos="360"/>
      </w:tabs>
      <w:spacing w:before="200"/>
      <w:ind w:left="708" w:firstLine="0"/>
      <w:outlineLvl w:val="8"/>
    </w:pPr>
    <w:rPr>
      <w:rFonts w:asciiTheme="majorHAnsi" w:eastAsiaTheme="majorEastAsia" w:hAnsiTheme="majorHAnsi" w:cstheme="majorBidi"/>
      <w:i/>
      <w:iCs/>
      <w:color w:val="404040" w:themeColor="text1" w:themeTint="BF"/>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rsid w:val="00F808D1"/>
    <w:pPr>
      <w:tabs>
        <w:tab w:val="center" w:pos="4536"/>
        <w:tab w:val="right" w:pos="9072"/>
      </w:tabs>
    </w:pPr>
  </w:style>
  <w:style w:type="paragraph" w:styleId="Pieddepage">
    <w:name w:val="footer"/>
    <w:basedOn w:val="Normal"/>
    <w:link w:val="PieddepageCar"/>
    <w:uiPriority w:val="99"/>
    <w:rsid w:val="001F0C89"/>
    <w:pPr>
      <w:tabs>
        <w:tab w:val="center" w:pos="4536"/>
        <w:tab w:val="right" w:pos="9072"/>
      </w:tabs>
    </w:pPr>
  </w:style>
  <w:style w:type="character" w:styleId="Lienhypertexte">
    <w:name w:val="Hyperlink"/>
    <w:uiPriority w:val="99"/>
    <w:rsid w:val="00A0756D"/>
    <w:rPr>
      <w:rFonts w:ascii="Arial" w:hAnsi="Arial"/>
      <w:color w:val="0000FF"/>
      <w:u w:val="single"/>
    </w:rPr>
  </w:style>
  <w:style w:type="paragraph" w:styleId="Textedebulles">
    <w:name w:val="Balloon Text"/>
    <w:basedOn w:val="Normal"/>
    <w:semiHidden/>
    <w:rsid w:val="00C61A8E"/>
    <w:rPr>
      <w:rFonts w:ascii="Tahoma" w:hAnsi="Tahoma" w:cs="Tahoma"/>
      <w:sz w:val="16"/>
      <w:szCs w:val="16"/>
    </w:rPr>
  </w:style>
  <w:style w:type="paragraph" w:customStyle="1" w:styleId="IDISBleu">
    <w:name w:val="IDIS Bleu"/>
    <w:basedOn w:val="Normal"/>
    <w:link w:val="IDISBleuCarCar"/>
    <w:rsid w:val="00062E72"/>
    <w:pPr>
      <w:tabs>
        <w:tab w:val="left" w:pos="5760"/>
        <w:tab w:val="right" w:pos="10080"/>
      </w:tabs>
      <w:ind w:left="540" w:right="540"/>
    </w:pPr>
    <w:rPr>
      <w:color w:val="0072BC"/>
    </w:rPr>
  </w:style>
  <w:style w:type="paragraph" w:customStyle="1" w:styleId="IDISJaune">
    <w:name w:val="IDIS Jaune"/>
    <w:basedOn w:val="Normal"/>
    <w:rsid w:val="00557254"/>
    <w:pPr>
      <w:tabs>
        <w:tab w:val="left" w:pos="5760"/>
        <w:tab w:val="right" w:pos="10080"/>
      </w:tabs>
      <w:ind w:left="540" w:right="540"/>
    </w:pPr>
    <w:rPr>
      <w:color w:val="F99D1C"/>
    </w:rPr>
  </w:style>
  <w:style w:type="character" w:customStyle="1" w:styleId="IDISBleuCarCar">
    <w:name w:val="IDIS Bleu Car Car"/>
    <w:link w:val="IDISBleu"/>
    <w:rsid w:val="00DB6A6F"/>
    <w:rPr>
      <w:rFonts w:ascii="Arial" w:hAnsi="Arial"/>
      <w:color w:val="0072BC"/>
      <w:szCs w:val="24"/>
      <w:lang w:val="fr-FR" w:eastAsia="fr-FR" w:bidi="ar-SA"/>
    </w:rPr>
  </w:style>
  <w:style w:type="character" w:styleId="Numrodepage">
    <w:name w:val="page number"/>
    <w:basedOn w:val="Policepardfaut"/>
    <w:rsid w:val="00FD1771"/>
  </w:style>
  <w:style w:type="table" w:styleId="Grilledutableau">
    <w:name w:val="Table Grid"/>
    <w:basedOn w:val="TableauNormal"/>
    <w:rsid w:val="00E23AA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rpsdetexte">
    <w:name w:val="Body Text"/>
    <w:basedOn w:val="Normal"/>
    <w:link w:val="CorpsdetexteCar"/>
    <w:rsid w:val="00F373F2"/>
    <w:pPr>
      <w:jc w:val="center"/>
    </w:pPr>
    <w:rPr>
      <w:rFonts w:ascii="Times New Roman" w:hAnsi="Times New Roman"/>
      <w:color w:val="auto"/>
      <w:sz w:val="24"/>
    </w:rPr>
  </w:style>
  <w:style w:type="paragraph" w:styleId="Paragraphedeliste">
    <w:name w:val="List Paragraph"/>
    <w:basedOn w:val="Normal"/>
    <w:link w:val="ParagraphedelisteCar"/>
    <w:uiPriority w:val="34"/>
    <w:qFormat/>
    <w:rsid w:val="00C45C6B"/>
    <w:pPr>
      <w:spacing w:after="200" w:line="276" w:lineRule="auto"/>
      <w:ind w:left="720"/>
      <w:contextualSpacing/>
      <w:jc w:val="left"/>
    </w:pPr>
    <w:rPr>
      <w:rFonts w:ascii="Calibri" w:eastAsia="Calibri" w:hAnsi="Calibri"/>
      <w:color w:val="auto"/>
      <w:sz w:val="22"/>
      <w:szCs w:val="22"/>
      <w:lang w:eastAsia="en-US"/>
    </w:rPr>
  </w:style>
  <w:style w:type="paragraph" w:styleId="Notedebasdepage">
    <w:name w:val="footnote text"/>
    <w:basedOn w:val="Normal"/>
    <w:link w:val="NotedebasdepageCar"/>
    <w:rsid w:val="006F6475"/>
    <w:pPr>
      <w:jc w:val="left"/>
    </w:pPr>
    <w:rPr>
      <w:rFonts w:ascii="Verdana" w:hAnsi="Verdana"/>
      <w:color w:val="auto"/>
      <w:szCs w:val="20"/>
    </w:rPr>
  </w:style>
  <w:style w:type="character" w:customStyle="1" w:styleId="NotedebasdepageCar">
    <w:name w:val="Note de bas de page Car"/>
    <w:link w:val="Notedebasdepage"/>
    <w:rsid w:val="006F6475"/>
    <w:rPr>
      <w:rFonts w:ascii="Verdana" w:hAnsi="Verdana"/>
    </w:rPr>
  </w:style>
  <w:style w:type="character" w:styleId="Appelnotedebasdep">
    <w:name w:val="footnote reference"/>
    <w:rsid w:val="006F6475"/>
    <w:rPr>
      <w:vertAlign w:val="superscript"/>
    </w:rPr>
  </w:style>
  <w:style w:type="character" w:styleId="CitationHTML">
    <w:name w:val="HTML Cite"/>
    <w:uiPriority w:val="99"/>
    <w:unhideWhenUsed/>
    <w:rsid w:val="002A769C"/>
    <w:rPr>
      <w:i/>
      <w:iCs/>
    </w:rPr>
  </w:style>
  <w:style w:type="character" w:customStyle="1" w:styleId="PieddepageCar">
    <w:name w:val="Pied de page Car"/>
    <w:link w:val="Pieddepage"/>
    <w:uiPriority w:val="99"/>
    <w:rsid w:val="00FA0A90"/>
    <w:rPr>
      <w:rFonts w:ascii="Arial" w:hAnsi="Arial"/>
      <w:color w:val="333333"/>
      <w:szCs w:val="24"/>
    </w:rPr>
  </w:style>
  <w:style w:type="paragraph" w:styleId="Sansinterligne">
    <w:name w:val="No Spacing"/>
    <w:aliases w:val="WISY - Paragraphe"/>
    <w:basedOn w:val="Paragraphedeliste"/>
    <w:link w:val="SansinterligneCar"/>
    <w:autoRedefine/>
    <w:uiPriority w:val="1"/>
    <w:qFormat/>
    <w:rsid w:val="009D3D04"/>
    <w:pPr>
      <w:spacing w:after="0" w:line="240" w:lineRule="auto"/>
      <w:ind w:left="38"/>
      <w:contextualSpacing w:val="0"/>
      <w:jc w:val="both"/>
    </w:pPr>
    <w:rPr>
      <w:rFonts w:ascii="Century Gothic" w:eastAsiaTheme="minorEastAsia" w:hAnsi="Century Gothic" w:cs="Arial"/>
      <w:bCs/>
      <w:sz w:val="18"/>
      <w:szCs w:val="14"/>
    </w:rPr>
  </w:style>
  <w:style w:type="character" w:customStyle="1" w:styleId="SansinterligneCar">
    <w:name w:val="Sans interligne Car"/>
    <w:aliases w:val="WISY - Paragraphe Car"/>
    <w:basedOn w:val="Policepardfaut"/>
    <w:link w:val="Sansinterligne"/>
    <w:uiPriority w:val="1"/>
    <w:rsid w:val="009D3D04"/>
    <w:rPr>
      <w:rFonts w:ascii="Century Gothic" w:eastAsiaTheme="minorEastAsia" w:hAnsi="Century Gothic" w:cs="Arial"/>
      <w:bCs/>
      <w:sz w:val="18"/>
      <w:szCs w:val="14"/>
      <w:lang w:eastAsia="en-US"/>
    </w:rPr>
  </w:style>
  <w:style w:type="paragraph" w:styleId="En-ttedetabledesmatires">
    <w:name w:val="TOC Heading"/>
    <w:basedOn w:val="Titre1"/>
    <w:next w:val="Normal"/>
    <w:uiPriority w:val="39"/>
    <w:unhideWhenUsed/>
    <w:qFormat/>
    <w:rsid w:val="00BC6A34"/>
    <w:pPr>
      <w:keepLines/>
      <w:numPr>
        <w:numId w:val="0"/>
      </w:numPr>
      <w:spacing w:after="0" w:line="259" w:lineRule="auto"/>
      <w:outlineLvl w:val="9"/>
    </w:pPr>
    <w:rPr>
      <w:rFonts w:asciiTheme="majorHAnsi" w:eastAsiaTheme="majorEastAsia" w:hAnsiTheme="majorHAnsi" w:cstheme="majorBidi"/>
      <w:b/>
      <w:bCs w:val="0"/>
      <w:color w:val="2E74B5" w:themeColor="accent1" w:themeShade="BF"/>
      <w:kern w:val="0"/>
      <w:sz w:val="32"/>
    </w:rPr>
  </w:style>
  <w:style w:type="paragraph" w:styleId="TM2">
    <w:name w:val="toc 2"/>
    <w:basedOn w:val="Normal"/>
    <w:next w:val="Normal"/>
    <w:autoRedefine/>
    <w:uiPriority w:val="39"/>
    <w:unhideWhenUsed/>
    <w:rsid w:val="00846366"/>
    <w:pPr>
      <w:tabs>
        <w:tab w:val="left" w:pos="960"/>
        <w:tab w:val="right" w:leader="dot" w:pos="9968"/>
      </w:tabs>
      <w:spacing w:after="100" w:line="259" w:lineRule="auto"/>
      <w:ind w:left="220"/>
      <w:jc w:val="left"/>
    </w:pPr>
    <w:rPr>
      <w:rFonts w:asciiTheme="minorHAnsi" w:eastAsiaTheme="minorEastAsia" w:hAnsiTheme="minorHAnsi"/>
      <w:noProof/>
      <w:color w:val="auto"/>
      <w:sz w:val="18"/>
      <w:szCs w:val="18"/>
    </w:rPr>
  </w:style>
  <w:style w:type="paragraph" w:styleId="TM1">
    <w:name w:val="toc 1"/>
    <w:basedOn w:val="Normal"/>
    <w:next w:val="Normal"/>
    <w:autoRedefine/>
    <w:uiPriority w:val="39"/>
    <w:unhideWhenUsed/>
    <w:rsid w:val="006954A6"/>
    <w:pPr>
      <w:tabs>
        <w:tab w:val="left" w:pos="1100"/>
        <w:tab w:val="right" w:leader="dot" w:pos="10109"/>
      </w:tabs>
      <w:spacing w:after="100" w:line="259" w:lineRule="auto"/>
      <w:ind w:left="220"/>
      <w:jc w:val="left"/>
    </w:pPr>
    <w:rPr>
      <w:rFonts w:asciiTheme="minorHAnsi" w:eastAsiaTheme="minorEastAsia" w:hAnsiTheme="minorHAnsi" w:cs="Arial"/>
      <w:b/>
      <w:noProof/>
      <w:color w:val="auto"/>
      <w:szCs w:val="20"/>
    </w:rPr>
  </w:style>
  <w:style w:type="paragraph" w:styleId="TM3">
    <w:name w:val="toc 3"/>
    <w:basedOn w:val="Normal"/>
    <w:next w:val="Normal"/>
    <w:autoRedefine/>
    <w:uiPriority w:val="39"/>
    <w:unhideWhenUsed/>
    <w:rsid w:val="00BC6A34"/>
    <w:pPr>
      <w:spacing w:after="100" w:line="259" w:lineRule="auto"/>
      <w:ind w:left="440"/>
      <w:jc w:val="left"/>
    </w:pPr>
    <w:rPr>
      <w:rFonts w:asciiTheme="minorHAnsi" w:eastAsiaTheme="minorEastAsia" w:hAnsiTheme="minorHAnsi"/>
      <w:color w:val="auto"/>
      <w:sz w:val="22"/>
      <w:szCs w:val="22"/>
    </w:rPr>
  </w:style>
  <w:style w:type="table" w:styleId="Tableausimple5">
    <w:name w:val="Plain Table 5"/>
    <w:basedOn w:val="TableauNormal"/>
    <w:uiPriority w:val="45"/>
    <w:rsid w:val="00AC04EC"/>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Grille7Couleur-Accentuation4">
    <w:name w:val="Grid Table 7 Colorful Accent 4"/>
    <w:basedOn w:val="TableauNormal"/>
    <w:uiPriority w:val="52"/>
    <w:rsid w:val="00AC04EC"/>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TableauGrille4-Accentuation4">
    <w:name w:val="Grid Table 4 Accent 4"/>
    <w:basedOn w:val="TableauNormal"/>
    <w:uiPriority w:val="49"/>
    <w:rsid w:val="00AC04EC"/>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eausimple3">
    <w:name w:val="Plain Table 3"/>
    <w:basedOn w:val="TableauNormal"/>
    <w:uiPriority w:val="43"/>
    <w:rsid w:val="00AC04EC"/>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Notedefin">
    <w:name w:val="endnote text"/>
    <w:basedOn w:val="Normal"/>
    <w:link w:val="NotedefinCar"/>
    <w:rsid w:val="003F3064"/>
    <w:rPr>
      <w:szCs w:val="20"/>
    </w:rPr>
  </w:style>
  <w:style w:type="character" w:customStyle="1" w:styleId="NotedefinCar">
    <w:name w:val="Note de fin Car"/>
    <w:basedOn w:val="Policepardfaut"/>
    <w:link w:val="Notedefin"/>
    <w:rsid w:val="003F3064"/>
    <w:rPr>
      <w:rFonts w:ascii="Arial" w:hAnsi="Arial"/>
      <w:color w:val="333333"/>
    </w:rPr>
  </w:style>
  <w:style w:type="character" w:styleId="Appeldenotedefin">
    <w:name w:val="endnote reference"/>
    <w:basedOn w:val="Policepardfaut"/>
    <w:rsid w:val="003F3064"/>
    <w:rPr>
      <w:vertAlign w:val="superscript"/>
    </w:rPr>
  </w:style>
  <w:style w:type="paragraph" w:styleId="NormalWeb">
    <w:name w:val="Normal (Web)"/>
    <w:basedOn w:val="Normal"/>
    <w:uiPriority w:val="99"/>
    <w:unhideWhenUsed/>
    <w:rsid w:val="00D178A7"/>
    <w:pPr>
      <w:spacing w:before="100" w:beforeAutospacing="1" w:after="100" w:afterAutospacing="1"/>
      <w:jc w:val="left"/>
    </w:pPr>
    <w:rPr>
      <w:rFonts w:ascii="Times New Roman" w:eastAsiaTheme="minorEastAsia" w:hAnsi="Times New Roman"/>
      <w:color w:val="auto"/>
      <w:sz w:val="24"/>
    </w:rPr>
  </w:style>
  <w:style w:type="character" w:styleId="Marquedecommentaire">
    <w:name w:val="annotation reference"/>
    <w:basedOn w:val="Policepardfaut"/>
    <w:rsid w:val="009404DA"/>
    <w:rPr>
      <w:sz w:val="16"/>
      <w:szCs w:val="16"/>
    </w:rPr>
  </w:style>
  <w:style w:type="paragraph" w:styleId="Commentaire">
    <w:name w:val="annotation text"/>
    <w:basedOn w:val="Normal"/>
    <w:link w:val="CommentaireCar"/>
    <w:rsid w:val="009404DA"/>
    <w:rPr>
      <w:szCs w:val="20"/>
    </w:rPr>
  </w:style>
  <w:style w:type="character" w:customStyle="1" w:styleId="CommentaireCar">
    <w:name w:val="Commentaire Car"/>
    <w:basedOn w:val="Policepardfaut"/>
    <w:link w:val="Commentaire"/>
    <w:rsid w:val="009404DA"/>
    <w:rPr>
      <w:rFonts w:ascii="Arial" w:hAnsi="Arial"/>
      <w:color w:val="333333"/>
    </w:rPr>
  </w:style>
  <w:style w:type="paragraph" w:styleId="Objetducommentaire">
    <w:name w:val="annotation subject"/>
    <w:basedOn w:val="Commentaire"/>
    <w:next w:val="Commentaire"/>
    <w:link w:val="ObjetducommentaireCar"/>
    <w:rsid w:val="009404DA"/>
    <w:rPr>
      <w:b/>
      <w:bCs/>
    </w:rPr>
  </w:style>
  <w:style w:type="character" w:customStyle="1" w:styleId="ObjetducommentaireCar">
    <w:name w:val="Objet du commentaire Car"/>
    <w:basedOn w:val="CommentaireCar"/>
    <w:link w:val="Objetducommentaire"/>
    <w:rsid w:val="009404DA"/>
    <w:rPr>
      <w:rFonts w:ascii="Arial" w:hAnsi="Arial"/>
      <w:b/>
      <w:bCs/>
      <w:color w:val="333333"/>
    </w:rPr>
  </w:style>
  <w:style w:type="character" w:styleId="lev">
    <w:name w:val="Strong"/>
    <w:aliases w:val="WISY - Puce"/>
    <w:basedOn w:val="ParagraphedelisteCar"/>
    <w:rsid w:val="0090254E"/>
    <w:rPr>
      <w:rFonts w:ascii="Century Gothic" w:eastAsia="Calibri" w:hAnsi="Century Gothic"/>
      <w:b w:val="0"/>
      <w:color w:val="FFC000"/>
      <w:sz w:val="22"/>
      <w:szCs w:val="20"/>
      <w:bdr w:val="none" w:sz="0" w:space="0" w:color="auto"/>
      <w:lang w:eastAsia="en-US"/>
    </w:rPr>
  </w:style>
  <w:style w:type="character" w:customStyle="1" w:styleId="apple-converted-space">
    <w:name w:val="apple-converted-space"/>
    <w:basedOn w:val="Policepardfaut"/>
    <w:rsid w:val="005411BF"/>
  </w:style>
  <w:style w:type="paragraph" w:customStyle="1" w:styleId="EFLintroduction">
    <w:name w:val="EFLintroduction"/>
    <w:basedOn w:val="Normal"/>
    <w:rsid w:val="00F07F5D"/>
    <w:pPr>
      <w:autoSpaceDE w:val="0"/>
      <w:autoSpaceDN w:val="0"/>
      <w:spacing w:before="440" w:after="440" w:line="260" w:lineRule="exact"/>
      <w:jc w:val="left"/>
    </w:pPr>
    <w:rPr>
      <w:rFonts w:ascii="Times New Roman" w:hAnsi="Times New Roman"/>
      <w:b/>
      <w:bCs/>
      <w:color w:val="000000"/>
      <w:sz w:val="22"/>
      <w:szCs w:val="22"/>
    </w:rPr>
  </w:style>
  <w:style w:type="character" w:customStyle="1" w:styleId="ParagraphedelisteCar">
    <w:name w:val="Paragraphe de liste Car"/>
    <w:basedOn w:val="Policepardfaut"/>
    <w:link w:val="Paragraphedeliste"/>
    <w:uiPriority w:val="34"/>
    <w:rsid w:val="00F07F5D"/>
    <w:rPr>
      <w:rFonts w:ascii="Calibri" w:eastAsia="Calibri" w:hAnsi="Calibri"/>
      <w:sz w:val="22"/>
      <w:szCs w:val="22"/>
      <w:lang w:eastAsia="en-US"/>
    </w:rPr>
  </w:style>
  <w:style w:type="character" w:styleId="Accentuation">
    <w:name w:val="Emphasis"/>
    <w:basedOn w:val="Policepardfaut"/>
    <w:qFormat/>
    <w:rsid w:val="00F07F5D"/>
    <w:rPr>
      <w:rFonts w:ascii="Century Gothic" w:hAnsi="Century Gothic"/>
      <w:i w:val="0"/>
      <w:iCs/>
      <w:color w:val="000000" w:themeColor="text1"/>
      <w:sz w:val="20"/>
    </w:rPr>
  </w:style>
  <w:style w:type="paragraph" w:styleId="Titre">
    <w:name w:val="Title"/>
    <w:basedOn w:val="Normal"/>
    <w:next w:val="Normal"/>
    <w:link w:val="TitreCar"/>
    <w:qFormat/>
    <w:rsid w:val="004E738A"/>
    <w:pPr>
      <w:contextualSpacing/>
    </w:pPr>
    <w:rPr>
      <w:rFonts w:asciiTheme="majorHAnsi" w:eastAsiaTheme="majorEastAsia" w:hAnsiTheme="majorHAnsi" w:cstheme="majorBidi"/>
      <w:color w:val="auto"/>
      <w:spacing w:val="-10"/>
      <w:kern w:val="28"/>
      <w:sz w:val="56"/>
      <w:szCs w:val="56"/>
    </w:rPr>
  </w:style>
  <w:style w:type="character" w:customStyle="1" w:styleId="TitreCar">
    <w:name w:val="Titre Car"/>
    <w:basedOn w:val="Policepardfaut"/>
    <w:link w:val="Titre"/>
    <w:rsid w:val="004E738A"/>
    <w:rPr>
      <w:rFonts w:asciiTheme="majorHAnsi" w:eastAsiaTheme="majorEastAsia" w:hAnsiTheme="majorHAnsi" w:cstheme="majorBidi"/>
      <w:spacing w:val="-10"/>
      <w:kern w:val="28"/>
      <w:sz w:val="56"/>
      <w:szCs w:val="56"/>
    </w:rPr>
  </w:style>
  <w:style w:type="character" w:customStyle="1" w:styleId="Titre4Car">
    <w:name w:val="Titre 4 Car"/>
    <w:basedOn w:val="Policepardfaut"/>
    <w:link w:val="Titre4"/>
    <w:rsid w:val="003B55BF"/>
    <w:rPr>
      <w:rFonts w:asciiTheme="majorHAnsi" w:eastAsiaTheme="majorEastAsia" w:hAnsiTheme="majorHAnsi" w:cstheme="majorBidi"/>
      <w:b/>
      <w:bCs/>
      <w:i/>
      <w:iCs/>
      <w:color w:val="5B9BD5" w:themeColor="accent1"/>
      <w:szCs w:val="24"/>
    </w:rPr>
  </w:style>
  <w:style w:type="character" w:customStyle="1" w:styleId="Titre5Car">
    <w:name w:val="Titre 5 Car"/>
    <w:basedOn w:val="Policepardfaut"/>
    <w:link w:val="Titre5"/>
    <w:semiHidden/>
    <w:rsid w:val="003B55BF"/>
    <w:rPr>
      <w:rFonts w:asciiTheme="majorHAnsi" w:eastAsiaTheme="majorEastAsia" w:hAnsiTheme="majorHAnsi" w:cstheme="majorBidi"/>
      <w:color w:val="1F4D78" w:themeColor="accent1" w:themeShade="7F"/>
      <w:szCs w:val="24"/>
    </w:rPr>
  </w:style>
  <w:style w:type="character" w:customStyle="1" w:styleId="Titre6Car">
    <w:name w:val="Titre 6 Car"/>
    <w:basedOn w:val="Policepardfaut"/>
    <w:link w:val="Titre6"/>
    <w:semiHidden/>
    <w:rsid w:val="003B55BF"/>
    <w:rPr>
      <w:rFonts w:asciiTheme="majorHAnsi" w:eastAsiaTheme="majorEastAsia" w:hAnsiTheme="majorHAnsi" w:cstheme="majorBidi"/>
      <w:i/>
      <w:iCs/>
      <w:color w:val="1F4D78" w:themeColor="accent1" w:themeShade="7F"/>
      <w:szCs w:val="24"/>
    </w:rPr>
  </w:style>
  <w:style w:type="character" w:customStyle="1" w:styleId="Titre7Car">
    <w:name w:val="Titre 7 Car"/>
    <w:basedOn w:val="Policepardfaut"/>
    <w:link w:val="Titre7"/>
    <w:semiHidden/>
    <w:rsid w:val="003B55BF"/>
    <w:rPr>
      <w:rFonts w:asciiTheme="majorHAnsi" w:eastAsiaTheme="majorEastAsia" w:hAnsiTheme="majorHAnsi" w:cstheme="majorBidi"/>
      <w:i/>
      <w:iCs/>
      <w:color w:val="404040" w:themeColor="text1" w:themeTint="BF"/>
      <w:szCs w:val="24"/>
    </w:rPr>
  </w:style>
  <w:style w:type="character" w:customStyle="1" w:styleId="Titre8Car">
    <w:name w:val="Titre 8 Car"/>
    <w:basedOn w:val="Policepardfaut"/>
    <w:link w:val="Titre8"/>
    <w:semiHidden/>
    <w:rsid w:val="003B55BF"/>
    <w:rPr>
      <w:rFonts w:asciiTheme="majorHAnsi" w:eastAsiaTheme="majorEastAsia" w:hAnsiTheme="majorHAnsi" w:cstheme="majorBidi"/>
      <w:color w:val="404040" w:themeColor="text1" w:themeTint="BF"/>
    </w:rPr>
  </w:style>
  <w:style w:type="character" w:customStyle="1" w:styleId="Titre9Car">
    <w:name w:val="Titre 9 Car"/>
    <w:basedOn w:val="Policepardfaut"/>
    <w:link w:val="Titre9"/>
    <w:semiHidden/>
    <w:rsid w:val="003B55BF"/>
    <w:rPr>
      <w:rFonts w:asciiTheme="majorHAnsi" w:eastAsiaTheme="majorEastAsia" w:hAnsiTheme="majorHAnsi" w:cstheme="majorBidi"/>
      <w:i/>
      <w:iCs/>
      <w:color w:val="404040" w:themeColor="text1" w:themeTint="BF"/>
    </w:rPr>
  </w:style>
  <w:style w:type="paragraph" w:customStyle="1" w:styleId="EFLnormal">
    <w:name w:val="EFLnormal"/>
    <w:basedOn w:val="Normal"/>
    <w:link w:val="EFLnormalCar"/>
    <w:rsid w:val="003B55BF"/>
    <w:pPr>
      <w:autoSpaceDE w:val="0"/>
      <w:autoSpaceDN w:val="0"/>
      <w:spacing w:before="120" w:line="260" w:lineRule="exact"/>
    </w:pPr>
    <w:rPr>
      <w:rFonts w:ascii="Times New Roman" w:hAnsi="Times New Roman"/>
      <w:color w:val="000000"/>
      <w:sz w:val="22"/>
      <w:szCs w:val="22"/>
    </w:rPr>
  </w:style>
  <w:style w:type="character" w:customStyle="1" w:styleId="EFLnormalCar">
    <w:name w:val="EFLnormal Car"/>
    <w:link w:val="EFLnormal"/>
    <w:rsid w:val="003B55BF"/>
    <w:rPr>
      <w:color w:val="000000"/>
      <w:sz w:val="22"/>
      <w:szCs w:val="22"/>
    </w:rPr>
  </w:style>
  <w:style w:type="paragraph" w:styleId="Sous-titre">
    <w:name w:val="Subtitle"/>
    <w:basedOn w:val="Normal"/>
    <w:next w:val="Normal"/>
    <w:link w:val="Sous-titreCar"/>
    <w:qFormat/>
    <w:rsid w:val="00396B79"/>
    <w:pPr>
      <w:numPr>
        <w:ilvl w:val="1"/>
      </w:numPr>
      <w:spacing w:after="160"/>
      <w:ind w:left="708"/>
    </w:pPr>
    <w:rPr>
      <w:rFonts w:asciiTheme="minorHAnsi" w:eastAsiaTheme="minorEastAsia" w:hAnsiTheme="minorHAnsi" w:cstheme="minorBidi"/>
      <w:color w:val="5A5A5A" w:themeColor="text1" w:themeTint="A5"/>
      <w:spacing w:val="15"/>
      <w:sz w:val="22"/>
      <w:szCs w:val="22"/>
    </w:rPr>
  </w:style>
  <w:style w:type="character" w:customStyle="1" w:styleId="Sous-titreCar">
    <w:name w:val="Sous-titre Car"/>
    <w:basedOn w:val="Policepardfaut"/>
    <w:link w:val="Sous-titre"/>
    <w:rsid w:val="00396B79"/>
    <w:rPr>
      <w:rFonts w:asciiTheme="minorHAnsi" w:eastAsiaTheme="minorEastAsia" w:hAnsiTheme="minorHAnsi" w:cstheme="minorBidi"/>
      <w:color w:val="5A5A5A" w:themeColor="text1" w:themeTint="A5"/>
      <w:spacing w:val="15"/>
      <w:sz w:val="22"/>
      <w:szCs w:val="22"/>
    </w:rPr>
  </w:style>
  <w:style w:type="character" w:styleId="Accentuationlgre">
    <w:name w:val="Subtle Emphasis"/>
    <w:basedOn w:val="Policepardfaut"/>
    <w:uiPriority w:val="19"/>
    <w:rsid w:val="000A3685"/>
    <w:rPr>
      <w:i/>
      <w:iCs/>
      <w:color w:val="404040" w:themeColor="text1" w:themeTint="BF"/>
    </w:rPr>
  </w:style>
  <w:style w:type="character" w:styleId="Mentionnonrsolue">
    <w:name w:val="Unresolved Mention"/>
    <w:basedOn w:val="Policepardfaut"/>
    <w:uiPriority w:val="99"/>
    <w:semiHidden/>
    <w:unhideWhenUsed/>
    <w:rsid w:val="00FC2619"/>
    <w:rPr>
      <w:color w:val="605E5C"/>
      <w:shd w:val="clear" w:color="auto" w:fill="E1DFDD"/>
    </w:rPr>
  </w:style>
  <w:style w:type="paragraph" w:customStyle="1" w:styleId="111WISY">
    <w:name w:val="1.1.1 WISY"/>
    <w:basedOn w:val="Titre3"/>
    <w:next w:val="Corpsdetexte"/>
    <w:link w:val="111WISYCar"/>
    <w:autoRedefine/>
    <w:rsid w:val="00B7130A"/>
    <w:pPr>
      <w:numPr>
        <w:numId w:val="1"/>
      </w:numPr>
      <w:jc w:val="left"/>
      <w:outlineLvl w:val="1"/>
    </w:pPr>
    <w:rPr>
      <w:rFonts w:eastAsiaTheme="minorEastAsia"/>
    </w:rPr>
  </w:style>
  <w:style w:type="paragraph" w:customStyle="1" w:styleId="WISY-11">
    <w:name w:val="WISY - 1.1"/>
    <w:basedOn w:val="Paragraphedeliste"/>
    <w:next w:val="Paragraphedeliste"/>
    <w:link w:val="WISY-11Car"/>
    <w:rsid w:val="00B7130A"/>
    <w:pPr>
      <w:numPr>
        <w:ilvl w:val="1"/>
        <w:numId w:val="2"/>
      </w:numPr>
      <w:spacing w:before="240" w:after="120" w:line="240" w:lineRule="auto"/>
      <w:contextualSpacing w:val="0"/>
      <w:outlineLvl w:val="0"/>
    </w:pPr>
    <w:rPr>
      <w:rFonts w:ascii="Century Gothic" w:hAnsi="Century Gothic"/>
      <w:sz w:val="24"/>
      <w:szCs w:val="24"/>
      <w:u w:val="single"/>
    </w:rPr>
  </w:style>
  <w:style w:type="character" w:customStyle="1" w:styleId="Titre2Car">
    <w:name w:val="Titre 2 Car"/>
    <w:aliases w:val="WISY _ Titre 2 Car,1.1 WISY Car"/>
    <w:basedOn w:val="Policepardfaut"/>
    <w:link w:val="Titre2"/>
    <w:rsid w:val="00372421"/>
    <w:rPr>
      <w:rFonts w:ascii="Century Gothic" w:eastAsia="Calibri" w:hAnsi="Century Gothic"/>
      <w:b/>
      <w:noProof/>
      <w:color w:val="001749"/>
      <w:sz w:val="24"/>
      <w:szCs w:val="24"/>
      <w:u w:val="single"/>
      <w:lang w:eastAsia="en-US"/>
    </w:rPr>
  </w:style>
  <w:style w:type="character" w:customStyle="1" w:styleId="111WISYCar">
    <w:name w:val="1.1.1 WISY Car"/>
    <w:basedOn w:val="Titre2Car"/>
    <w:link w:val="111WISY"/>
    <w:rsid w:val="004D0738"/>
    <w:rPr>
      <w:rFonts w:ascii="Century Gothic" w:eastAsiaTheme="minorEastAsia" w:hAnsi="Century Gothic" w:cs="Arial"/>
      <w:b/>
      <w:bCs/>
      <w:noProof/>
      <w:color w:val="001749"/>
      <w:sz w:val="22"/>
      <w:szCs w:val="18"/>
      <w:u w:val="single"/>
      <w:lang w:eastAsia="en-US"/>
    </w:rPr>
  </w:style>
  <w:style w:type="character" w:styleId="Lienhypertextesuivivisit">
    <w:name w:val="FollowedHyperlink"/>
    <w:basedOn w:val="Policepardfaut"/>
    <w:rsid w:val="000E29BB"/>
    <w:rPr>
      <w:color w:val="954F72" w:themeColor="followedHyperlink"/>
      <w:u w:val="single"/>
    </w:rPr>
  </w:style>
  <w:style w:type="character" w:customStyle="1" w:styleId="WISY-11Car">
    <w:name w:val="WISY - 1.1 Car"/>
    <w:basedOn w:val="ParagraphedelisteCar"/>
    <w:link w:val="WISY-11"/>
    <w:rsid w:val="00816577"/>
    <w:rPr>
      <w:rFonts w:ascii="Century Gothic" w:eastAsia="Calibri" w:hAnsi="Century Gothic"/>
      <w:sz w:val="24"/>
      <w:szCs w:val="24"/>
      <w:u w:val="single"/>
      <w:lang w:eastAsia="en-US"/>
    </w:rPr>
  </w:style>
  <w:style w:type="paragraph" w:customStyle="1" w:styleId="WISY-Puce">
    <w:name w:val="WISY -Puce"/>
    <w:basedOn w:val="Paragraphedeliste"/>
    <w:link w:val="WISY-PuceCar"/>
    <w:rsid w:val="006C028B"/>
    <w:pPr>
      <w:numPr>
        <w:numId w:val="4"/>
      </w:numPr>
      <w:ind w:left="360"/>
    </w:pPr>
    <w:rPr>
      <w:b/>
      <w:bCs/>
    </w:rPr>
  </w:style>
  <w:style w:type="character" w:customStyle="1" w:styleId="CorpsdetexteCar">
    <w:name w:val="Corps de texte Car"/>
    <w:basedOn w:val="Policepardfaut"/>
    <w:link w:val="Corpsdetexte"/>
    <w:rsid w:val="00802BBC"/>
    <w:rPr>
      <w:sz w:val="24"/>
      <w:szCs w:val="24"/>
    </w:rPr>
  </w:style>
  <w:style w:type="paragraph" w:customStyle="1" w:styleId="WISY-Puce2">
    <w:name w:val="WISY - Puce 2"/>
    <w:basedOn w:val="WISY-Puce"/>
    <w:next w:val="Sansinterligne"/>
    <w:autoRedefine/>
    <w:qFormat/>
    <w:rsid w:val="000F0BF5"/>
    <w:pPr>
      <w:spacing w:before="120" w:after="40" w:line="240" w:lineRule="auto"/>
      <w:ind w:left="568" w:hanging="284"/>
      <w:contextualSpacing w:val="0"/>
    </w:pPr>
    <w:rPr>
      <w:rFonts w:ascii="Century Gothic" w:hAnsi="Century Gothic"/>
      <w:color w:val="001749"/>
      <w:sz w:val="20"/>
    </w:rPr>
  </w:style>
  <w:style w:type="character" w:customStyle="1" w:styleId="WISY-PuceCar">
    <w:name w:val="WISY -Puce Car"/>
    <w:basedOn w:val="ParagraphedelisteCar"/>
    <w:link w:val="WISY-Puce"/>
    <w:rsid w:val="006C028B"/>
    <w:rPr>
      <w:rFonts w:ascii="Calibri" w:eastAsia="Calibri" w:hAnsi="Calibri"/>
      <w:b/>
      <w:bCs/>
      <w:sz w:val="22"/>
      <w:szCs w:val="22"/>
      <w:lang w:eastAsia="en-US"/>
    </w:rPr>
  </w:style>
  <w:style w:type="character" w:customStyle="1" w:styleId="Titre1Car">
    <w:name w:val="Titre 1 Car"/>
    <w:aliases w:val="WISY - 1 Car"/>
    <w:basedOn w:val="Policepardfaut"/>
    <w:link w:val="Titre1"/>
    <w:rsid w:val="004B38A7"/>
    <w:rPr>
      <w:rFonts w:ascii="Century Gothic" w:eastAsiaTheme="minorEastAsia" w:hAnsi="Century Gothic" w:cs="Arial"/>
      <w:bCs/>
      <w:color w:val="333333"/>
      <w:kern w:val="32"/>
      <w:sz w:val="48"/>
      <w:szCs w:val="28"/>
    </w:rPr>
  </w:style>
  <w:style w:type="character" w:customStyle="1" w:styleId="Titre3Car">
    <w:name w:val="Titre 3 Car"/>
    <w:aliases w:val="WISY - sous-titre 2 Car"/>
    <w:basedOn w:val="Policepardfaut"/>
    <w:link w:val="Titre3"/>
    <w:rsid w:val="006E7333"/>
    <w:rPr>
      <w:rFonts w:ascii="Century Gothic" w:hAnsi="Century Gothic" w:cs="Arial"/>
      <w:b/>
      <w:bCs/>
      <w:color w:val="001749"/>
      <w:sz w:val="22"/>
      <w:szCs w:val="18"/>
      <w:u w:val="single"/>
    </w:rPr>
  </w:style>
  <w:style w:type="character" w:customStyle="1" w:styleId="sc-interp">
    <w:name w:val="sc-interp"/>
    <w:basedOn w:val="Policepardfaut"/>
    <w:rsid w:val="00C952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4441928">
      <w:bodyDiv w:val="1"/>
      <w:marLeft w:val="0"/>
      <w:marRight w:val="0"/>
      <w:marTop w:val="0"/>
      <w:marBottom w:val="0"/>
      <w:divBdr>
        <w:top w:val="none" w:sz="0" w:space="0" w:color="auto"/>
        <w:left w:val="none" w:sz="0" w:space="0" w:color="auto"/>
        <w:bottom w:val="none" w:sz="0" w:space="0" w:color="auto"/>
        <w:right w:val="none" w:sz="0" w:space="0" w:color="auto"/>
      </w:divBdr>
    </w:div>
    <w:div w:id="471022888">
      <w:bodyDiv w:val="1"/>
      <w:marLeft w:val="0"/>
      <w:marRight w:val="0"/>
      <w:marTop w:val="0"/>
      <w:marBottom w:val="0"/>
      <w:divBdr>
        <w:top w:val="none" w:sz="0" w:space="0" w:color="auto"/>
        <w:left w:val="none" w:sz="0" w:space="0" w:color="auto"/>
        <w:bottom w:val="none" w:sz="0" w:space="0" w:color="auto"/>
        <w:right w:val="none" w:sz="0" w:space="0" w:color="auto"/>
      </w:divBdr>
    </w:div>
    <w:div w:id="9685862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onan.guillou\Downloads\Ann&#233;eMoisJour_CodeClient_FicheSpecification_Module.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 StyleName=""/>
</file>

<file path=customXml/item3.xml><?xml version="1.0" encoding="utf-8"?>
<ct:contentTypeSchema xmlns:ct="http://schemas.microsoft.com/office/2006/metadata/contentType" xmlns:ma="http://schemas.microsoft.com/office/2006/metadata/properties/metaAttributes" ct:_="" ma:_="" ma:contentTypeName="Document" ma:contentTypeID="0x0101000786DAB19ECCC64A89040E142C7B34D8" ma:contentTypeVersion="12" ma:contentTypeDescription="Crée un document." ma:contentTypeScope="" ma:versionID="16e5fe09e019e78395f7756cecccfe72">
  <xsd:schema xmlns:xsd="http://www.w3.org/2001/XMLSchema" xmlns:xs="http://www.w3.org/2001/XMLSchema" xmlns:p="http://schemas.microsoft.com/office/2006/metadata/properties" xmlns:ns2="d5971831-647e-4bd7-b7de-6ace19c14191" xmlns:ns3="53c54571-9c34-4d16-84c9-82a9b4ca2b92" targetNamespace="http://schemas.microsoft.com/office/2006/metadata/properties" ma:root="true" ma:fieldsID="3a3d469fc5a64dcf3b9f0e5e83ebff9d" ns2:_="" ns3:_="">
    <xsd:import namespace="d5971831-647e-4bd7-b7de-6ace19c14191"/>
    <xsd:import namespace="53c54571-9c34-4d16-84c9-82a9b4ca2b92"/>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DateTaken" minOccurs="0"/>
                <xsd:element ref="ns2:MediaServiceGenerationTime" minOccurs="0"/>
                <xsd:element ref="ns2:MediaServiceEventHashCode" minOccurs="0"/>
                <xsd:element ref="ns2:MediaServiceObjectDetectorVersions" minOccurs="0"/>
                <xsd:element ref="ns2:MediaServiceSearchPropertie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5971831-647e-4bd7-b7de-6ace19c1419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DateTaken" ma:index="11" nillable="true" ma:displayName="MediaServiceDateTaken" ma:hidden="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lcf76f155ced4ddcb4097134ff3c332f" ma:index="17" nillable="true" ma:taxonomy="true" ma:internalName="lcf76f155ced4ddcb4097134ff3c332f" ma:taxonomyFieldName="MediaServiceImageTags" ma:displayName="Balises d’images" ma:readOnly="false" ma:fieldId="{5cf76f15-5ced-4ddc-b409-7134ff3c332f}" ma:taxonomyMulti="true" ma:sspId="ac1f6204-9d99-4f52-8c13-c5e8370f4b7d"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3c54571-9c34-4d16-84c9-82a9b4ca2b92"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23d330c-b181-4e1d-a41e-84b249567292}" ma:internalName="TaxCatchAll" ma:showField="CatchAllData" ma:web="53c54571-9c34-4d16-84c9-82a9b4ca2b9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d5971831-647e-4bd7-b7de-6ace19c14191">
      <Terms xmlns="http://schemas.microsoft.com/office/infopath/2007/PartnerControls"/>
    </lcf76f155ced4ddcb4097134ff3c332f>
    <TaxCatchAll xmlns="53c54571-9c34-4d16-84c9-82a9b4ca2b92" xsi:nil="true"/>
  </documentManagement>
</p:properties>
</file>

<file path=customXml/itemProps1.xml><?xml version="1.0" encoding="utf-8"?>
<ds:datastoreItem xmlns:ds="http://schemas.openxmlformats.org/officeDocument/2006/customXml" ds:itemID="{858AB822-D450-49D7-B25A-5249FF52F821}">
  <ds:schemaRefs>
    <ds:schemaRef ds:uri="http://schemas.microsoft.com/sharepoint/v3/contenttype/forms"/>
  </ds:schemaRefs>
</ds:datastoreItem>
</file>

<file path=customXml/itemProps2.xml><?xml version="1.0" encoding="utf-8"?>
<ds:datastoreItem xmlns:ds="http://schemas.openxmlformats.org/officeDocument/2006/customXml" ds:itemID="{CE31BCBA-0E7E-4512-8E62-0A18988747EE}">
  <ds:schemaRefs>
    <ds:schemaRef ds:uri="http://schemas.openxmlformats.org/officeDocument/2006/bibliography"/>
  </ds:schemaRefs>
</ds:datastoreItem>
</file>

<file path=customXml/itemProps3.xml><?xml version="1.0" encoding="utf-8"?>
<ds:datastoreItem xmlns:ds="http://schemas.openxmlformats.org/officeDocument/2006/customXml" ds:itemID="{5F5F5DB4-664E-4661-A5D4-E99A0038AE7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5971831-647e-4bd7-b7de-6ace19c14191"/>
    <ds:schemaRef ds:uri="53c54571-9c34-4d16-84c9-82a9b4ca2b9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03DA5F8-B9DF-4DD1-8340-CD7ABC97C576}">
  <ds:schemaRefs>
    <ds:schemaRef ds:uri="http://schemas.microsoft.com/office/2006/metadata/properties"/>
    <ds:schemaRef ds:uri="http://schemas.microsoft.com/office/infopath/2007/PartnerControls"/>
    <ds:schemaRef ds:uri="d5971831-647e-4bd7-b7de-6ace19c14191"/>
    <ds:schemaRef ds:uri="53c54571-9c34-4d16-84c9-82a9b4ca2b92"/>
  </ds:schemaRefs>
</ds:datastoreItem>
</file>

<file path=docProps/app.xml><?xml version="1.0" encoding="utf-8"?>
<Properties xmlns="http://schemas.openxmlformats.org/officeDocument/2006/extended-properties" xmlns:vt="http://schemas.openxmlformats.org/officeDocument/2006/docPropsVTypes">
  <Template>AnnéeMoisJour_CodeClient_FicheSpecification_Module.dotx</Template>
  <TotalTime>183</TotalTime>
  <Pages>1</Pages>
  <Words>3437</Words>
  <Characters>18909</Characters>
  <Application>Microsoft Office Word</Application>
  <DocSecurity>2</DocSecurity>
  <Lines>157</Lines>
  <Paragraphs>44</Paragraphs>
  <ScaleCrop>false</ScaleCrop>
  <HeadingPairs>
    <vt:vector size="2" baseType="variant">
      <vt:variant>
        <vt:lpstr>Titre</vt:lpstr>
      </vt:variant>
      <vt:variant>
        <vt:i4>1</vt:i4>
      </vt:variant>
    </vt:vector>
  </HeadingPairs>
  <TitlesOfParts>
    <vt:vector size="1" baseType="lpstr">
      <vt:lpstr/>
    </vt:vector>
  </TitlesOfParts>
  <Company>IDIS</Company>
  <LinksUpToDate>false</LinksUpToDate>
  <CharactersWithSpaces>22302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Ronan GUILLOU</dc:creator>
  <cp:keywords/>
  <dc:description/>
  <cp:lastModifiedBy>Ronan GUILLOU</cp:lastModifiedBy>
  <cp:revision>72</cp:revision>
  <cp:lastPrinted>2021-12-10T12:10:00Z</cp:lastPrinted>
  <dcterms:created xsi:type="dcterms:W3CDTF">2026-09-30T15:06:00Z</dcterms:created>
  <dcterms:modified xsi:type="dcterms:W3CDTF">2026-10-01T13:02:00Z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0x0101000786DAB19ECCC64A89040E142C7B34D8</vt:lpwstr>
  </property>
  <property fmtid="{D5CDD505-2E9C-101B-9397-08002B2CF9AE}" pid="3" name="display_urn">
    <vt:lpwstr>Guillaume CROIZER</vt:lpwstr>
  </property>
  <property fmtid="{D5CDD505-2E9C-101B-9397-08002B2CF9AE}" pid="4" name="MediaServiceImageTags">
    <vt:lpwstr/>
  </property>
  <property fmtid="{D5CDD505-2E9C-101B-9397-08002B2CF9AE}" pid="5" name="Order">
    <vt:r8>16949500</vt:r8>
  </property>
  <property fmtid="{D5CDD505-2E9C-101B-9397-08002B2CF9AE}" pid="6" name="xd_Signature">
    <vt:bool>false</vt:bool>
  </property>
  <property fmtid="{D5CDD505-2E9C-101B-9397-08002B2CF9AE}" pid="7" name="xd_ProgID">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ies>
</file>