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40" w:lineRule="auto"/>
        <w:jc w:val="center"/>
      </w:pPr>
      <w:r>
        <w:rPr>
          <w:sz w:val="20"/>
        </w:rPr>
        <w:t>Figura 1 – Fluxo de dados do sensor DHT11 até o e-mail de alerta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09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1_fluxo_sensor_email_p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9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 w:line="240" w:lineRule="auto"/>
        <w:jc w:val="center"/>
      </w:pPr>
      <w:r>
        <w:rPr>
          <w:sz w:val="20"/>
        </w:rPr>
        <w:t>Fonte: elaborado pelo autor (2026).</w:t>
      </w:r>
    </w:p>
    <w:p/>
    <w:p>
      <w:pPr>
        <w:spacing w:after="80" w:line="240" w:lineRule="auto"/>
        <w:jc w:val="center"/>
      </w:pPr>
      <w:r>
        <w:rPr>
          <w:sz w:val="20"/>
        </w:rPr>
        <w:t>Figura 2 – Fluxograma do laço do Arduino e do monitor.py, com o buffer da porta serial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848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2_fluxograma_lacos_p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48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 w:line="240" w:lineRule="auto"/>
        <w:jc w:val="center"/>
      </w:pPr>
      <w:r>
        <w:rPr>
          <w:sz w:val="20"/>
        </w:rPr>
        <w:t>Fonte: elaborado pelo autor (2026).</w:t>
      </w:r>
    </w:p>
    <w:p>
      <w:pPr>
        <w:spacing w:after="80" w:line="240" w:lineRule="auto"/>
        <w:jc w:val="center"/>
      </w:pPr>
      <w:r>
        <w:rPr>
          <w:sz w:val="20"/>
        </w:rPr>
        <w:t>Figura 3 – Menu de seleção da porta serial e leitura exibida no terminal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689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3_terminal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68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 w:line="240" w:lineRule="auto"/>
        <w:jc w:val="center"/>
      </w:pPr>
      <w:r>
        <w:rPr>
          <w:sz w:val="20"/>
        </w:rPr>
        <w:t>Fonte: captura de tela do autor (2026).</w:t>
      </w:r>
    </w:p>
    <w:p>
      <w:pPr>
        <w:spacing w:after="80" w:line="240" w:lineRule="auto"/>
        <w:jc w:val="center"/>
      </w:pPr>
      <w:r>
        <w:rPr>
          <w:sz w:val="20"/>
        </w:rPr>
        <w:t>Figura 4 – E-mail de alerta recebido quando a leitura sai da faixa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13007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4_email_aler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00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 w:line="240" w:lineRule="auto"/>
        <w:jc w:val="center"/>
      </w:pPr>
      <w:r>
        <w:rPr>
          <w:sz w:val="20"/>
        </w:rPr>
        <w:t>Fonte: captura de tela do autor (2026).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