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 w:leftChars="1" w:rightChars="2"/>
        <w:jc w:val="center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仿宋_GB2312" w:hAnsi="仿宋_GB2312" w:eastAsia="仿宋_GB2312"/>
          <w:color w:val="000000"/>
          <w:sz w:val="21"/>
          <w:szCs w:val="21"/>
        </w:rPr>
      </w:pPr>
      <w:r>
        <w:rPr>
          <w:rFonts w:ascii="仿宋_GB2312" w:hAnsi="仿宋_GB2312" w:eastAsia="仿宋_GB2312"/>
          <w:color w:val="000000"/>
          <w:sz w:val="21"/>
          <w:szCs w:val="21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240" w:lineRule="auto"/>
        <w:ind/>
        <w:jc w:val="center"/>
        <w:rPr>
          <w:rFonts w:ascii="黑体" w:hAnsi="黑体" w:eastAsia="黑体"/>
          <w:b w:val="true"/>
          <w:bCs w:val="true"/>
          <w:color w:val="000000"/>
          <w:sz w:val="32"/>
          <w:szCs w:val="32"/>
        </w:rPr>
      </w:pPr>
      <w:r>
        <w:rPr>
          <w:rFonts w:ascii="黑体" w:hAnsi="黑体" w:eastAsia="黑体"/>
          <w:b w:val="true"/>
          <w:bCs w:val="true"/>
          <w:color w:val="000000"/>
          <w:sz w:val="32"/>
          <w:szCs w:val="32"/>
        </w:rPr>
        <w:t>更改履历</w:t>
      </w:r>
    </w:p>
    <w:p>
      <w:pPr>
        <w:snapToGrid w:val="false"/>
        <w:spacing w:before="0" w:after="0" w:line="240" w:lineRule="auto"/>
        <w:ind/>
        <w:jc w:val="center"/>
        <w:rPr>
          <w:rFonts w:ascii="黑体" w:hAnsi="黑体" w:eastAsia="黑体"/>
          <w:color w:val="000000"/>
          <w:sz w:val="24"/>
          <w:szCs w:val="24"/>
        </w:rPr>
      </w:pPr>
      <w:r>
        <w:rPr>
          <w:rFonts w:ascii="黑体" w:hAnsi="黑体" w:eastAsia="黑体"/>
          <w:color w:val="000000"/>
          <w:sz w:val="24"/>
          <w:szCs w:val="24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55"/>
        <w:gridCol w:w="1155"/>
        <w:gridCol w:w="1320"/>
        <w:gridCol w:w="1140"/>
        <w:gridCol w:w="1425"/>
        <w:gridCol w:w="900"/>
        <w:gridCol w:w="3015"/>
      </w:tblGrid>
      <w:tr>
        <w:trPr>
          <w:trHeight w:val="39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更改描述</w:t>
            </w:r>
          </w:p>
        </w:tc>
      </w:tr>
      <w:tr>
        <w:trPr>
          <w:trHeight w:val="39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新建　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ascii="Frutiger LT 55 Roman" w:hAnsi="Frutiger LT 55 Roman" w:eastAsia="Frutiger LT 55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18"/>
          <w:szCs w:val="18"/>
        </w:rPr>
        <w:t>状态：新建、增加、修改、删除。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18"/>
          <w:szCs w:val="18"/>
        </w:rPr>
        <w:t xml:space="preserve">
</w:t>
      </w:r>
    </w:p>
    <w:p>
      <w:pPr>
        <w:snapToGrid w:val="false"/>
        <w:spacing w:before="0" w:after="0" w:line="240" w:lineRule="auto"/>
        <w:ind/>
        <w:jc w:val="center"/>
        <w:rPr>
          <w:rFonts w:ascii="楷体_GB2312" w:hAnsi="楷体_GB2312" w:eastAsia="楷体_GB2312"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  <w:r>
        <w:rPr>
          <w:rFonts w:ascii="楷体_GB2312" w:hAnsi="楷体_GB2312" w:eastAsia="楷体_GB2312"/>
          <w:color w:val="000000"/>
          <w:sz w:val="36"/>
          <w:szCs w:val="36"/>
        </w:rPr>
        <w:t>目  录</w:t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</w:r>
      <w:r>
        <w:rPr>
          <w:rFonts w:ascii="Times New Roman" w:hAnsi="Times New Roman" w:eastAsia="Times New Roman"/>
          <w:color w:val="000000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1.1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目的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1.2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背景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1.3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参考资料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1.4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术语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2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任务概述</w:t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 xml:space="preserve"> 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目标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3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需求规定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一般性需求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功能性需求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3.3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从本节开始为具体功能点需求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FF"/>
          <w:sz w:val="21"/>
          <w:szCs w:val="21"/>
        </w:rPr>
        <w:t>需求描述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业务流程描述</w:t>
      </w:r>
      <w:r>
        <w:rPr>
          <w:rFonts w:ascii="Arial" w:hAnsi="Arial" w:eastAsia="Arial"/>
          <w:b w:val="true"/>
          <w:bCs w:val="true"/>
          <w:color w:val="0000FF"/>
          <w:sz w:val="21"/>
          <w:szCs w:val="21"/>
        </w:rPr>
        <w:t xml:space="preserve"> </w:t>
      </w:r>
      <w:r>
        <w:rPr>
          <w:rFonts w:ascii="宋体" w:hAnsi="宋体" w:eastAsia="宋体"/>
          <w:b w:val="true"/>
          <w:bCs w:val="true"/>
          <w:i w:val="true"/>
          <w:iCs w:val="true"/>
          <w:color w:val="0000FF"/>
          <w:sz w:val="21"/>
          <w:szCs w:val="21"/>
        </w:rPr>
        <w:t>此处画出该功能的业务流程图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数据描述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3.4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系统安全性的要求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4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运行环境规定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4.1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运行环境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210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4.2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接口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5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遗留问题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120" w:after="120" w:line="240" w:lineRule="auto"/>
        <w:ind/>
        <w:jc w:val="both"/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6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项目非技术需求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kern w:val="2"/>
          <w:sz w:val="20"/>
          <w:szCs w:val="20"/>
        </w:rPr>
      </w:pP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黑体" w:hAnsi="黑体" w:eastAsia="黑体"/>
          <w:sz w:val="30"/>
          <w:szCs w:val="30"/>
        </w:rPr>
      </w:pPr>
      <w:r>
        <w:rPr>
          <w:rFonts w:hint="eastAsia"/>
        </w:rPr>
      </w:r>
      <w:r>
        <w:rPr>
          <w:rFonts w:ascii="黑体" w:hAnsi="黑体" w:eastAsia="黑体"/>
          <w:sz w:val="30"/>
          <w:szCs w:val="30"/>
        </w:rPr>
        <w:t>引言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目的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此火车票售票系统可以实现用户正常购买火车票的需求，提供以下功能：用户可以自主选择出发地、目的地和出发时间，可以选择确定的火车班次购票，选择不同等级的座位，座位编号由系统分配，可以选择乘客然后购票；未付款的订单可以取消，可以继续支付；购票成功后如果未取票且在出发日期之前可以随时退票，根据退票时间收费；可以根据车次查询列车信息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背景</w:t>
      </w:r>
    </w:p>
    <w:p>
      <w:pPr>
        <w:snapToGrid w:val="false"/>
        <w:spacing w:before="0" w:after="0" w:line="360" w:lineRule="auto"/>
        <w:ind w:firstLine="0"/>
        <w:jc w:val="both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 xml:space="preserve">  如今，随着各地，越来越多的人选择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参考资料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术语</w:t>
      </w:r>
    </w:p>
    <w:p>
      <w:pPr>
        <w:snapToGrid w:val="false"/>
        <w:spacing w:before="0" w:after="0" w:line="240" w:lineRule="auto"/>
        <w:ind/>
        <w:jc w:val="left"/>
        <w:rPr>
          <w:rFonts w:ascii="黑体" w:hAnsi="黑体" w:eastAsia="黑体"/>
          <w:color w:val="000000"/>
          <w:sz w:val="30"/>
          <w:szCs w:val="30"/>
        </w:rPr>
      </w:pPr>
      <w:r>
        <w:rPr>
          <w:rFonts w:ascii="黑体" w:hAnsi="黑体" w:eastAsia="黑体"/>
          <w:color w:val="000000"/>
          <w:sz w:val="30"/>
          <w:szCs w:val="30"/>
        </w:rPr>
        <w:t>任务概述</w:t>
      </w: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目标</w:t>
      </w: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黑体" w:hAnsi="黑体" w:eastAsia="黑体"/>
          <w:sz w:val="30"/>
          <w:szCs w:val="30"/>
        </w:rPr>
      </w:pPr>
      <w:r>
        <w:rPr>
          <w:rFonts w:hint="eastAsia"/>
        </w:rPr>
      </w:r>
      <w:r>
        <w:rPr>
          <w:rFonts w:ascii="黑体" w:hAnsi="黑体" w:eastAsia="黑体"/>
          <w:sz w:val="30"/>
          <w:szCs w:val="30"/>
        </w:rPr>
        <w:t>需求规定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一般性需求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功能性需求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从本节开始为具体功能点需求</w:t>
      </w:r>
    </w:p>
    <w:p>
      <w:pPr>
        <w:pStyle w:val="heading2"/>
        <w:snapToGrid w:val="false"/>
        <w:spacing w:before="120" w:after="120" w:line="36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需求描述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30"/>
        <w:gridCol w:w="7185"/>
      </w:tblGrid>
      <w:tr>
        <w:trPr>
          <w:trHeight w:val="480" w:hRule="atLeast"/>
        </w:trPr>
        <w:tc>
          <w:tcPr>
            <w:tcW w:w="84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功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能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需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求</w:t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功能名称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业务背景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功能说明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其他需求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裁剪说明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Arial" w:hAnsi="Arial" w:eastAsia="Arial"/>
          <w:color w:val="000000"/>
          <w:kern w:val="2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黑体" w:hAnsi="黑体" w:eastAsia="黑体"/>
          <w:color w:val="000000"/>
          <w:kern w:val="2"/>
          <w:sz w:val="24"/>
          <w:szCs w:val="24"/>
        </w:rPr>
        <w:t>业务流程描述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" w:hAnsi="Arial" w:eastAsia="Arial"/>
          <w:color w:val="000000"/>
          <w:kern w:val="2"/>
          <w:sz w:val="24"/>
          <w:szCs w:val="24"/>
        </w:rPr>
        <w:t xml:space="preserve">
</w:t>
      </w:r>
    </w:p>
    <w:p>
      <w:pPr>
        <w:pStyle w:val="heading1"/>
        <w:snapToGrid w:val="false"/>
        <w:spacing w:before="120" w:after="120" w:line="360" w:lineRule="auto"/>
        <w:ind/>
        <w:jc w:val="both"/>
        <w:rPr>
          <w:rFonts w:ascii="黑体" w:hAnsi="黑体" w:eastAsia="黑体"/>
          <w:i w:val="true"/>
          <w:iCs w:val="true"/>
          <w:kern w:val="2"/>
          <w:sz w:val="24"/>
          <w:szCs w:val="24"/>
        </w:rPr>
      </w:pPr>
      <w:r>
        <w:rPr>
          <w:rFonts w:ascii="黑体" w:hAnsi="黑体" w:eastAsia="黑体"/>
          <w:i w:val="true"/>
          <w:iCs w:val="true"/>
          <w:kern w:val="2"/>
          <w:sz w:val="24"/>
          <w:szCs w:val="24"/>
        </w:rPr>
        <w:t>此处画出该功能的业务流程图</w:t>
      </w:r>
    </w:p>
    <w:p>
      <w:pPr>
        <w:pStyle w:val="heading1"/>
        <w:snapToGrid w:val="false"/>
        <w:spacing w:before="120" w:after="120" w:line="360" w:lineRule="auto"/>
        <w:ind/>
        <w:jc w:val="both"/>
        <w:rPr>
          <w:rFonts w:ascii="黑体" w:hAnsi="黑体" w:eastAsia="黑体"/>
          <w:kern w:val="2"/>
          <w:sz w:val="24"/>
          <w:szCs w:val="24"/>
        </w:rPr>
      </w:pPr>
      <w:r>
        <w:rPr>
          <w:rFonts w:ascii="黑体" w:hAnsi="黑体" w:eastAsia="黑体"/>
          <w:kern w:val="2"/>
          <w:sz w:val="24"/>
          <w:szCs w:val="24"/>
        </w:rPr>
        <w:t>数据描述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i w:val="true"/>
          <w:iCs w:val="true"/>
          <w:color w:val="000000"/>
          <w:sz w:val="24"/>
          <w:szCs w:val="24"/>
        </w:rPr>
      </w:pPr>
      <w:r>
        <w:rPr>
          <w:rFonts w:ascii="宋体" w:hAnsi="宋体" w:eastAsia="宋体"/>
          <w:i w:val="true"/>
          <w:iCs w:val="true"/>
          <w:color w:val="000000"/>
          <w:sz w:val="24"/>
          <w:szCs w:val="24"/>
        </w:rPr>
        <w:t>此处描述该功能的数据约束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系统安全性的要求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数据存储安全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访问控制安全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网络传输安全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应用系统审计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系统约束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其他专门要求</w:t>
      </w: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黑体" w:hAnsi="黑体" w:eastAsia="黑体"/>
          <w:sz w:val="30"/>
          <w:szCs w:val="30"/>
        </w:rPr>
      </w:pPr>
      <w:r>
        <w:rPr>
          <w:rFonts w:hint="eastAsia"/>
        </w:rPr>
      </w:r>
      <w:r>
        <w:rPr>
          <w:rFonts w:ascii="黑体" w:hAnsi="黑体" w:eastAsia="黑体"/>
          <w:sz w:val="30"/>
          <w:szCs w:val="30"/>
        </w:rPr>
        <w:t>运行环境规定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运行环境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软件环境</w:t>
      </w:r>
    </w:p>
    <w:p>
      <w:pPr>
        <w:pStyle w:val="heading3"/>
        <w:numPr>
          <w:ilvl w:val="2"/>
          <w:numId w:val="33"/>
        </w:numPr>
        <w:snapToGrid w:val="false"/>
        <w:spacing w:before="120" w:after="120" w:line="360" w:lineRule="auto"/>
        <w:ind w:leftChars="400" w:firstLine="0"/>
        <w:jc w:val="both"/>
        <w:rPr>
          <w:rFonts w:ascii="黑体" w:hAnsi="黑体" w:eastAsia="黑体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硬件环境</w:t>
      </w:r>
    </w:p>
    <w:p>
      <w:pPr>
        <w:pStyle w:val="heading2"/>
        <w:numPr>
          <w:ilvl w:val="1"/>
          <w:numId w:val="33"/>
        </w:numPr>
        <w:snapToGrid w:val="false"/>
        <w:spacing w:before="120" w:after="120" w:line="360" w:lineRule="auto"/>
        <w:ind w:leftChars="200" w:firstLine="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黑体" w:hAnsi="黑体" w:eastAsia="黑体"/>
          <w:sz w:val="28"/>
          <w:szCs w:val="28"/>
        </w:rPr>
        <w:t>接口</w:t>
      </w: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黑体" w:hAnsi="黑体" w:eastAsia="黑体"/>
          <w:sz w:val="30"/>
          <w:szCs w:val="30"/>
        </w:rPr>
      </w:pPr>
      <w:r>
        <w:rPr>
          <w:rFonts w:hint="eastAsia"/>
        </w:rPr>
      </w:r>
      <w:r>
        <w:rPr>
          <w:rFonts w:ascii="黑体" w:hAnsi="黑体" w:eastAsia="黑体"/>
          <w:sz w:val="30"/>
          <w:szCs w:val="30"/>
        </w:rPr>
        <w:t>遗留问题</w:t>
      </w:r>
    </w:p>
    <w:p>
      <w:pPr>
        <w:snapToGrid w:val="false"/>
        <w:spacing w:before="0" w:after="0" w:line="240" w:lineRule="auto"/>
        <w:ind/>
        <w:jc w:val="left"/>
        <w:rPr>
          <w:rFonts w:ascii="黑体" w:hAnsi="黑体" w:eastAsia="黑体"/>
          <w:color w:val="000000"/>
          <w:sz w:val="30"/>
          <w:szCs w:val="30"/>
        </w:rPr>
      </w:pPr>
      <w:r>
        <w:rPr>
          <w:rFonts w:ascii="黑体" w:hAnsi="黑体" w:eastAsia="黑体"/>
          <w:color w:val="000000"/>
          <w:sz w:val="30"/>
          <w:szCs w:val="30"/>
        </w:rPr>
        <w:t>项目非技术需求</w:t>
      </w:r>
    </w:p>
    <w:p>
      <w:pPr>
        <w:pStyle w:val="heading1"/>
        <w:numPr>
          <w:ilvl w:val="0"/>
          <w:numId w:val="33"/>
        </w:numPr>
        <w:snapToGrid w:val="false"/>
        <w:spacing w:before="120" w:after="120" w:line="360" w:lineRule="auto"/>
        <w:ind w:firstLine="0"/>
        <w:jc w:val="both"/>
        <w:rPr>
          <w:rFonts w:ascii="宋体" w:hAnsi="宋体" w:eastAsia="宋体"/>
          <w:sz w:val="30"/>
          <w:szCs w:val="30"/>
        </w:rPr>
      </w:pPr>
      <w:r>
        <w:rPr>
          <w:rFonts w:hint="eastAsia"/>
        </w:rPr>
      </w:r>
      <w:r>
        <w:rPr>
          <w:rFonts w:ascii="宋体" w:hAnsi="宋体" w:eastAsia="宋体"/>
          <w:sz w:val="30"/>
          <w:szCs w:val="3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sectPr w:rsidR="00C604EC"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decimal"/>
      <w:lvlText w:val="%1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%2.%3."/>
      <w:lvlJc w:val="left"/>
      <w:pPr>
        <w:ind w:left="1260" w:hanging="420"/>
      </w:pPr>
      <w:rPr>
        <w:rFonts w:hint="default" w:ascii="宋体" w:hAnsi="宋体" w:eastAsia="宋体"/>
        <w:bCs/>
        <w:i/>
        <w:strike/>
        <w:u w:val="single"/>
      </w:rPr>
    </w:lvl>
    <w:lvl w:ilvl="3" w:tentative="false">
      <w:start w:val="1"/>
      <w:numFmt w:val="decimal"/>
      <w:lvlText w:val="%1%2.%3.%4."/>
      <w:lvlJc w:val="left"/>
      <w:pPr>
        <w:ind w:left="1680" w:hanging="420"/>
      </w:pPr>
      <w:rPr>
        <w:rFonts w:hint="default" w:ascii="宋体" w:hAnsi="宋体" w:eastAsia="宋体"/>
        <w:b/>
        <w:bCs/>
      </w:rPr>
    </w:lvl>
    <w:lvl w:ilvl="4" w:tentative="false">
      <w:start w:val="1"/>
      <w:numFmt w:val="decimal"/>
      <w:lvlText w:val="%1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