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A3C6E"/>
          <w:sz w:val="44"/>
          <w:szCs w:val="44"/>
        </w:rPr>
        <w:t xml:space="preserve">POLITIQUE CONGÉS &amp; ABSENCES</w:t>
      </w:r>
    </w:p>
    <w:p>
      <w:pPr>
        <w:spacing w:after="80"/>
        <w:jc w:val="center"/>
      </w:pPr>
      <w:r>
        <w:rPr>
          <w:rFonts w:ascii="Arial" w:cs="Arial" w:eastAsia="Arial" w:hAnsi="Arial"/>
          <w:b/>
          <w:bCs/>
          <w:color w:val="2E75B6"/>
          <w:sz w:val="28"/>
          <w:szCs w:val="28"/>
        </w:rPr>
        <w:t xml:space="preserve">NovaTech SAS — Document RH-POL-001</w:t>
      </w:r>
    </w:p>
    <w:p>
      <w:pPr>
        <w:spacing w:after="80"/>
        <w:jc w:val="center"/>
      </w:pPr>
      <w:r>
        <w:rPr>
          <w:rFonts w:ascii="Arial" w:cs="Arial" w:eastAsia="Arial" w:hAnsi="Arial"/>
          <w:i/>
          <w:iCs/>
          <w:color w:val="777777"/>
          <w:sz w:val="22"/>
          <w:szCs w:val="22"/>
        </w:rPr>
        <w:t xml:space="preserve">Version 1.4 | Rédigé par : Sofia Martins, DRH | Approuvé par : Aminata Koné, CEO</w:t>
      </w:r>
    </w:p>
    <w:p>
      <w:pPr>
        <w:spacing w:after="480"/>
        <w:jc w:val="center"/>
      </w:pPr>
      <w:r>
        <w:rPr>
          <w:rFonts w:ascii="Arial" w:cs="Arial" w:eastAsia="Arial" w:hAnsi="Arial"/>
          <w:color w:val="777777"/>
          <w:sz w:val="22"/>
          <w:szCs w:val="22"/>
        </w:rPr>
        <w:t xml:space="preserve">Date d'entrée en vigueur : 1er mars 2025 | Prochaine révision : mars 2026</w:t>
      </w:r>
    </w:p>
    <w:p>
      <w:pPr>
        <w:pStyle w:val="Heading1"/>
      </w:pPr>
      <w:r>
        <w:t xml:space="preserve">1. Congés payés annuels</w:t>
      </w:r>
    </w:p>
    <w:p>
      <w:pPr>
        <w:spacing w:after="160"/>
      </w:pPr>
      <w:r>
        <w:rPr>
          <w:rFonts w:ascii="Arial" w:cs="Arial" w:eastAsia="Arial" w:hAnsi="Arial"/>
          <w:sz w:val="24"/>
          <w:szCs w:val="24"/>
        </w:rPr>
        <w:t xml:space="preserve">Conformément aux articles L.3141-1 à L.3141-32 du Code du travail et à la convention collective Syntec, tout salarié de NovaTech ayant accompli une période de travail effectif acquiert des droits à congés payés selon les modalités suivantes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26"/>
        <w:gridCol w:w="200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Catégorie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Jours légaux</w:t>
            </w:r>
          </w:p>
        </w:tc>
        <w:tc>
          <w:tcPr>
            <w:tcW w:type="dxa" w:w="2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Jours NovaTech</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Base légale</w:t>
            </w:r>
          </w:p>
        </w:tc>
      </w:tr>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2"/>
                <w:szCs w:val="22"/>
              </w:rPr>
              <w:t xml:space="preserve">Employés (non cadres)</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2"/>
                <w:szCs w:val="22"/>
              </w:rPr>
              <w:t xml:space="preserve">25 jours ouvrés</w:t>
            </w:r>
          </w:p>
        </w:tc>
        <w:tc>
          <w:tcPr>
            <w:tcW w:type="dxa" w:w="20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2"/>
                <w:szCs w:val="22"/>
              </w:rPr>
              <w:t xml:space="preserve">25 jours ouvrés</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2"/>
                <w:szCs w:val="22"/>
              </w:rPr>
              <w:t xml:space="preserve">Art. L.3141-3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Cadres (forfait 218j)</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25 jours ouvrés</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27 jours ouvrés*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Art. L.3141-3</w:t>
            </w:r>
          </w:p>
        </w:tc>
      </w:tr>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2"/>
                <w:szCs w:val="22"/>
              </w:rPr>
              <w:t xml:space="preserve">Cadres dirigeants</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2"/>
                <w:szCs w:val="22"/>
              </w:rPr>
              <w:t xml:space="preserve">25 jours ouvrés</w:t>
            </w:r>
          </w:p>
        </w:tc>
        <w:tc>
          <w:tcPr>
            <w:tcW w:type="dxa" w:w="20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2"/>
                <w:szCs w:val="22"/>
              </w:rPr>
              <w:t xml:space="preserve">30 jours ouvrés*</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2"/>
                <w:szCs w:val="22"/>
              </w:rPr>
              <w:t xml:space="preserve">Art. L.3141-3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Alternants / Stagiaires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2,08 j/mois</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2,08 j/mois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Art. L.3141-1</w:t>
            </w:r>
          </w:p>
        </w:tc>
      </w:tr>
    </w:tbl>
    <w:p>
      <w:pPr>
        <w:spacing w:after="200" w:before="120"/>
      </w:pPr>
      <w:r>
        <w:rPr>
          <w:rFonts w:ascii="Arial" w:cs="Arial" w:eastAsia="Arial" w:hAnsi="Arial"/>
          <w:i/>
          <w:iCs/>
          <w:color w:val="555555"/>
          <w:sz w:val="20"/>
          <w:szCs w:val="20"/>
        </w:rPr>
        <w:t xml:space="preserve">* Jours supplémentaires accordés par accord d'entreprise NovaTech du 10 novembre 2024, Article 8.</w:t>
      </w:r>
    </w:p>
    <w:p>
      <w:pPr>
        <w:pStyle w:val="Heading2"/>
      </w:pPr>
      <w:r>
        <w:t xml:space="preserve">1.1 Période de référence et acquisition</w:t>
      </w:r>
    </w:p>
    <w:p>
      <w:pPr>
        <w:spacing w:after="160"/>
      </w:pPr>
      <w:r>
        <w:rPr>
          <w:rFonts w:ascii="Arial" w:cs="Arial" w:eastAsia="Arial" w:hAnsi="Arial"/>
          <w:sz w:val="24"/>
          <w:szCs w:val="24"/>
        </w:rPr>
        <w:t xml:space="preserve">La période de référence pour l'acquisition des congés payés court du 1er juin au 31 mai de l'année suivante. Les congés acquis doivent être pris avant le 31 mai de l'année suivante, sauf accord exprès de la DRH pour report.</w:t>
      </w:r>
    </w:p>
    <w:p>
      <w:pPr>
        <w:pStyle w:val="ListParagraph"/>
        <w:numPr>
          <w:ilvl w:val="0"/>
          <w:numId w:val="2"/>
        </w:numPr>
        <w:spacing w:after="60"/>
      </w:pPr>
      <w:r>
        <w:rPr>
          <w:rFonts w:ascii="Arial" w:cs="Arial" w:eastAsia="Arial" w:hAnsi="Arial"/>
          <w:sz w:val="24"/>
          <w:szCs w:val="24"/>
        </w:rPr>
        <w:t xml:space="preserve">Acquisition : 2,08 jours ouvrés par mois de travail effectif</w:t>
      </w:r>
    </w:p>
    <w:p>
      <w:pPr>
        <w:pStyle w:val="ListParagraph"/>
        <w:numPr>
          <w:ilvl w:val="0"/>
          <w:numId w:val="2"/>
        </w:numPr>
        <w:spacing w:after="60"/>
      </w:pPr>
      <w:r>
        <w:rPr>
          <w:rFonts w:ascii="Arial" w:cs="Arial" w:eastAsia="Arial" w:hAnsi="Arial"/>
          <w:sz w:val="24"/>
          <w:szCs w:val="24"/>
        </w:rPr>
        <w:t xml:space="preserve">Report exceptionnel autorisé : maximum 10 jours, avec accord écrit DRH avant le 15 mai</w:t>
      </w:r>
    </w:p>
    <w:p>
      <w:pPr>
        <w:pStyle w:val="ListParagraph"/>
        <w:numPr>
          <w:ilvl w:val="0"/>
          <w:numId w:val="2"/>
        </w:numPr>
        <w:spacing w:after="200"/>
      </w:pPr>
      <w:r>
        <w:rPr>
          <w:rFonts w:ascii="Arial" w:cs="Arial" w:eastAsia="Arial" w:hAnsi="Arial"/>
          <w:sz w:val="24"/>
          <w:szCs w:val="24"/>
        </w:rPr>
        <w:t xml:space="preserve">Solde non pris et non reporté : perdu sauf congé maternité/paternité ou maladie longue durée</w:t>
      </w:r>
    </w:p>
    <w:p>
      <w:pPr>
        <w:pStyle w:val="Heading1"/>
      </w:pPr>
      <w:r>
        <w:t xml:space="preserve">2. Procédure de demande de congés</w:t>
      </w:r>
    </w:p>
    <w:p>
      <w:pPr>
        <w:spacing w:after="160"/>
      </w:pPr>
      <w:r>
        <w:rPr>
          <w:rFonts w:ascii="Arial" w:cs="Arial" w:eastAsia="Arial" w:hAnsi="Arial"/>
          <w:sz w:val="24"/>
          <w:szCs w:val="24"/>
        </w:rPr>
        <w:t xml:space="preserve">Toute demande de congé doit être effectuée via l'outil RH interne (Factorial). Les demandes papier ne sont plus acceptées depuis le 1er janvier 2024.</w:t>
      </w:r>
    </w:p>
    <w:p>
      <w:pPr>
        <w:pStyle w:val="ListParagraph"/>
        <w:numPr>
          <w:ilvl w:val="0"/>
          <w:numId w:val="2"/>
        </w:numPr>
        <w:spacing w:after="60"/>
      </w:pPr>
      <w:r>
        <w:rPr>
          <w:rFonts w:ascii="Arial" w:cs="Arial" w:eastAsia="Arial" w:hAnsi="Arial"/>
          <w:sz w:val="24"/>
          <w:szCs w:val="24"/>
        </w:rPr>
        <w:t xml:space="preserve">Congé 1 à 2 jours : demande minimum 5 jours ouvrés avant le départ</w:t>
      </w:r>
    </w:p>
    <w:p>
      <w:pPr>
        <w:pStyle w:val="ListParagraph"/>
        <w:numPr>
          <w:ilvl w:val="0"/>
          <w:numId w:val="2"/>
        </w:numPr>
        <w:spacing w:after="60"/>
      </w:pPr>
      <w:r>
        <w:rPr>
          <w:rFonts w:ascii="Arial" w:cs="Arial" w:eastAsia="Arial" w:hAnsi="Arial"/>
          <w:sz w:val="24"/>
          <w:szCs w:val="24"/>
        </w:rPr>
        <w:t xml:space="preserve">Congé 3 à 9 jours : demande minimum 3 semaines avant le départ</w:t>
      </w:r>
    </w:p>
    <w:p>
      <w:pPr>
        <w:pStyle w:val="ListParagraph"/>
        <w:numPr>
          <w:ilvl w:val="0"/>
          <w:numId w:val="2"/>
        </w:numPr>
        <w:spacing w:after="60"/>
      </w:pPr>
      <w:r>
        <w:rPr>
          <w:rFonts w:ascii="Arial" w:cs="Arial" w:eastAsia="Arial" w:hAnsi="Arial"/>
          <w:sz w:val="24"/>
          <w:szCs w:val="24"/>
        </w:rPr>
        <w:t xml:space="preserve">Congé 10 jours et plus : demande minimum 6 semaines avant le départ</w:t>
      </w:r>
    </w:p>
    <w:p>
      <w:pPr>
        <w:pStyle w:val="ListParagraph"/>
        <w:numPr>
          <w:ilvl w:val="0"/>
          <w:numId w:val="2"/>
        </w:numPr>
        <w:spacing w:after="200"/>
      </w:pPr>
      <w:r>
        <w:rPr>
          <w:rFonts w:ascii="Arial" w:cs="Arial" w:eastAsia="Arial" w:hAnsi="Arial"/>
          <w:sz w:val="24"/>
          <w:szCs w:val="24"/>
        </w:rPr>
        <w:t xml:space="preserve">Validation par le manager direct, puis notification automatique à la DRH. Réponse garantie sous 48h ouvrées.</w:t>
      </w:r>
    </w:p>
    <w:p>
      <w:pPr>
        <w:pStyle w:val="Heading1"/>
      </w:pPr>
      <w:r>
        <w:t xml:space="preserve">3. Congés exceptionnels et événements familiaux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026"/>
      </w:tblGrid>
      <w:tr>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Événement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Durée</w:t>
            </w:r>
          </w:p>
        </w:tc>
        <w:tc>
          <w:tcPr>
            <w:tcW w:type="dxa" w:w="3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Justificatif requis</w:t>
            </w:r>
          </w:p>
        </w:tc>
      </w:tr>
      <w:tr>
        <w:tc>
          <w:tcPr>
            <w:tcW w:type="dxa" w:w="4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2"/>
                <w:szCs w:val="22"/>
              </w:rPr>
              <w:t xml:space="preserve">Mariage ou PACS du salarié</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2"/>
                <w:szCs w:val="22"/>
              </w:rPr>
              <w:t xml:space="preserve">5 jours ouvrés</w:t>
            </w:r>
          </w:p>
        </w:tc>
        <w:tc>
          <w:tcPr>
            <w:tcW w:type="dxa" w:w="30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2"/>
                <w:szCs w:val="22"/>
              </w:rPr>
              <w:t xml:space="preserve">Acte de mariage/PACS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Naissance ou adoption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 jours ouvrés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Extrait acte de naissance</w:t>
            </w:r>
          </w:p>
        </w:tc>
      </w:tr>
      <w:tr>
        <w:tc>
          <w:tcPr>
            <w:tcW w:type="dxa" w:w="4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2"/>
                <w:szCs w:val="22"/>
              </w:rPr>
              <w:t xml:space="preserve">Congé paternité (L.1225-35)</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2"/>
                <w:szCs w:val="22"/>
              </w:rPr>
              <w:t xml:space="preserve">28 jours calendaires</w:t>
            </w:r>
          </w:p>
        </w:tc>
        <w:tc>
          <w:tcPr>
            <w:tcW w:type="dxa" w:w="30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2"/>
                <w:szCs w:val="22"/>
              </w:rPr>
              <w:t xml:space="preserve">Naissance + déclaration MSA</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Décès conjoint(e) / enfant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 jours ouvrés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Acte de décès</w:t>
            </w:r>
          </w:p>
        </w:tc>
      </w:tr>
      <w:tr>
        <w:tc>
          <w:tcPr>
            <w:tcW w:type="dxa" w:w="4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2"/>
                <w:szCs w:val="22"/>
              </w:rPr>
              <w:t xml:space="preserve">Décès parent ou beau-parent</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2"/>
                <w:szCs w:val="22"/>
              </w:rPr>
              <w:t xml:space="preserve">3 jours ouvrés</w:t>
            </w:r>
          </w:p>
        </w:tc>
        <w:tc>
          <w:tcPr>
            <w:tcW w:type="dxa" w:w="30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2"/>
                <w:szCs w:val="22"/>
              </w:rPr>
              <w:t xml:space="preserve">Acte de décès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Décès frère, sœur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 jours ouvrés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Acte de décès</w:t>
            </w:r>
          </w:p>
        </w:tc>
      </w:tr>
      <w:tr>
        <w:tc>
          <w:tcPr>
            <w:tcW w:type="dxa" w:w="4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2"/>
                <w:szCs w:val="22"/>
              </w:rPr>
              <w:t xml:space="preserve">Mariage d'un enfant</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2"/>
                <w:szCs w:val="22"/>
              </w:rPr>
              <w:t xml:space="preserve">1 jour ouvré</w:t>
            </w:r>
          </w:p>
        </w:tc>
        <w:tc>
          <w:tcPr>
            <w:tcW w:type="dxa" w:w="30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2"/>
                <w:szCs w:val="22"/>
              </w:rPr>
              <w:t xml:space="preserve">Invitation / acte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Enfant malade (&lt; 12 ans)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 jours/an (6 si parent seul)</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Certificat médical</w:t>
            </w:r>
          </w:p>
        </w:tc>
      </w:tr>
    </w:tbl>
    <w:p>
      <w:pPr>
        <w:spacing w:after="200" w:before="120"/>
      </w:pPr>
      <w:r>
        <w:rPr>
          <w:rFonts w:ascii="Arial" w:cs="Arial" w:eastAsia="Arial" w:hAnsi="Arial"/>
          <w:i/>
          <w:iCs/>
          <w:color w:val="555555"/>
          <w:sz w:val="20"/>
          <w:szCs w:val="20"/>
        </w:rPr>
        <w:t xml:space="preserve">Références : Art. L.3142-1 à L.3142-5 du Code du travail. Les justificatifs doivent être transmis à rh@novatech.io dans les 5 jours ouvrés suivant le retour.</w:t>
      </w:r>
    </w:p>
    <w:p>
      <w:pPr>
        <w:pStyle w:val="Heading1"/>
      </w:pPr>
      <w:r>
        <w:t xml:space="preserve">4. Absences maladie</w:t>
      </w:r>
    </w:p>
    <w:p>
      <w:pPr>
        <w:spacing w:after="160"/>
      </w:pPr>
      <w:r>
        <w:rPr>
          <w:rFonts w:ascii="Arial" w:cs="Arial" w:eastAsia="Arial" w:hAnsi="Arial"/>
          <w:sz w:val="24"/>
          <w:szCs w:val="24"/>
        </w:rPr>
        <w:t xml:space="preserve">En cas d'absence pour maladie, le salarié doit informer son manager et la DRH avant 9h30 le jour même (email ou appel). L'arrêt de travail doit être transmis sous 48 heures à la Sécurité sociale et à la DRH.</w:t>
      </w:r>
    </w:p>
    <w:p>
      <w:pPr>
        <w:pStyle w:val="ListParagraph"/>
        <w:numPr>
          <w:ilvl w:val="0"/>
          <w:numId w:val="2"/>
        </w:numPr>
        <w:spacing w:after="60"/>
      </w:pPr>
      <w:r>
        <w:rPr>
          <w:rFonts w:ascii="Arial" w:cs="Arial" w:eastAsia="Arial" w:hAnsi="Arial"/>
          <w:sz w:val="24"/>
          <w:szCs w:val="24"/>
        </w:rPr>
        <w:t xml:space="preserve">Délai de carence Sécurité Sociale : 3 jours (sauf AT/maladie professionnelle)</w:t>
      </w:r>
    </w:p>
    <w:p>
      <w:pPr>
        <w:pStyle w:val="ListParagraph"/>
        <w:numPr>
          <w:ilvl w:val="0"/>
          <w:numId w:val="2"/>
        </w:numPr>
        <w:spacing w:after="60"/>
      </w:pPr>
      <w:r>
        <w:rPr>
          <w:rFonts w:ascii="Arial" w:cs="Arial" w:eastAsia="Arial" w:hAnsi="Arial"/>
          <w:sz w:val="24"/>
          <w:szCs w:val="24"/>
        </w:rPr>
        <w:t xml:space="preserve">NovaTech supprime le délai de carence dès le 1er jour d'arrêt pour tout salarié avec plus de 6 mois d'ancienneté (accord d'entreprise, art. 12)</w:t>
      </w:r>
    </w:p>
    <w:p>
      <w:pPr>
        <w:pStyle w:val="ListParagraph"/>
        <w:numPr>
          <w:ilvl w:val="0"/>
          <w:numId w:val="2"/>
        </w:numPr>
        <w:spacing w:after="200"/>
      </w:pPr>
      <w:r>
        <w:rPr>
          <w:rFonts w:ascii="Arial" w:cs="Arial" w:eastAsia="Arial" w:hAnsi="Arial"/>
          <w:sz w:val="24"/>
          <w:szCs w:val="24"/>
        </w:rPr>
        <w:t xml:space="preserve">Maintien de salaire : 90% pendant 90 jours, puis 66% pendant 90 jours supplémentaires (Convention Syntec, art. 43)</w:t>
      </w:r>
    </w:p>
    <w:p>
      <w:pPr>
        <w:spacing w:after="200"/>
      </w:pPr>
      <w:r>
        <w:rPr>
          <w:rFonts w:ascii="Arial" w:cs="Arial" w:eastAsia="Arial" w:hAnsi="Arial"/>
          <w:i/>
          <w:iCs/>
          <w:color w:val="555555"/>
          <w:sz w:val="22"/>
          <w:szCs w:val="22"/>
        </w:rPr>
        <w:t xml:space="preserve">Document de référence : RH-POL-001 v1.4 | Contact DRH : rh@novatech.io | Tel : +33 1 42 56 78 90</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555555"/>
        <w:sz w:val="18"/>
        <w:szCs w:val="18"/>
      </w:rPr>
      <w:t xml:space="preserve">NovaTech SAS — Politique Congés &amp; Absences — RH-POL-001 — v1.4 — Mars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C6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2026-04-20T16:41:34.742Z</dcterms:created>
  <dcterms:modified xsi:type="dcterms:W3CDTF">2026-04-20T16:41:34.743Z</dcterms:modified>
</cp:coreProperties>
</file>

<file path=docProps/custom.xml><?xml version="1.0" encoding="utf-8"?>
<Properties xmlns="http://schemas.openxmlformats.org/officeDocument/2006/custom-properties" xmlns:vt="http://schemas.openxmlformats.org/officeDocument/2006/docPropsVTypes"/>
</file>