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B1CF" w14:textId="41E16282" w:rsidR="00702869" w:rsidRDefault="00702869">
      <w:r>
        <w:t>Chapter 12</w:t>
      </w:r>
    </w:p>
    <w:p w14:paraId="6748C7EE" w14:textId="1488D3C4" w:rsidR="00A00A8C" w:rsidRDefault="001024D6">
      <w:r>
        <w:t>A well-functioning financial system solves asymmetric information problem (moral hazard and adverse selection) so that capital is allocated wot its most productive uses.</w:t>
      </w:r>
    </w:p>
    <w:p w14:paraId="3B1AA07F" w14:textId="14FA7AF1" w:rsidR="001024D6" w:rsidRDefault="001024D6">
      <w:r>
        <w:t xml:space="preserve">Financial frictions: which act as a barrier to efficient allocation of </w:t>
      </w:r>
      <w:r w:rsidR="00F059F3">
        <w:t>capital.</w:t>
      </w:r>
    </w:p>
    <w:p w14:paraId="1A18A609" w14:textId="375F35FA" w:rsidR="001024D6" w:rsidRDefault="001024D6">
      <w:r>
        <w:t xml:space="preserve">A financial crisis: occurs when information flows in financial markets experience a particularly large disruption, with the result that financial frictions </w:t>
      </w:r>
      <w:r w:rsidR="00F059F3">
        <w:t>increase</w:t>
      </w:r>
      <w:r>
        <w:t xml:space="preserve"> </w:t>
      </w:r>
      <w:r w:rsidR="00F059F3">
        <w:t>sharply,</w:t>
      </w:r>
      <w:r>
        <w:t xml:space="preserve"> and financial markets stop functioning. The economic activity collapses.</w:t>
      </w:r>
    </w:p>
    <w:p w14:paraId="5AA67B1B" w14:textId="683A325F" w:rsidR="00F059F3" w:rsidRDefault="00F059F3">
      <w:r>
        <w:t>Credit boom and bust : the seeds of a financial crises are often sown when an economy introduces new types of loans or other financial products, known as financial innovation, or when countries liberalization, the elimination of restrictions on financial markets and institutions.</w:t>
      </w:r>
    </w:p>
    <w:p w14:paraId="1BAB46B9" w14:textId="5810ACE1" w:rsidR="00D60F23" w:rsidRDefault="00D60F23">
      <w:r>
        <w:t>Financial liberalization has a dark side; in the short run, it can prompt financial institution may not have the expertise, or the incentives, to mange boom. Lenders may not have the expertise, or the incentive to manage risk appropriately in these new lines of business.</w:t>
      </w:r>
    </w:p>
    <w:p w14:paraId="12C51047" w14:textId="144FD508" w:rsidR="00D60F23" w:rsidRDefault="00D60F23">
      <w:r>
        <w:t>With less capital, these financial institutions cut back on their lending to borrower-spenders, a process called deleveraging; With less capital,</w:t>
      </w:r>
      <w:r>
        <w:rPr>
          <w:rFonts w:hint="eastAsia"/>
        </w:rPr>
        <w:t xml:space="preserve"> </w:t>
      </w:r>
      <w:r>
        <w:t>banks and other financial institutions become risker, causing leaner-savers and other potential lenders to these institutions to pull out their funds.</w:t>
      </w:r>
    </w:p>
    <w:p w14:paraId="55AC5E4F" w14:textId="54A5B829" w:rsidR="00D60F23" w:rsidRDefault="00D60F23">
      <w:r>
        <w:t>When fin</w:t>
      </w:r>
      <w:r w:rsidR="005E6320">
        <w:t>ancial institutions stop collecting information and making loans, financial frictions rise, limiting the financial system’s ability to address the asymmetric information problem of adverse selection and moral hazard.</w:t>
      </w:r>
    </w:p>
    <w:p w14:paraId="248D80BA" w14:textId="2AF2311E" w:rsidR="005E6320" w:rsidRDefault="005E6320">
      <w:r>
        <w:t>As loans become scarce, borrower-spenders are no longer able to fund their productive investment opportunities and they decrease their spending, causing economic activity to contract.</w:t>
      </w:r>
    </w:p>
    <w:p w14:paraId="28531076" w14:textId="2FA08FD0" w:rsidR="005E6320" w:rsidRDefault="005E6320">
      <w:r>
        <w:t>Fundamental economic values, their values based on realistic expectations of the asset’s future income stream. The rise of asset prices above their fundamental economic values is an asset-price bubble.</w:t>
      </w:r>
    </w:p>
    <w:p w14:paraId="3DB9FD20" w14:textId="6BBC52AE" w:rsidR="005E6320" w:rsidRDefault="005E6320">
      <w:r>
        <w:t>When the bubble bursts and asset prices realign with fundamental economic values, stock and real estate prices tumble, companies see their net worth</w:t>
      </w:r>
      <w:r w:rsidR="001A6F25">
        <w:t xml:space="preserve"> decline, and the value of collateral these companies can pledge drops.</w:t>
      </w:r>
    </w:p>
    <w:p w14:paraId="32BCE043" w14:textId="1113F18B" w:rsidR="001A6F25" w:rsidRDefault="001A6F25">
      <w:r>
        <w:t>The asset-price bust also causes a decline in the value of financial institutions’ assets, thereby causing a decline in the institutions’ net worth and hence a deterioration in their balance sheets</w:t>
      </w:r>
    </w:p>
    <w:p w14:paraId="45262648" w14:textId="746C1CF0" w:rsidR="001A6F25" w:rsidRDefault="001A6F25">
      <w:r>
        <w:t>With information hard to come be in a period of high uncertainty, financial frictions increase, reducing lending and economic activity.</w:t>
      </w:r>
    </w:p>
    <w:p w14:paraId="729F130D" w14:textId="35BABC58" w:rsidR="00776CE1" w:rsidRDefault="00776CE1">
      <w:r>
        <w:t xml:space="preserve">Stage Two: banking crise. If server enough, these factors can lead to a bank panic in which multiple banks fail simultaneously. The source of the contagion is asymmetric information. Uncertainty about the health of the banking system in general can lead to runs on banks, both good and bad, which forces banks to sell off assets quickly to raise the necessary funds. </w:t>
      </w:r>
    </w:p>
    <w:p w14:paraId="57D84463" w14:textId="740D50E6" w:rsidR="00776CE1" w:rsidRDefault="00776CE1">
      <w:r>
        <w:t>These fire sales of assets may cause their prices to decline so much that more banks become insolvent and the resulting contagion can then lead to multiple bank failures and a full-fledged bank panic.</w:t>
      </w:r>
    </w:p>
    <w:p w14:paraId="3DE579AC" w14:textId="5CE935C0" w:rsidR="00776CE1" w:rsidRDefault="00776CE1">
      <w:r>
        <w:lastRenderedPageBreak/>
        <w:t>Increasingly severe adverse selection and moral hazard problems in financial markets deepen the financial crises, causing declines in asset prices and the failure of firms throughout the economy that lack funds for productive investment opportunities.</w:t>
      </w:r>
    </w:p>
    <w:p w14:paraId="79BFF62A" w14:textId="58724061" w:rsidR="00776CE1" w:rsidRDefault="00776CE1">
      <w:r>
        <w:t xml:space="preserve">Stage three: Debt deflation. The economic downturn leads to a sharp decline in the price level, the recovery process can be short-circuited. </w:t>
      </w:r>
    </w:p>
    <w:p w14:paraId="321CB6B6" w14:textId="3E2B16C1" w:rsidR="00776CE1" w:rsidRDefault="00776CE1">
      <w:r>
        <w:t>Debt deflation occurs when a substantial unanticipated decline in the price level sets in, leading to a further deterioration in firm’s net worth because of the increase burden of indebtedness.</w:t>
      </w:r>
    </w:p>
    <w:p w14:paraId="1614CCF2" w14:textId="7BE86AFC" w:rsidR="00776CE1" w:rsidRDefault="008C7603">
      <w:r>
        <w:t>In economies with moderate inflation, which characterizes most advanced countries, many debt contracts with fixed interest rates are typically of fairly long maturity, ten years of more. B/c debt payments are contractually fixed in nominal terms, an unanticipated decline in the price level raise the value of borrowing firms; and household’s liabilities in real terms but does not raise the real value of their assets. The borrower’s net worth in real terms (the difference between assets and liabilities in real terms) thus declines.</w:t>
      </w:r>
    </w:p>
    <w:p w14:paraId="79D65266" w14:textId="0ABEAD61" w:rsidR="008C7603" w:rsidRDefault="008C7603">
      <w:r>
        <w:t>The substantial decline in the real net worth of borrowers caused by a sharp drop in the price level creates an increase in adverse selection and moral hazard problems for lenders.</w:t>
      </w:r>
    </w:p>
    <w:p w14:paraId="500E132A" w14:textId="54C62460" w:rsidR="00AC0C7F" w:rsidRDefault="00AC0C7F">
      <w:r>
        <w:t>2007-2009 financial crisis by examining three central factors: financial innovation in mortgage markets, agency problem in mortgage markets, and the role of asymmetric information in the credit-rating process.</w:t>
      </w:r>
    </w:p>
    <w:p w14:paraId="506E6458" w14:textId="2387FBCE" w:rsidR="00AC0C7F" w:rsidRDefault="00AC0C7F">
      <w:r>
        <w:rPr>
          <w:rFonts w:hint="eastAsia"/>
        </w:rPr>
        <w:t>S</w:t>
      </w:r>
      <w:r>
        <w:t>tructured credit products that paid out income streams from a collection of underlying assets, designed to have particular risk characteristics that appealed to investors with differing preferences.</w:t>
      </w:r>
    </w:p>
    <w:p w14:paraId="32D3CC1A" w14:textId="6C7CAD64" w:rsidR="00AC0C7F" w:rsidRDefault="00AC0C7F">
      <w:r>
        <w:t>Collateralized debt obligations, the most notorious of these products.</w:t>
      </w:r>
    </w:p>
    <w:p w14:paraId="0614D4DC" w14:textId="162A8914" w:rsidR="00AC0C7F" w:rsidRDefault="005C7930">
      <w:r>
        <w:t>Special purpose vehicle (SPV) which buys a collection of assets such as corporate bonds and loans, commercial real estate bonds, and mortgage-backed securities.</w:t>
      </w:r>
    </w:p>
    <w:p w14:paraId="78D96F6C" w14:textId="594FBC5C" w:rsidR="005C7930" w:rsidRDefault="00061437">
      <w:r>
        <w:t>Financial derivative, financial instruments whose payoff are linked to previously issued securities, also were an important source of excessive risk taking. Large fee from writing credit default swap (see the FYI box), also drove units of insurance companies, like the United states’ AIG, to write hundred of billions of dollars’ worth of these risky contracts.</w:t>
      </w:r>
    </w:p>
    <w:p w14:paraId="063278C4" w14:textId="541B5BF7" w:rsidR="00061437" w:rsidRDefault="00D73110">
      <w:r>
        <w:t>The impact of the crisis was most evidence in five key area: the residential housing market, financial institutions’ balance sheets, the shadow banking system, debt markets, and the headline-grabbing failures of major firms in the global financial industry.</w:t>
      </w:r>
    </w:p>
    <w:p w14:paraId="38A3FE54" w14:textId="6043BF16" w:rsidR="00D73110" w:rsidRDefault="00D73110">
      <w:r>
        <w:t>This rapid increase in residential housing prices, together with easy mortgage, was experienced in other advanced economies as well.</w:t>
      </w:r>
    </w:p>
    <w:p w14:paraId="22069E43" w14:textId="69734B40" w:rsidR="00D73110" w:rsidRDefault="00D73110">
      <w:r>
        <w:t>With housing prices rising, subprime borrowers were also unlikely to default b/c they could always sell their house to pay off the loan, making investor happy b/c the securities backed by cash flows from subprime mortgage had high returns.</w:t>
      </w:r>
    </w:p>
    <w:p w14:paraId="071AC0A7" w14:textId="2FF546A2" w:rsidR="00D73110" w:rsidRDefault="00D73110">
      <w:r>
        <w:t>The growth of the subprime mortgage market, in turn</w:t>
      </w:r>
      <w:r>
        <w:rPr>
          <w:rFonts w:hint="eastAsia"/>
        </w:rPr>
        <w:t>,</w:t>
      </w:r>
      <w:r>
        <w:t xml:space="preserve"> increased the demand for houses and so fueled the boom in housing prices, resulting in a housing-price bubble.</w:t>
      </w:r>
    </w:p>
    <w:p w14:paraId="0F521C8F" w14:textId="5BF8212D" w:rsidR="00D73110" w:rsidRDefault="00D73110">
      <w:r>
        <w:lastRenderedPageBreak/>
        <w:t>Further stimulus for the inflated housing market came from low interest rates on residential mortgages, particularly in the U.S. and Europe. In particular, several economists blamed the easy monetary policy pursued by the U.S. FED for paying the way for the house price bubble.</w:t>
      </w:r>
    </w:p>
    <w:p w14:paraId="591D9BAB" w14:textId="690C9F65" w:rsidR="00D73110" w:rsidRDefault="00D73110">
      <w:r>
        <w:t>As housing prices rose and profitability for mortgage originators and lenders grew higher, the underwriting standards for subprime mortgage fell lower and lower.</w:t>
      </w:r>
    </w:p>
    <w:p w14:paraId="244BE512" w14:textId="3E32644E" w:rsidR="002F6910" w:rsidRDefault="002F6910">
      <w:r>
        <w:t>The value of the house was below the amount of the mortgage. When this happened, struggling homeowner had tremendous incentives to walk away from their homes and just send the keys back to the lender. Defaults on mortgage shot up sharply, eventually leading to foreclosure on millions of mortgage.</w:t>
      </w:r>
    </w:p>
    <w:p w14:paraId="2E3ED4CF" w14:textId="6D763B77" w:rsidR="002F6910" w:rsidRDefault="002F6910">
      <w:r>
        <w:t>The downfall from the crisis was particularly acute in the U.S., where excess housing supply was large than in other countries, mortgage lending standards had been eased more significantly, and households were financially more vulnerable to falling housing prices.</w:t>
      </w:r>
    </w:p>
    <w:p w14:paraId="6BD441A8" w14:textId="58ECA983" w:rsidR="00B23D6E" w:rsidRDefault="00B23D6E">
      <w:r>
        <w:t>The decline in housing prices led to rising defaults on mortgage. As a result, the values of mortgage-backed securities and CDOs collapsed, leaving banks and other financial institutions holding those securities with a lower value of assets and, thus, a lower net worth.</w:t>
      </w:r>
    </w:p>
    <w:p w14:paraId="35F05B05" w14:textId="2377CBC5" w:rsidR="00B23D6E" w:rsidRDefault="00B23D6E">
      <w:r>
        <w:t>With weakened balance sheets, these banks and other financial institutions began to deleverage, selling off assets and restricting the availability of credit to both households and businesses.</w:t>
      </w:r>
    </w:p>
    <w:p w14:paraId="45D0FDBD" w14:textId="123937C7" w:rsidR="00B23D6E" w:rsidRDefault="00B23D6E">
      <w:r>
        <w:t>The sharp decline in the values of mortgages and other financial assets triggered a run on the shadow banking system, composed of hedge funds, investment banks, and other no depository financial firms, which are not as tightly regulated as banks.</w:t>
      </w:r>
    </w:p>
    <w:p w14:paraId="381D8A6F" w14:textId="64815F52" w:rsidR="00B23D6E" w:rsidRDefault="00B23D6E">
      <w:r>
        <w:t>These securities were funded primarily by repurchase agreements (repos), short-term borrowing that, in effect, uses assets like mortgage-backed securities as collateral.</w:t>
      </w:r>
    </w:p>
    <w:p w14:paraId="5232B503" w14:textId="14F6C716" w:rsidR="00346E29" w:rsidRDefault="00346E29">
      <w:r>
        <w:t>Rising concern about the quality of a financial institution’s balance sheet led lenders to require larger amount of collateral, known as haircuts.</w:t>
      </w:r>
    </w:p>
    <w:p w14:paraId="5A40607F" w14:textId="79624208" w:rsidR="00346E29" w:rsidRDefault="00346E29">
      <w:r>
        <w:t>Rising defaults on mortgage caused the values of mortgage-back securities to fall, wich then led to a rise in haircuts.</w:t>
      </w:r>
    </w:p>
    <w:p w14:paraId="498C33B4" w14:textId="1EB52574" w:rsidR="00346E29" w:rsidRDefault="00346E29">
      <w:r>
        <w:t>The decline lowered the value of collateral further, raising haircuts and thereby forcing financial institutions to scramble even more for liquidity; causing massive deleveraging that resulted in a restriction of lending and a decline in economic activity.</w:t>
      </w:r>
    </w:p>
    <w:p w14:paraId="266A8678" w14:textId="2C8F6C8E" w:rsidR="00346E29" w:rsidRDefault="00346E29">
      <w:r>
        <w:t>The unemployment rate shot up, going over the 10% level in late 2009. The recession that started in December 2007 became the worst economic contraction in the U.S. since WWII and as a result is now referred to as the “Great Recession”.</w:t>
      </w:r>
    </w:p>
    <w:p w14:paraId="15445603" w14:textId="2CF90B8F" w:rsidR="00346E29" w:rsidRDefault="00346E29">
      <w:r>
        <w:t xml:space="preserve">Governments of different countries carried out short-term emergency plans to rescue their respective economies and put in place long-term policies </w:t>
      </w:r>
      <w:r w:rsidR="00B50CE3">
        <w:t>to reform their entire financial system.</w:t>
      </w:r>
    </w:p>
    <w:p w14:paraId="693D2D9C" w14:textId="09A76979" w:rsidR="00B50CE3" w:rsidRDefault="00B50CE3">
      <w:r>
        <w:t>Global recession was to draw up emergency plan to avoid deflationary spirals, to stop lower prices from causing ever-decreasing demand and output.</w:t>
      </w:r>
    </w:p>
    <w:p w14:paraId="7686097E" w14:textId="5DAB100D" w:rsidR="00B50CE3" w:rsidRDefault="00B50CE3">
      <w:r>
        <w:t>Deficit spending, public debt and borrowings from central banks and international institutions.</w:t>
      </w:r>
    </w:p>
    <w:p w14:paraId="06939A3E" w14:textId="71F3DBE5" w:rsidR="00B50CE3" w:rsidRDefault="00B50CE3">
      <w:r>
        <w:lastRenderedPageBreak/>
        <w:t>In addition to the individual emergency national bailout packages extended to rescue national economies and financial sectors, global leaders simultaneously rushed to build a more stable and robust global financial</w:t>
      </w:r>
      <w:r w:rsidR="00DB5C10">
        <w:t xml:space="preserve"> system</w:t>
      </w:r>
    </w:p>
    <w:p w14:paraId="3347E065" w14:textId="79935875" w:rsidR="00DB5C10" w:rsidRDefault="00DB5C10">
      <w:r>
        <w:t>By building up emergency liquidity and foreign exchange reserve buffers and by paying interest to banks and financial institutions for holding legal reserve requirements, especially at times of financial distress.</w:t>
      </w:r>
    </w:p>
    <w:p w14:paraId="24B583A1" w14:textId="4E355647" w:rsidR="00DB5C10" w:rsidRDefault="00DB5C10">
      <w:r>
        <w:t>Fiscal policy, must reduce fiscal debt levels so that additional debt can be taken on in times of stress. Fiscal agents must build up fiscal buffers during periods of economic health that can be used at times of financial distress without the need to unsettle financial markets or use taxpayers’ money</w:t>
      </w:r>
    </w:p>
    <w:p w14:paraId="6F3BD135" w14:textId="341936AF" w:rsidR="00DB5C10" w:rsidRDefault="00DB5C10">
      <w:r>
        <w:t xml:space="preserve">Financial infrastructure, an arena where individuals and institutions plan, negotiate, and perform financial transactions. The development of a solid financial infrastructure will promote financial market growth, facilitate the smooth flow of funds, enable savers </w:t>
      </w:r>
      <w:r w:rsidR="008E6B0E">
        <w:t>and</w:t>
      </w:r>
      <w:r>
        <w:t xml:space="preserve"> investors to select from a larger array of different risk and return </w:t>
      </w:r>
      <w:r w:rsidR="008E6B0E">
        <w:t>investment</w:t>
      </w:r>
      <w:r>
        <w:t xml:space="preserve"> opportunities, reduce transaction costs, enhance information and knowledge, and hence assist with increasing capital formation.</w:t>
      </w:r>
    </w:p>
    <w:p w14:paraId="2FE1C4B7" w14:textId="1994FD63" w:rsidR="008E6B0E" w:rsidRDefault="008E6B0E">
      <w:r>
        <w:t>Strong customer-deposit insurance schemes, liquidity arrangements, and safety net facilities would help increase trust in the entire financial sector, and this trust cannot be established in the absence of a reliable information infrastructure. In order to enable swift settlement of funds, improvements would need to include provision for modern trading platforms, state-of-art communication, technology networks and reliable clearing houses.</w:t>
      </w:r>
    </w:p>
    <w:p w14:paraId="03C97332" w14:textId="70D4F668" w:rsidR="008E6B0E" w:rsidRDefault="008E6B0E">
      <w:r>
        <w:t>Consumer protection,</w:t>
      </w:r>
    </w:p>
    <w:p w14:paraId="34FDF868" w14:textId="4D8D6D1E" w:rsidR="008E6B0E" w:rsidRDefault="008E6B0E">
      <w:r>
        <w:t>Macroprudential and macroprudential policy</w:t>
      </w:r>
    </w:p>
    <w:p w14:paraId="397FC138" w14:textId="04229930" w:rsidR="001024D6" w:rsidRDefault="008E6B0E">
      <w:r>
        <w:t>Regulatory arbitrage, prevent banks and financial institutions from taking advantage of loopholes in regulatory system that help them to more their operations and financial instruments to locations outside the purview of regulators.</w:t>
      </w:r>
    </w:p>
    <w:p w14:paraId="3E5B7259" w14:textId="553E84BE" w:rsidR="00D342E8" w:rsidRDefault="00D342E8"/>
    <w:p w14:paraId="5BDB0478" w14:textId="77777777" w:rsidR="00D342E8" w:rsidRDefault="00D342E8" w:rsidP="00D342E8">
      <w:r>
        <w:t>Emerging market economies – economies in an early stage of market development that have recently opened up to the flow of goods, services, and capital from the rest of the world – resemble those found in advanced countries,</w:t>
      </w:r>
    </w:p>
    <w:p w14:paraId="7C474515" w14:textId="77777777" w:rsidR="00D342E8" w:rsidRDefault="00D342E8" w:rsidP="00D342E8">
      <w:r>
        <w:t>Credit boom and bust, the seeds of a financial crisis in an emerging market economy are often sown when a country liberalizes its domestic financial systems by eliminating restrictions on financial institutions and markets, a process known as financial liberalization.</w:t>
      </w:r>
    </w:p>
    <w:p w14:paraId="5532407F" w14:textId="77777777" w:rsidR="00D342E8" w:rsidRDefault="00D342E8" w:rsidP="00D342E8">
      <w:r>
        <w:t>Opens up its economy to flows of capital and financial firms from other nations, a process called financial globalization.</w:t>
      </w:r>
    </w:p>
    <w:p w14:paraId="03E12A5F" w14:textId="77777777" w:rsidR="00D342E8" w:rsidRDefault="00D342E8" w:rsidP="00D342E8">
      <w:r>
        <w:t>The less developed a financial system is, the more vulnerable it is to external shocks propagated through financial globalization.</w:t>
      </w:r>
    </w:p>
    <w:p w14:paraId="70233701" w14:textId="77777777" w:rsidR="00D342E8" w:rsidRDefault="00D342E8" w:rsidP="00D342E8">
      <w:r>
        <w:t>Credit booms that accompany financial liberalization in emerging market nations are typically marked by especially risky lending practices, sowing the seeds for enormous loan losses down the road. The financial globalization process add fuel to the fire b/c it allows domestic banks to borrow abroad.</w:t>
      </w:r>
    </w:p>
    <w:p w14:paraId="12021FEC" w14:textId="77777777" w:rsidR="00D342E8" w:rsidRDefault="00D342E8" w:rsidP="00D342E8">
      <w:r>
        <w:lastRenderedPageBreak/>
        <w:t>The capital inflow is further stimulated by government polices that fix the value of the domestic currency to the U.S. dollar, which provides foreign investors a sense of comfort.</w:t>
      </w:r>
    </w:p>
    <w:p w14:paraId="768F4C44" w14:textId="77777777" w:rsidR="00D342E8" w:rsidRDefault="00D342E8" w:rsidP="00D342E8">
      <w:r>
        <w:t>Principal-agent problem, powerful domestic business interests are encouraged by the prospect of high payoff to pervert the financial liberalization process. Politicians and prudential supervisors are ultimately agents for voters-taxpayers (principals): that is, the goal of politicians and prudential supervisors is, or should be, to protect the taxpayers’ interest.</w:t>
      </w:r>
    </w:p>
    <w:p w14:paraId="726DBAFF" w14:textId="77777777" w:rsidR="00D342E8" w:rsidRDefault="00D342E8" w:rsidP="00D342E8">
      <w:r>
        <w:t>Powerful business interest that contribute heavily to politicians’ campaigns are often able to persuade politicians to weaken regulations that restrict the business interest’s banks from engaging in high-risk/high-payoff strategies.</w:t>
      </w:r>
    </w:p>
    <w:p w14:paraId="76ABB0DC" w14:textId="77777777" w:rsidR="00D342E8" w:rsidRDefault="00D342E8" w:rsidP="00D342E8">
      <w:r>
        <w:t>Powerful business interests also have acted to prevent supervisors from doing their jobs properly in advanced countries.</w:t>
      </w:r>
    </w:p>
    <w:p w14:paraId="33ACDB3D" w14:textId="77777777" w:rsidR="00D342E8" w:rsidRDefault="00D342E8" w:rsidP="00D342E8">
      <w:r>
        <w:t>When governments in emerging market countries face large fiscal imbalances and cannot finance their debt, they often cajole or force domestic banks to purchase government debt.</w:t>
      </w:r>
    </w:p>
    <w:p w14:paraId="09637B9F" w14:textId="77777777" w:rsidR="00D342E8" w:rsidRDefault="00D342E8" w:rsidP="00D342E8">
      <w:r>
        <w:t>Investors who lose confidence in the ability of the government to repay this debt then unload the bonds, which causes their prices to plummet.</w:t>
      </w:r>
    </w:p>
    <w:p w14:paraId="488A28AD" w14:textId="77777777" w:rsidR="00D342E8" w:rsidRDefault="00D342E8" w:rsidP="00D342E8">
      <w:r>
        <w:t>Increase in interest rates abroad that raise domestic interest rates can increase adverse selection and moral hazard problem and result in a further collapse of lending.</w:t>
      </w:r>
    </w:p>
    <w:p w14:paraId="77474B3D" w14:textId="77777777" w:rsidR="00D342E8" w:rsidRDefault="00D342E8" w:rsidP="00D342E8">
      <w:r>
        <w:t>When uncertainty increase, it becomes hard lenders to screen good credit risks form had ones and to monitor the activities of the firms to which they have loaned money, again worsening adverse selection and moral hazard problem.</w:t>
      </w:r>
    </w:p>
    <w:p w14:paraId="051E4D90" w14:textId="77777777" w:rsidR="00D342E8" w:rsidRDefault="00D342E8" w:rsidP="00D342E8">
      <w:r>
        <w:t>Speculative attack, in which speculators engage in large-scale sales of the currency.</w:t>
      </w:r>
    </w:p>
    <w:p w14:paraId="76923E16" w14:textId="77777777" w:rsidR="00D342E8" w:rsidRDefault="00D342E8" w:rsidP="00D342E8">
      <w:r>
        <w:t>As the currency sales flood the market, supply far outstrips demand, the value of the currency collapse, and a currency crisis ensues. High interest rates abroad, increase in uncertainty, and falling asset prices all play a role.</w:t>
      </w:r>
    </w:p>
    <w:p w14:paraId="6364DBB5" w14:textId="77777777" w:rsidR="00D342E8" w:rsidRDefault="00D342E8" w:rsidP="00D342E8">
      <w:r>
        <w:t>Defending their currencies by raising interest rates should encourage capital inflows, but if the government raises interest rates, banks must pay more to obtain funds, this increase in costs decrease bank profitability, which may lead them to insolvency</w:t>
      </w:r>
    </w:p>
    <w:p w14:paraId="2F4DA990" w14:textId="77777777" w:rsidR="00D342E8" w:rsidRDefault="00D342E8" w:rsidP="00D342E8">
      <w:r>
        <w:t>If they raise interest rates too much, they will destroy their already weakened banks and further weaken their economy. If they do not, they will not be able to maintain the value of their currency.</w:t>
      </w:r>
    </w:p>
    <w:p w14:paraId="516EC7FD" w14:textId="77777777" w:rsidR="00D342E8" w:rsidRDefault="00D342E8" w:rsidP="00D342E8">
      <w:r>
        <w:t>When government budget deficits spin out of control, foreign and domestic investors begin to suspect that the country may not be able to pay back its government debt and so will start pulling money out of the country and selling the domestic currency. Recognition that the fiscal situation is out of control thus results in a speculative attack against the currency, which eventually results in its collapse.</w:t>
      </w:r>
    </w:p>
    <w:p w14:paraId="21FB041D" w14:textId="77777777" w:rsidR="00D342E8" w:rsidRDefault="00D342E8" w:rsidP="00D342E8">
      <w:r>
        <w:t>Currency mismatch, an unanticipated depreciation or devaluation of the domestic currency in an emerging market country increase the debt burden of domestic firms in terms of the domestic currency.</w:t>
      </w:r>
    </w:p>
    <w:p w14:paraId="35D97FC9" w14:textId="77777777" w:rsidR="00D342E8" w:rsidRDefault="00D342E8" w:rsidP="00D342E8">
      <w:r>
        <w:t>The decline in net worth then increases the adverse selection and moral hazard problem and decrease lending, describe earlier. A decline in investment and economic activity follows.</w:t>
      </w:r>
    </w:p>
    <w:p w14:paraId="74082526" w14:textId="77777777" w:rsidR="00D342E8" w:rsidRDefault="00D342E8" w:rsidP="00D342E8">
      <w:r>
        <w:lastRenderedPageBreak/>
        <w:t>A currency crisis, with its resulting depreciation of the domestic currency, leads to deterioration of firms’ balance sheets that sharply increase adverse selection and moral hazard problems.</w:t>
      </w:r>
    </w:p>
    <w:p w14:paraId="7786088E" w14:textId="77777777" w:rsidR="00D342E8" w:rsidRDefault="00D342E8" w:rsidP="00D342E8">
      <w:r>
        <w:t>Sharp rises in interest rates also have a negative effect on banks’ profitability and balance sheets. Even more problematic for the banks is the sharp increases in the value of their foreign-currency-denominated liabilities after the devaluation. Bank balance sheets are squeezed from both sides – the value of their assets falls as the value of their liabilities rises.</w:t>
      </w:r>
    </w:p>
    <w:p w14:paraId="6C032333" w14:textId="77777777" w:rsidR="00D342E8" w:rsidRDefault="00D342E8" w:rsidP="00D342E8">
      <w:r>
        <w:t>Beef up prudential regulation and supervision of banks: First, regulators should ensure that banks hold ample capital to cushion losses from economic shocks and to give bank owners, who have more to lose, an incentive to pursue safer investments.</w:t>
      </w:r>
    </w:p>
    <w:p w14:paraId="4F6A3FDB" w14:textId="77777777" w:rsidR="00D342E8" w:rsidRDefault="00D342E8" w:rsidP="00D342E8">
      <w:r>
        <w:t>Prudential supervision can also help promote a safer and sounder banking system by ensuring that banks have proper risk management procedures in place, including 1) good risk measurement and monitoring systems, 2) policies to limit activities that present significant risks, and 3) internal controls to prevent fraud or unauthorized activities by employees.</w:t>
      </w:r>
    </w:p>
    <w:p w14:paraId="3A2096CA" w14:textId="77777777" w:rsidR="00D342E8" w:rsidRDefault="00D342E8" w:rsidP="00D342E8">
      <w:r>
        <w:t>For prudential supervision to work, prudential supervisors must have adequate resources with which to do their jobs. A more independent regulatory and supervisory agency can better withstand political influence, increasing the likelihood that prudential supervisors will their jobs and limit bank risk taking.</w:t>
      </w:r>
    </w:p>
    <w:p w14:paraId="0F45A23F" w14:textId="77777777" w:rsidR="00D342E8" w:rsidRDefault="00D342E8" w:rsidP="00D342E8">
      <w:r>
        <w:t xml:space="preserve"> A collapse of a domestic currency causes debt denominated in foreign currencies to become particularly burdensome because it has to be paid back in the more expensive foreign currency, thereby causing a deterioration in firms’ balance sheet. Governments can limit currency mismatch by implementing regulations or taxes that discourage the issuance by non-financial firms of debt denominated in foreign currencies.</w:t>
      </w:r>
    </w:p>
    <w:p w14:paraId="7D6DFCB6" w14:textId="77777777" w:rsidR="00D342E8" w:rsidRDefault="00D342E8" w:rsidP="00D342E8">
      <w:r>
        <w:t>Monetary policy that promotes prices stability also helps by making the domestic currency less subject to decreases in its value as a result of high inflation, thus making it more desirable for firms to borrow in domestic rather foreign currency.</w:t>
      </w:r>
    </w:p>
    <w:p w14:paraId="7F84CA4C" w14:textId="77777777" w:rsidR="00D342E8" w:rsidRDefault="00D342E8" w:rsidP="00D342E8"/>
    <w:p w14:paraId="5A7740A4" w14:textId="77777777" w:rsidR="00D342E8" w:rsidRDefault="00D342E8"/>
    <w:sectPr w:rsidR="00D3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74"/>
    <w:rsid w:val="00061437"/>
    <w:rsid w:val="000D0936"/>
    <w:rsid w:val="001024D6"/>
    <w:rsid w:val="001A6F25"/>
    <w:rsid w:val="002A7F74"/>
    <w:rsid w:val="002F6910"/>
    <w:rsid w:val="00346E29"/>
    <w:rsid w:val="005C7930"/>
    <w:rsid w:val="005E6320"/>
    <w:rsid w:val="00620800"/>
    <w:rsid w:val="00702869"/>
    <w:rsid w:val="00776CE1"/>
    <w:rsid w:val="008C7603"/>
    <w:rsid w:val="008E6B0E"/>
    <w:rsid w:val="00AC0C7F"/>
    <w:rsid w:val="00B23D6E"/>
    <w:rsid w:val="00B50CE3"/>
    <w:rsid w:val="00D342E8"/>
    <w:rsid w:val="00D60F23"/>
    <w:rsid w:val="00D73110"/>
    <w:rsid w:val="00DB5C10"/>
    <w:rsid w:val="00F0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CF12"/>
  <w15:chartTrackingRefBased/>
  <w15:docId w15:val="{AF9CF91D-D626-4E46-AFA1-37A0F14A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QIZHAO.RONG@baruchmail.cuny.edu</dc:creator>
  <cp:keywords/>
  <dc:description/>
  <cp:lastModifiedBy>QIZHAO.RONG@baruchmail.cuny.edu</cp:lastModifiedBy>
  <cp:revision>7</cp:revision>
  <dcterms:created xsi:type="dcterms:W3CDTF">2021-05-14T02:25:00Z</dcterms:created>
  <dcterms:modified xsi:type="dcterms:W3CDTF">2021-05-24T17:00:00Z</dcterms:modified>
</cp:coreProperties>
</file>