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701"/>
        <w:gridCol w:w="1974"/>
        <w:gridCol w:w="1428"/>
      </w:tblGrid>
      <w:tr w:rsidR="00A31029" w:rsidRPr="0028568F" w:rsidTr="00D371F6">
        <w:tc>
          <w:tcPr>
            <w:tcW w:w="7650" w:type="dxa"/>
            <w:gridSpan w:val="4"/>
            <w:tcBorders>
              <w:bottom w:val="single" w:sz="4" w:space="0" w:color="auto"/>
            </w:tcBorders>
          </w:tcPr>
          <w:p w:rsidR="00A31029" w:rsidRPr="0028568F" w:rsidRDefault="00A31029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>Table 1 baseline characteristics and treatment in all patients</w:t>
            </w:r>
          </w:p>
        </w:tc>
      </w:tr>
      <w:tr w:rsidR="00A31029" w:rsidRPr="0028568F" w:rsidTr="00D371F6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>Baseline characteristics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>Total</w:t>
            </w:r>
          </w:p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>(N=102)</w:t>
            </w:r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 xml:space="preserve">Treatment </w:t>
            </w:r>
            <w:r w:rsidRPr="0028568F">
              <w:rPr>
                <w:rFonts w:ascii="Times New Roman" w:hAnsi="Times New Roman" w:cs="Times New Roman" w:hint="eastAsia"/>
                <w:b/>
                <w:bCs/>
              </w:rPr>
              <w:t>and</w:t>
            </w:r>
            <w:r w:rsidRPr="0028568F">
              <w:rPr>
                <w:rFonts w:ascii="Times New Roman" w:hAnsi="Times New Roman" w:cs="Times New Roman"/>
                <w:b/>
                <w:bCs/>
              </w:rPr>
              <w:t xml:space="preserve"> outcome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>Total</w:t>
            </w:r>
          </w:p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>(N=102)</w:t>
            </w:r>
          </w:p>
        </w:tc>
      </w:tr>
      <w:tr w:rsidR="00A31029" w:rsidRPr="0028568F" w:rsidTr="00D371F6">
        <w:tc>
          <w:tcPr>
            <w:tcW w:w="2547" w:type="dxa"/>
            <w:tcBorders>
              <w:top w:val="single" w:sz="4" w:space="0" w:color="auto"/>
            </w:tcBorders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Age ≥60 (years)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22 (22.6%)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>Time (days)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A31029" w:rsidRPr="0028568F" w:rsidRDefault="00A31029" w:rsidP="00D371F6">
            <w:pPr>
              <w:spacing w:line="276" w:lineRule="auto"/>
            </w:pP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Gender (Men)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54 (52.9%)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 xml:space="preserve">Onset to admission 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5 (3-7)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Smoker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11 (10.8%)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 xml:space="preserve">Onset to discharge 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16 (14-23)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Drink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17 (16.7%)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Hospital stays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12 (10-15)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>Exposure history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>Treatment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</w:pP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Exposure to infected patient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100 (98.0%)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Low flow oxygen</w:t>
            </w:r>
          </w:p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High flow oxygen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89 (87.2%)</w:t>
            </w:r>
          </w:p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8 (7.8%)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Unknown exposure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2 (2.0%)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 xml:space="preserve">Invasive mechanical ventilation 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 6 (5.9%)</w:t>
            </w:r>
          </w:p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Family aggregation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15 (14.7%)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CRRT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5 (4.9%)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>Underlying diseases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ECMO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1 (1.0%)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 xml:space="preserve">Hypertension 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14 (14.3%)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Antiviral treatment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88 (86.3%)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 xml:space="preserve">Diabetes 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8 (8.2%)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Antibiotic treatment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22 (21.6%)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 xml:space="preserve">COPD 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4 (4.1%)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Glucocorticoids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4 (3.9%)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CVD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8 (8.2%)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Chinese medicinal therapy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60 (58.8%)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CKD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4 (4.1%)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Interferon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87 (85.3%)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9608E5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608E5">
              <w:rPr>
                <w:rFonts w:ascii="Times New Roman" w:hAnsi="Times New Roman" w:cs="Times New Roman"/>
                <w:b/>
                <w:bCs/>
              </w:rPr>
              <w:t>Symptoms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Human Albumin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8 (7.8%)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 xml:space="preserve">Fever 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90 (87.3%)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8568F">
              <w:rPr>
                <w:rFonts w:ascii="Times New Roman" w:hAnsi="Times New Roman" w:cs="Times New Roman"/>
                <w:b/>
                <w:bCs/>
              </w:rPr>
              <w:t>Clinical outcome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 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 xml:space="preserve">Cough 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75 (73.5%)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ICU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16 (15.7%)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 xml:space="preserve">Fatigue 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23 (22.5%)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Discharged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98 (96.1%)</w:t>
            </w:r>
          </w:p>
        </w:tc>
      </w:tr>
      <w:tr w:rsidR="00A31029" w:rsidRPr="0028568F" w:rsidTr="00D371F6">
        <w:tc>
          <w:tcPr>
            <w:tcW w:w="2547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Myalgia</w:t>
            </w:r>
          </w:p>
        </w:tc>
        <w:tc>
          <w:tcPr>
            <w:tcW w:w="1701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17 (16.7%)</w:t>
            </w:r>
          </w:p>
        </w:tc>
        <w:tc>
          <w:tcPr>
            <w:tcW w:w="1974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Death</w:t>
            </w:r>
          </w:p>
        </w:tc>
        <w:tc>
          <w:tcPr>
            <w:tcW w:w="1428" w:type="dxa"/>
          </w:tcPr>
          <w:p w:rsidR="00A31029" w:rsidRPr="0028568F" w:rsidRDefault="00A31029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568F">
              <w:rPr>
                <w:rFonts w:ascii="Times New Roman" w:hAnsi="Times New Roman" w:cs="Times New Roman"/>
              </w:rPr>
              <w:t>4 (3.9%)</w:t>
            </w:r>
          </w:p>
        </w:tc>
      </w:tr>
    </w:tbl>
    <w:p w:rsidR="00A31029" w:rsidRDefault="00A31029" w:rsidP="00A3102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Pr="00C5125B">
        <w:rPr>
          <w:rFonts w:ascii="Times New Roman" w:hAnsi="Times New Roman" w:cs="Times New Roman"/>
        </w:rPr>
        <w:t xml:space="preserve">Data are n (%). where N is the total number of patients with available data. </w:t>
      </w:r>
    </w:p>
    <w:p w:rsidR="00A31029" w:rsidRDefault="00A31029" w:rsidP="00A31029">
      <w:pPr>
        <w:spacing w:line="276" w:lineRule="auto"/>
        <w:rPr>
          <w:rFonts w:ascii="Times New Roman" w:hAnsi="Times New Roman" w:cs="Times New Roman"/>
        </w:rPr>
      </w:pPr>
      <w:r w:rsidRPr="00C5125B">
        <w:rPr>
          <w:rFonts w:ascii="Times New Roman" w:hAnsi="Times New Roman" w:cs="Times New Roman"/>
        </w:rPr>
        <w:t xml:space="preserve">Abbreviations: COPD, chronic obstructive pulmonary disease; </w:t>
      </w:r>
      <w:r>
        <w:rPr>
          <w:rFonts w:ascii="Times New Roman" w:hAnsi="Times New Roman" w:cs="Times New Roman"/>
        </w:rPr>
        <w:t>CVD, cardiovascular disease</w:t>
      </w:r>
      <w:r w:rsidRPr="00C5125B">
        <w:rPr>
          <w:rFonts w:ascii="Times New Roman" w:hAnsi="Times New Roman" w:cs="Times New Roman"/>
        </w:rPr>
        <w:t>;</w:t>
      </w:r>
    </w:p>
    <w:p w:rsidR="00A31029" w:rsidRDefault="00A31029" w:rsidP="00A31029">
      <w:pPr>
        <w:spacing w:line="276" w:lineRule="auto"/>
        <w:rPr>
          <w:rFonts w:ascii="Times New Roman" w:hAnsi="Times New Roman" w:cs="Times New Roman"/>
        </w:rPr>
      </w:pPr>
      <w:r w:rsidRPr="00C5125B">
        <w:rPr>
          <w:rFonts w:ascii="Times New Roman" w:hAnsi="Times New Roman" w:cs="Times New Roman"/>
        </w:rPr>
        <w:t xml:space="preserve"> CKD, chronic kidney disease</w:t>
      </w:r>
      <w:r>
        <w:rPr>
          <w:rFonts w:ascii="Times New Roman" w:hAnsi="Times New Roman" w:cs="Times New Roman"/>
        </w:rPr>
        <w:t>;</w:t>
      </w:r>
      <w:r w:rsidRPr="00E777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CRRT, </w:t>
      </w:r>
      <w:r w:rsidRPr="0051140F">
        <w:rPr>
          <w:rFonts w:ascii="Times New Roman" w:hAnsi="Times New Roman" w:cs="Times New Roman"/>
        </w:rPr>
        <w:t>continuous renal replacement therapy</w:t>
      </w:r>
      <w:r>
        <w:rPr>
          <w:rFonts w:ascii="Times New Roman" w:hAnsi="Times New Roman" w:cs="Times New Roman"/>
        </w:rPr>
        <w:t xml:space="preserve">; </w:t>
      </w:r>
    </w:p>
    <w:p w:rsidR="00A31029" w:rsidRPr="00C5125B" w:rsidRDefault="00A31029" w:rsidP="00A31029">
      <w:pPr>
        <w:spacing w:line="276" w:lineRule="auto"/>
        <w:rPr>
          <w:rFonts w:ascii="Times New Roman" w:hAnsi="Times New Roman" w:cs="Times New Roman"/>
        </w:rPr>
      </w:pPr>
      <w:r w:rsidRPr="0051140F">
        <w:rPr>
          <w:rFonts w:ascii="Times New Roman" w:hAnsi="Times New Roman" w:cs="Times New Roman"/>
        </w:rPr>
        <w:t>ECMO</w:t>
      </w:r>
      <w:r>
        <w:rPr>
          <w:rFonts w:ascii="Times New Roman" w:hAnsi="Times New Roman" w:cs="Times New Roman"/>
        </w:rPr>
        <w:t xml:space="preserve">, </w:t>
      </w:r>
      <w:r w:rsidRPr="0051140F">
        <w:rPr>
          <w:rFonts w:ascii="Times New Roman" w:hAnsi="Times New Roman" w:cs="Times New Roman"/>
        </w:rPr>
        <w:t xml:space="preserve">Extracorporeal </w:t>
      </w:r>
      <w:r>
        <w:rPr>
          <w:rFonts w:ascii="Times New Roman" w:hAnsi="Times New Roman" w:cs="Times New Roman"/>
        </w:rPr>
        <w:t>m</w:t>
      </w:r>
      <w:r w:rsidRPr="0051140F">
        <w:rPr>
          <w:rFonts w:ascii="Times New Roman" w:hAnsi="Times New Roman" w:cs="Times New Roman"/>
        </w:rPr>
        <w:t xml:space="preserve">embrane </w:t>
      </w:r>
      <w:r>
        <w:rPr>
          <w:rFonts w:ascii="Times New Roman" w:hAnsi="Times New Roman" w:cs="Times New Roman"/>
        </w:rPr>
        <w:t>o</w:t>
      </w:r>
      <w:r w:rsidRPr="0051140F">
        <w:rPr>
          <w:rFonts w:ascii="Times New Roman" w:hAnsi="Times New Roman" w:cs="Times New Roman"/>
        </w:rPr>
        <w:t>xygenation</w:t>
      </w:r>
      <w:r>
        <w:rPr>
          <w:rFonts w:ascii="Times New Roman" w:hAnsi="Times New Roman" w:cs="Times New Roman"/>
        </w:rPr>
        <w:t>;</w:t>
      </w:r>
      <w:r w:rsidRPr="0051140F">
        <w:rPr>
          <w:rFonts w:ascii="Times New Roman" w:hAnsi="Times New Roman" w:cs="Times New Roman"/>
        </w:rPr>
        <w:t xml:space="preserve"> ICU, intensive care unit</w:t>
      </w:r>
      <w:r>
        <w:rPr>
          <w:rFonts w:ascii="Times New Roman" w:hAnsi="Times New Roman" w:cs="Times New Roman"/>
        </w:rPr>
        <w:t>.</w:t>
      </w:r>
    </w:p>
    <w:p w:rsidR="007443D3" w:rsidRPr="00A31029" w:rsidRDefault="007443D3"/>
    <w:sectPr w:rsidR="007443D3" w:rsidRPr="00A31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29"/>
    <w:rsid w:val="007443D3"/>
    <w:rsid w:val="008A561D"/>
    <w:rsid w:val="00A3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E9996-98CF-45B5-937E-FE20CDCD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0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1</cp:revision>
  <dcterms:created xsi:type="dcterms:W3CDTF">2020-04-17T13:21:00Z</dcterms:created>
  <dcterms:modified xsi:type="dcterms:W3CDTF">2020-04-17T13:22:00Z</dcterms:modified>
</cp:coreProperties>
</file>