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88" w:rsidRPr="007252DB" w:rsidRDefault="00312558" w:rsidP="00191288">
      <w:pPr>
        <w:rPr>
          <w:b/>
        </w:rPr>
      </w:pPr>
      <w:bookmarkStart w:id="0" w:name="_GoBack"/>
      <w:bookmarkEnd w:id="0"/>
      <w:r>
        <w:rPr>
          <w:b/>
        </w:rPr>
        <w:t>I</w:t>
      </w:r>
      <w:r>
        <w:rPr>
          <w:rFonts w:hint="eastAsia"/>
          <w:b/>
        </w:rPr>
        <w:t xml:space="preserve">nstruction </w:t>
      </w:r>
      <w:r w:rsidR="00853896">
        <w:rPr>
          <w:rFonts w:hint="eastAsia"/>
          <w:b/>
        </w:rPr>
        <w:t>for</w:t>
      </w:r>
      <w:r>
        <w:rPr>
          <w:rFonts w:hint="eastAsia"/>
          <w:b/>
        </w:rPr>
        <w:t xml:space="preserve"> phrase similarity data</w:t>
      </w:r>
      <w:r w:rsidR="00B44B17">
        <w:rPr>
          <w:rFonts w:hint="eastAsia"/>
          <w:b/>
        </w:rPr>
        <w:t xml:space="preserve"> construction</w:t>
      </w:r>
    </w:p>
    <w:p w:rsidR="008149E1" w:rsidRDefault="008149E1" w:rsidP="008149E1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ow to determine the phrase type</w:t>
      </w:r>
    </w:p>
    <w:p w:rsidR="00BB2E85" w:rsidRDefault="00BB2E85" w:rsidP="00191288">
      <w:r>
        <w:t>A</w:t>
      </w:r>
      <w:r>
        <w:rPr>
          <w:rFonts w:hint="eastAsia"/>
        </w:rPr>
        <w:t>ccording to the Chinese tree bank</w:t>
      </w:r>
      <w:r w:rsidR="006842FB">
        <w:rPr>
          <w:rFonts w:hint="eastAsia"/>
        </w:rPr>
        <w:t xml:space="preserve"> (</w:t>
      </w:r>
      <w:proofErr w:type="spellStart"/>
      <w:r w:rsidR="006842FB">
        <w:rPr>
          <w:rFonts w:hint="eastAsia"/>
        </w:rPr>
        <w:t>chtb</w:t>
      </w:r>
      <w:proofErr w:type="spellEnd"/>
      <w:r w:rsidR="006842FB">
        <w:rPr>
          <w:rFonts w:hint="eastAsia"/>
        </w:rPr>
        <w:t>)</w:t>
      </w:r>
      <w:r>
        <w:rPr>
          <w:rFonts w:hint="eastAsia"/>
        </w:rPr>
        <w:t>,</w:t>
      </w:r>
      <w:r w:rsidR="006842FB">
        <w:rPr>
          <w:rFonts w:hint="eastAsia"/>
        </w:rPr>
        <w:t xml:space="preserve"> the most frequent</w:t>
      </w:r>
      <w:r>
        <w:rPr>
          <w:rFonts w:hint="eastAsia"/>
        </w:rPr>
        <w:t xml:space="preserve"> </w:t>
      </w:r>
      <w:r w:rsidR="00E73E68">
        <w:rPr>
          <w:rFonts w:hint="eastAsia"/>
        </w:rPr>
        <w:t xml:space="preserve">Chinese </w:t>
      </w:r>
      <w:r>
        <w:rPr>
          <w:rFonts w:hint="eastAsia"/>
        </w:rPr>
        <w:t>phrase</w:t>
      </w:r>
      <w:r w:rsidR="006842FB">
        <w:rPr>
          <w:rFonts w:hint="eastAsia"/>
        </w:rPr>
        <w:t xml:space="preserve"> types</w:t>
      </w:r>
      <w:r>
        <w:rPr>
          <w:rFonts w:hint="eastAsia"/>
        </w:rPr>
        <w:t xml:space="preserve"> are noun-noun, cardinal number-quantifier and adjective-noun phrase. </w:t>
      </w:r>
      <w:r>
        <w:t>W</w:t>
      </w:r>
      <w:r>
        <w:rPr>
          <w:rFonts w:hint="eastAsia"/>
        </w:rPr>
        <w:t xml:space="preserve">e do not consider cardinal number-quantifier for it is hard to evaluate the similarity. </w:t>
      </w:r>
      <w:r>
        <w:t>W</w:t>
      </w:r>
      <w:r>
        <w:rPr>
          <w:rFonts w:hint="eastAsia"/>
        </w:rPr>
        <w:t xml:space="preserve">e </w:t>
      </w:r>
      <w:r w:rsidR="005D5ABE">
        <w:rPr>
          <w:rFonts w:hint="eastAsia"/>
        </w:rPr>
        <w:t>include one</w:t>
      </w:r>
      <w:r>
        <w:rPr>
          <w:rFonts w:hint="eastAsia"/>
        </w:rPr>
        <w:t xml:space="preserve"> more phrase type</w:t>
      </w:r>
      <w:r w:rsidR="00E73E68">
        <w:rPr>
          <w:rFonts w:hint="eastAsia"/>
        </w:rPr>
        <w:t>s</w:t>
      </w:r>
      <w:r w:rsidR="005D5ABE">
        <w:rPr>
          <w:rFonts w:hint="eastAsia"/>
        </w:rPr>
        <w:t>, which is verb-noun phrase</w:t>
      </w:r>
      <w:r>
        <w:rPr>
          <w:rFonts w:hint="eastAsia"/>
        </w:rPr>
        <w:t xml:space="preserve">. Verb-noun phrase is common in sentences and often </w:t>
      </w:r>
      <w:r w:rsidR="00E73E68">
        <w:rPr>
          <w:rFonts w:hint="eastAsia"/>
        </w:rPr>
        <w:t>co-occur with an</w:t>
      </w:r>
      <w:r>
        <w:rPr>
          <w:rFonts w:hint="eastAsia"/>
        </w:rPr>
        <w:t xml:space="preserve"> adjective in the middle</w:t>
      </w:r>
      <w:r w:rsidR="00E73E68">
        <w:rPr>
          <w:rFonts w:hint="eastAsia"/>
        </w:rPr>
        <w:t xml:space="preserve"> of verb and noun</w:t>
      </w:r>
      <w:r>
        <w:rPr>
          <w:rFonts w:hint="eastAsia"/>
        </w:rPr>
        <w:t xml:space="preserve">, so </w:t>
      </w:r>
      <w:r w:rsidR="00E73E68">
        <w:rPr>
          <w:rFonts w:hint="eastAsia"/>
        </w:rPr>
        <w:t>it didn</w:t>
      </w:r>
      <w:r w:rsidR="00E73E68">
        <w:t>’</w:t>
      </w:r>
      <w:r w:rsidR="00E73E68">
        <w:rPr>
          <w:rFonts w:hint="eastAsia"/>
        </w:rPr>
        <w:t xml:space="preserve">t </w:t>
      </w:r>
      <w:r w:rsidR="007D58D1">
        <w:rPr>
          <w:rFonts w:hint="eastAsia"/>
        </w:rPr>
        <w:t>achieved</w:t>
      </w:r>
      <w:r w:rsidR="00E73E68">
        <w:rPr>
          <w:rFonts w:hint="eastAsia"/>
        </w:rPr>
        <w:t xml:space="preserve"> high frequency </w:t>
      </w:r>
      <w:r>
        <w:rPr>
          <w:rFonts w:hint="eastAsia"/>
        </w:rPr>
        <w:t>in the Chinese tree bank.</w:t>
      </w:r>
    </w:p>
    <w:p w:rsidR="005C61AA" w:rsidRDefault="008149E1" w:rsidP="008149E1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ow to extract candidate phrase</w:t>
      </w:r>
      <w:r w:rsidR="00065EBC">
        <w:rPr>
          <w:rFonts w:hint="eastAsia"/>
        </w:rPr>
        <w:t>s</w:t>
      </w:r>
    </w:p>
    <w:p w:rsidR="005C61AA" w:rsidRDefault="00065EBC" w:rsidP="00191288">
      <w:pPr>
        <w:ind w:firstLineChars="200" w:firstLine="420"/>
      </w:pPr>
      <w:r>
        <w:rPr>
          <w:rFonts w:hint="eastAsia"/>
        </w:rPr>
        <w:t>T</w:t>
      </w:r>
      <w:r w:rsidR="005C61AA">
        <w:t xml:space="preserve">o extract candidate phrase, we use </w:t>
      </w:r>
      <w:proofErr w:type="spellStart"/>
      <w:r w:rsidR="005C61AA">
        <w:rPr>
          <w:rFonts w:hint="eastAsia"/>
        </w:rPr>
        <w:t>Sougou</w:t>
      </w:r>
      <w:proofErr w:type="spellEnd"/>
      <w:r w:rsidR="005C61AA">
        <w:rPr>
          <w:rFonts w:hint="eastAsia"/>
        </w:rPr>
        <w:t xml:space="preserve"> corpus and </w:t>
      </w:r>
      <w:proofErr w:type="spellStart"/>
      <w:r w:rsidR="005C61AA">
        <w:rPr>
          <w:rFonts w:hint="eastAsia"/>
        </w:rPr>
        <w:t>B</w:t>
      </w:r>
      <w:r w:rsidR="005C61AA">
        <w:t>aidu</w:t>
      </w:r>
      <w:proofErr w:type="spellEnd"/>
      <w:r w:rsidR="005C61AA">
        <w:t xml:space="preserve"> corpus</w:t>
      </w:r>
      <w:r w:rsidR="005C61AA">
        <w:rPr>
          <w:rFonts w:hint="eastAsia"/>
        </w:rPr>
        <w:t xml:space="preserve"> (13G</w:t>
      </w:r>
      <w:r w:rsidR="00971235">
        <w:rPr>
          <w:rFonts w:hint="eastAsia"/>
        </w:rPr>
        <w:t xml:space="preserve"> </w:t>
      </w:r>
      <w:r>
        <w:rPr>
          <w:rFonts w:hint="eastAsia"/>
        </w:rPr>
        <w:t>in total</w:t>
      </w:r>
      <w:r w:rsidR="005C61AA">
        <w:rPr>
          <w:rFonts w:hint="eastAsia"/>
        </w:rPr>
        <w:t>)</w:t>
      </w:r>
      <w:r w:rsidR="00971235">
        <w:rPr>
          <w:rFonts w:hint="eastAsia"/>
        </w:rPr>
        <w:t xml:space="preserve">. </w:t>
      </w:r>
      <w:r w:rsidR="00971235">
        <w:t>W</w:t>
      </w:r>
      <w:r w:rsidR="00971235">
        <w:rPr>
          <w:rFonts w:hint="eastAsia"/>
        </w:rPr>
        <w:t xml:space="preserve">e </w:t>
      </w:r>
      <w:r w:rsidR="008149E1">
        <w:rPr>
          <w:rFonts w:hint="eastAsia"/>
        </w:rPr>
        <w:t xml:space="preserve">first </w:t>
      </w:r>
      <w:r w:rsidR="00971235">
        <w:rPr>
          <w:rFonts w:hint="eastAsia"/>
        </w:rPr>
        <w:t xml:space="preserve">do segmentation and </w:t>
      </w:r>
      <w:r w:rsidR="004A5838">
        <w:rPr>
          <w:rFonts w:hint="eastAsia"/>
        </w:rPr>
        <w:t>part of speech (</w:t>
      </w:r>
      <w:proofErr w:type="spellStart"/>
      <w:r w:rsidR="004A5838">
        <w:rPr>
          <w:rFonts w:hint="eastAsia"/>
        </w:rPr>
        <w:t>pos</w:t>
      </w:r>
      <w:proofErr w:type="spellEnd"/>
      <w:r w:rsidR="004A5838">
        <w:rPr>
          <w:rFonts w:hint="eastAsia"/>
        </w:rPr>
        <w:t xml:space="preserve">) </w:t>
      </w:r>
      <w:r w:rsidR="00971235">
        <w:rPr>
          <w:rFonts w:hint="eastAsia"/>
        </w:rPr>
        <w:t xml:space="preserve">tagging. </w:t>
      </w:r>
      <w:r w:rsidR="00971235">
        <w:t>T</w:t>
      </w:r>
      <w:r w:rsidR="00971235">
        <w:rPr>
          <w:rFonts w:hint="eastAsia"/>
        </w:rPr>
        <w:t xml:space="preserve">hen we use the </w:t>
      </w:r>
      <w:proofErr w:type="spellStart"/>
      <w:r w:rsidR="00971235">
        <w:rPr>
          <w:rFonts w:hint="eastAsia"/>
        </w:rPr>
        <w:t>pos</w:t>
      </w:r>
      <w:proofErr w:type="spellEnd"/>
      <w:r w:rsidR="00971235">
        <w:rPr>
          <w:rFonts w:hint="eastAsia"/>
        </w:rPr>
        <w:t xml:space="preserve"> tag to extract noun-noun phrase</w:t>
      </w:r>
      <w:r w:rsidR="006C1C0A">
        <w:rPr>
          <w:rFonts w:hint="eastAsia"/>
        </w:rPr>
        <w:t xml:space="preserve"> and</w:t>
      </w:r>
      <w:r w:rsidR="00971235">
        <w:rPr>
          <w:rFonts w:hint="eastAsia"/>
        </w:rPr>
        <w:t xml:space="preserve"> adjective-noun phrase. We use rules to extract verb-noun phrase according to Chinese usage. </w:t>
      </w:r>
      <w:r w:rsidR="00971235">
        <w:t>F</w:t>
      </w:r>
      <w:r w:rsidR="00971235">
        <w:rPr>
          <w:rFonts w:hint="eastAsia"/>
        </w:rPr>
        <w:t>inally, we get 129</w:t>
      </w:r>
      <w:r w:rsidR="00971235">
        <w:t>58552</w:t>
      </w:r>
      <w:r w:rsidR="00971235">
        <w:rPr>
          <w:rFonts w:hint="eastAsia"/>
        </w:rPr>
        <w:t xml:space="preserve"> noun-noun phrase</w:t>
      </w:r>
      <w:r w:rsidR="00D53262">
        <w:rPr>
          <w:rFonts w:hint="eastAsia"/>
        </w:rPr>
        <w:t>s</w:t>
      </w:r>
      <w:r w:rsidR="00971235">
        <w:rPr>
          <w:rFonts w:hint="eastAsia"/>
        </w:rPr>
        <w:t>, 61038730 verb-noun phrase</w:t>
      </w:r>
      <w:r w:rsidR="00D53262">
        <w:rPr>
          <w:rFonts w:hint="eastAsia"/>
        </w:rPr>
        <w:t>s</w:t>
      </w:r>
      <w:r w:rsidR="00971235">
        <w:rPr>
          <w:rFonts w:hint="eastAsia"/>
        </w:rPr>
        <w:t xml:space="preserve">, </w:t>
      </w:r>
      <w:r w:rsidR="00D53262">
        <w:rPr>
          <w:rFonts w:hint="eastAsia"/>
        </w:rPr>
        <w:t xml:space="preserve">and </w:t>
      </w:r>
      <w:r w:rsidR="00971235">
        <w:rPr>
          <w:rFonts w:hint="eastAsia"/>
        </w:rPr>
        <w:t xml:space="preserve">2379905 </w:t>
      </w:r>
      <w:r w:rsidR="004A5838">
        <w:rPr>
          <w:rFonts w:hint="eastAsia"/>
        </w:rPr>
        <w:t>adjective-</w:t>
      </w:r>
      <w:r w:rsidR="00971235">
        <w:rPr>
          <w:rFonts w:hint="eastAsia"/>
        </w:rPr>
        <w:t>noun phrase</w:t>
      </w:r>
      <w:r w:rsidR="00D53262">
        <w:rPr>
          <w:rFonts w:hint="eastAsia"/>
        </w:rPr>
        <w:t>s</w:t>
      </w:r>
      <w:r w:rsidR="00971235">
        <w:rPr>
          <w:rFonts w:hint="eastAsia"/>
        </w:rPr>
        <w:t>.</w:t>
      </w:r>
    </w:p>
    <w:p w:rsidR="00971235" w:rsidRDefault="008149E1" w:rsidP="008149E1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ow to select phrase for human annotation</w:t>
      </w:r>
    </w:p>
    <w:p w:rsidR="00191288" w:rsidRPr="00356C6E" w:rsidRDefault="008149E1" w:rsidP="00191288">
      <w:r>
        <w:rPr>
          <w:rFonts w:hint="eastAsia"/>
        </w:rPr>
        <w:t xml:space="preserve">Firstly, </w:t>
      </w:r>
      <w:r w:rsidR="004A5838">
        <w:rPr>
          <w:rFonts w:hint="eastAsia"/>
        </w:rPr>
        <w:t>to reduce the size of phrase pairs, we hypothesis that sentence pairs</w:t>
      </w:r>
      <w:r w:rsidR="006177ED">
        <w:rPr>
          <w:rFonts w:hint="eastAsia"/>
        </w:rPr>
        <w:t>, which are high frequency in the corpus</w:t>
      </w:r>
      <w:r w:rsidR="004A5838">
        <w:rPr>
          <w:rFonts w:hint="eastAsia"/>
        </w:rPr>
        <w:t xml:space="preserve"> after</w:t>
      </w:r>
      <w:r w:rsidR="006177ED">
        <w:rPr>
          <w:rFonts w:hint="eastAsia"/>
        </w:rPr>
        <w:t xml:space="preserve"> exchanging the one word, are similar to each other</w:t>
      </w:r>
      <w:r w:rsidR="004A5838">
        <w:rPr>
          <w:rFonts w:hint="eastAsia"/>
        </w:rPr>
        <w:t>.</w:t>
      </w:r>
      <w:r w:rsidR="00575E5B">
        <w:rPr>
          <w:rFonts w:hint="eastAsia"/>
        </w:rPr>
        <w:t xml:space="preserve"> </w:t>
      </w:r>
      <w:r w:rsidR="006B609F">
        <w:rPr>
          <w:rFonts w:hint="eastAsia"/>
        </w:rPr>
        <w:t xml:space="preserve">Next, we hold </w:t>
      </w:r>
      <w:r w:rsidR="006177ED">
        <w:rPr>
          <w:rFonts w:hint="eastAsia"/>
        </w:rPr>
        <w:t>the most similar phrase to each</w:t>
      </w:r>
      <w:r w:rsidR="006B609F">
        <w:rPr>
          <w:rFonts w:hint="eastAsia"/>
        </w:rPr>
        <w:t xml:space="preserve"> phrase. </w:t>
      </w:r>
      <w:r w:rsidR="006B609F">
        <w:t>W</w:t>
      </w:r>
      <w:r w:rsidR="006B609F">
        <w:rPr>
          <w:rFonts w:hint="eastAsia"/>
        </w:rPr>
        <w:t xml:space="preserve">e use </w:t>
      </w:r>
      <w:r w:rsidR="006177ED">
        <w:rPr>
          <w:rFonts w:hint="eastAsia"/>
        </w:rPr>
        <w:t xml:space="preserve">Chinese </w:t>
      </w:r>
      <w:proofErr w:type="spellStart"/>
      <w:r w:rsidR="006B609F">
        <w:rPr>
          <w:rFonts w:hint="eastAsia"/>
        </w:rPr>
        <w:t>Tongyi</w:t>
      </w:r>
      <w:proofErr w:type="spellEnd"/>
      <w:r w:rsidR="006B609F">
        <w:rPr>
          <w:rFonts w:hint="eastAsia"/>
        </w:rPr>
        <w:t xml:space="preserve"> </w:t>
      </w:r>
      <w:proofErr w:type="spellStart"/>
      <w:r w:rsidR="006B609F">
        <w:rPr>
          <w:rFonts w:hint="eastAsia"/>
        </w:rPr>
        <w:t>Cilin</w:t>
      </w:r>
      <w:proofErr w:type="spellEnd"/>
      <w:r w:rsidR="006177ED">
        <w:rPr>
          <w:rFonts w:hint="eastAsia"/>
        </w:rPr>
        <w:t xml:space="preserve"> dictionary similarity (which is defined as the overlap of the words label)</w:t>
      </w:r>
      <w:r w:rsidR="006B609F">
        <w:rPr>
          <w:rFonts w:hint="eastAsia"/>
        </w:rPr>
        <w:t xml:space="preserve"> to </w:t>
      </w:r>
      <w:r w:rsidR="006B609F">
        <w:t>calculate</w:t>
      </w:r>
      <w:r w:rsidR="006B609F">
        <w:rPr>
          <w:rFonts w:hint="eastAsia"/>
        </w:rPr>
        <w:t xml:space="preserve"> similarity score for the left phrases. </w:t>
      </w:r>
      <w:r w:rsidR="006B609F">
        <w:t>W</w:t>
      </w:r>
      <w:r w:rsidR="006B609F">
        <w:rPr>
          <w:rFonts w:hint="eastAsia"/>
        </w:rPr>
        <w:t>e select the 200 most similar phrase pairs</w:t>
      </w:r>
      <w:r w:rsidR="006177ED">
        <w:rPr>
          <w:rFonts w:hint="eastAsia"/>
        </w:rPr>
        <w:t xml:space="preserve"> and keep</w:t>
      </w:r>
      <w:r w:rsidR="006B609F">
        <w:rPr>
          <w:rFonts w:hint="eastAsia"/>
        </w:rPr>
        <w:t xml:space="preserve"> those occur in </w:t>
      </w:r>
      <w:proofErr w:type="spellStart"/>
      <w:r w:rsidR="006B609F">
        <w:rPr>
          <w:rFonts w:hint="eastAsia"/>
        </w:rPr>
        <w:t>Renmin</w:t>
      </w:r>
      <w:proofErr w:type="spellEnd"/>
      <w:r w:rsidR="006B609F">
        <w:rPr>
          <w:rFonts w:hint="eastAsia"/>
        </w:rPr>
        <w:t xml:space="preserve"> Paper (which are annotated with </w:t>
      </w:r>
      <w:proofErr w:type="spellStart"/>
      <w:r w:rsidR="006B609F">
        <w:rPr>
          <w:rFonts w:hint="eastAsia"/>
        </w:rPr>
        <w:t>pos</w:t>
      </w:r>
      <w:proofErr w:type="spellEnd"/>
      <w:r w:rsidR="006B609F">
        <w:rPr>
          <w:rFonts w:hint="eastAsia"/>
        </w:rPr>
        <w:t xml:space="preserve"> tag by human) to exclude annotation error. </w:t>
      </w:r>
      <w:proofErr w:type="gramStart"/>
      <w:r w:rsidR="006B609F">
        <w:t>L</w:t>
      </w:r>
      <w:r w:rsidR="006B609F">
        <w:rPr>
          <w:rFonts w:hint="eastAsia"/>
        </w:rPr>
        <w:t xml:space="preserve">eaving </w:t>
      </w:r>
      <w:r w:rsidR="006177ED">
        <w:rPr>
          <w:rFonts w:hint="eastAsia"/>
        </w:rPr>
        <w:t>56</w:t>
      </w:r>
      <w:r w:rsidR="006B609F">
        <w:rPr>
          <w:rFonts w:hint="eastAsia"/>
        </w:rPr>
        <w:t xml:space="preserve"> noun-noun phrase</w:t>
      </w:r>
      <w:r w:rsidR="006177ED">
        <w:rPr>
          <w:rFonts w:hint="eastAsia"/>
        </w:rPr>
        <w:t xml:space="preserve">s, 86 </w:t>
      </w:r>
      <w:r w:rsidR="006B609F">
        <w:rPr>
          <w:rFonts w:hint="eastAsia"/>
        </w:rPr>
        <w:t>verb-noun phrase</w:t>
      </w:r>
      <w:r w:rsidR="006177ED">
        <w:rPr>
          <w:rFonts w:hint="eastAsia"/>
        </w:rPr>
        <w:t>s</w:t>
      </w:r>
      <w:r w:rsidR="00D83630">
        <w:rPr>
          <w:rFonts w:hint="eastAsia"/>
        </w:rPr>
        <w:t xml:space="preserve"> and</w:t>
      </w:r>
      <w:r w:rsidR="006B609F">
        <w:rPr>
          <w:rFonts w:hint="eastAsia"/>
        </w:rPr>
        <w:t xml:space="preserve"> 5</w:t>
      </w:r>
      <w:r w:rsidR="006177ED">
        <w:rPr>
          <w:rFonts w:hint="eastAsia"/>
        </w:rPr>
        <w:t xml:space="preserve">2 </w:t>
      </w:r>
      <w:r w:rsidR="006B609F">
        <w:rPr>
          <w:rFonts w:hint="eastAsia"/>
        </w:rPr>
        <w:t>adjective phrase</w:t>
      </w:r>
      <w:r w:rsidR="006177ED">
        <w:rPr>
          <w:rFonts w:hint="eastAsia"/>
        </w:rPr>
        <w:t>s</w:t>
      </w:r>
      <w:r w:rsidR="006B609F">
        <w:rPr>
          <w:rFonts w:hint="eastAsia"/>
        </w:rPr>
        <w:t>.</w:t>
      </w:r>
      <w:proofErr w:type="gramEnd"/>
      <w:r w:rsidR="006B609F">
        <w:rPr>
          <w:rFonts w:hint="eastAsia"/>
        </w:rPr>
        <w:t xml:space="preserve"> </w:t>
      </w:r>
      <w:r w:rsidR="00EC33BC">
        <w:t>A</w:t>
      </w:r>
      <w:r w:rsidR="00EC33BC">
        <w:rPr>
          <w:rFonts w:hint="eastAsia"/>
        </w:rPr>
        <w:t>t last, we delete the fake phrase</w:t>
      </w:r>
      <w:r w:rsidR="006177ED">
        <w:rPr>
          <w:rFonts w:hint="eastAsia"/>
        </w:rPr>
        <w:t xml:space="preserve"> (not linguistically legal phrase)</w:t>
      </w:r>
      <w:r w:rsidR="00EC33BC">
        <w:rPr>
          <w:rFonts w:hint="eastAsia"/>
        </w:rPr>
        <w:t xml:space="preserve"> manually and keep the 40 most high frequency phrase pairs for each </w:t>
      </w:r>
      <w:proofErr w:type="gramStart"/>
      <w:r w:rsidR="00EC33BC">
        <w:rPr>
          <w:rFonts w:hint="eastAsia"/>
        </w:rPr>
        <w:t>phrase</w:t>
      </w:r>
      <w:proofErr w:type="gramEnd"/>
      <w:r w:rsidR="00EC33BC">
        <w:rPr>
          <w:rFonts w:hint="eastAsia"/>
        </w:rPr>
        <w:t xml:space="preserve"> type.</w:t>
      </w:r>
    </w:p>
    <w:p w:rsidR="00191288" w:rsidRDefault="00024EB4" w:rsidP="008149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how to determine the final evaluation pairs</w:t>
      </w:r>
    </w:p>
    <w:p w:rsidR="00021889" w:rsidRDefault="00021889" w:rsidP="00021889">
      <w:r>
        <w:rPr>
          <w:rFonts w:hint="eastAsia"/>
        </w:rPr>
        <w:t>To make the fina</w:t>
      </w:r>
      <w:r w:rsidR="00D365A0">
        <w:rPr>
          <w:rFonts w:hint="eastAsia"/>
        </w:rPr>
        <w:t>l phrase dataset to reflect</w:t>
      </w:r>
      <w:r>
        <w:rPr>
          <w:rFonts w:hint="eastAsia"/>
        </w:rPr>
        <w:t xml:space="preserve"> high</w:t>
      </w:r>
      <w:r w:rsidR="00D365A0">
        <w:rPr>
          <w:rFonts w:hint="eastAsia"/>
        </w:rPr>
        <w:t xml:space="preserve"> level</w:t>
      </w:r>
      <w:r>
        <w:rPr>
          <w:rFonts w:hint="eastAsia"/>
        </w:rPr>
        <w:t xml:space="preserve">, middle </w:t>
      </w:r>
      <w:r w:rsidR="00D365A0">
        <w:rPr>
          <w:rFonts w:hint="eastAsia"/>
        </w:rPr>
        <w:t xml:space="preserve">level </w:t>
      </w:r>
      <w:r>
        <w:rPr>
          <w:rFonts w:hint="eastAsia"/>
        </w:rPr>
        <w:t xml:space="preserve">and low </w:t>
      </w:r>
      <w:r w:rsidR="00D365A0">
        <w:rPr>
          <w:rFonts w:hint="eastAsia"/>
        </w:rPr>
        <w:t xml:space="preserve">level </w:t>
      </w:r>
      <w:r>
        <w:rPr>
          <w:rFonts w:hint="eastAsia"/>
        </w:rPr>
        <w:t>similarity, we recombine the 40 phrase pairs</w:t>
      </w:r>
      <w:r w:rsidR="00C54C40">
        <w:rPr>
          <w:rFonts w:hint="eastAsia"/>
        </w:rPr>
        <w:t xml:space="preserve"> and </w:t>
      </w:r>
      <w:r w:rsidR="00C54C40">
        <w:t>calculate</w:t>
      </w:r>
      <w:r w:rsidR="00C54C40">
        <w:rPr>
          <w:rFonts w:hint="eastAsia"/>
        </w:rPr>
        <w:t xml:space="preserve"> </w:t>
      </w:r>
      <w:r w:rsidR="00D365A0">
        <w:rPr>
          <w:rFonts w:hint="eastAsia"/>
        </w:rPr>
        <w:t>similarity score by</w:t>
      </w:r>
      <w:r w:rsidR="00C54C40">
        <w:rPr>
          <w:rFonts w:hint="eastAsia"/>
        </w:rPr>
        <w:t xml:space="preserve"> </w:t>
      </w:r>
      <w:proofErr w:type="spellStart"/>
      <w:r w:rsidR="00C54C40">
        <w:rPr>
          <w:rFonts w:hint="eastAsia"/>
        </w:rPr>
        <w:t>Tongyi</w:t>
      </w:r>
      <w:proofErr w:type="spellEnd"/>
      <w:r w:rsidR="00C54C40">
        <w:rPr>
          <w:rFonts w:hint="eastAsia"/>
        </w:rPr>
        <w:t xml:space="preserve"> </w:t>
      </w:r>
      <w:proofErr w:type="spellStart"/>
      <w:r w:rsidR="00C54C40">
        <w:rPr>
          <w:rFonts w:hint="eastAsia"/>
        </w:rPr>
        <w:t>Cilin</w:t>
      </w:r>
      <w:proofErr w:type="spellEnd"/>
      <w:r w:rsidR="00D365A0">
        <w:rPr>
          <w:rFonts w:hint="eastAsia"/>
        </w:rPr>
        <w:t xml:space="preserve"> similarity</w:t>
      </w:r>
      <w:r w:rsidR="00C54C40">
        <w:rPr>
          <w:rFonts w:hint="eastAsia"/>
        </w:rPr>
        <w:t>.</w:t>
      </w:r>
      <w:r w:rsidR="00D365A0">
        <w:rPr>
          <w:rFonts w:hint="eastAsia"/>
        </w:rPr>
        <w:t xml:space="preserve"> </w:t>
      </w:r>
      <w:r w:rsidR="00D365A0">
        <w:t>W</w:t>
      </w:r>
      <w:r w:rsidR="00D365A0">
        <w:rPr>
          <w:rFonts w:hint="eastAsia"/>
        </w:rPr>
        <w:t xml:space="preserve">e use the </w:t>
      </w:r>
      <w:r w:rsidR="00D365A0">
        <w:t>original</w:t>
      </w:r>
      <w:r w:rsidR="00D365A0">
        <w:rPr>
          <w:rFonts w:hint="eastAsia"/>
        </w:rPr>
        <w:t xml:space="preserve"> phrase pairs as the high level similarity pairs.</w:t>
      </w:r>
      <w:r w:rsidR="00C54C40">
        <w:rPr>
          <w:rFonts w:hint="eastAsia"/>
        </w:rPr>
        <w:t xml:space="preserve"> </w:t>
      </w:r>
      <w:r w:rsidR="00C54C40">
        <w:t>W</w:t>
      </w:r>
      <w:r w:rsidR="00C54C40">
        <w:rPr>
          <w:rFonts w:hint="eastAsia"/>
        </w:rPr>
        <w:t>e select the 40 most similar</w:t>
      </w:r>
      <w:r w:rsidR="00D365A0">
        <w:rPr>
          <w:rFonts w:hint="eastAsia"/>
        </w:rPr>
        <w:t xml:space="preserve"> phrase pairs in the recombination pairs as</w:t>
      </w:r>
      <w:r w:rsidR="00C54C40">
        <w:rPr>
          <w:rFonts w:hint="eastAsia"/>
        </w:rPr>
        <w:t xml:space="preserve"> middle</w:t>
      </w:r>
      <w:r w:rsidR="00D365A0">
        <w:rPr>
          <w:rFonts w:hint="eastAsia"/>
        </w:rPr>
        <w:t xml:space="preserve"> level</w:t>
      </w:r>
      <w:r w:rsidR="00C54C40">
        <w:rPr>
          <w:rFonts w:hint="eastAsia"/>
        </w:rPr>
        <w:t xml:space="preserve"> </w:t>
      </w:r>
      <w:r w:rsidR="00D365A0">
        <w:rPr>
          <w:rFonts w:hint="eastAsia"/>
        </w:rPr>
        <w:t xml:space="preserve">similarity </w:t>
      </w:r>
      <w:r w:rsidR="00C54C40">
        <w:rPr>
          <w:rFonts w:hint="eastAsia"/>
        </w:rPr>
        <w:t xml:space="preserve">pairs and 40 </w:t>
      </w:r>
      <w:r w:rsidR="00D365A0">
        <w:rPr>
          <w:rFonts w:hint="eastAsia"/>
        </w:rPr>
        <w:t xml:space="preserve">phrases with </w:t>
      </w:r>
      <w:r w:rsidR="00C54C40">
        <w:rPr>
          <w:rFonts w:hint="eastAsia"/>
        </w:rPr>
        <w:t>most low frequ</w:t>
      </w:r>
      <w:r w:rsidR="00D365A0">
        <w:rPr>
          <w:rFonts w:hint="eastAsia"/>
        </w:rPr>
        <w:t>ency pairs as the low level</w:t>
      </w:r>
      <w:r w:rsidR="00C54C40">
        <w:rPr>
          <w:rFonts w:hint="eastAsia"/>
        </w:rPr>
        <w:t xml:space="preserve"> </w:t>
      </w:r>
      <w:r w:rsidR="00D365A0">
        <w:rPr>
          <w:rFonts w:hint="eastAsia"/>
        </w:rPr>
        <w:t xml:space="preserve">similarity </w:t>
      </w:r>
      <w:r w:rsidR="00C54C40">
        <w:rPr>
          <w:rFonts w:hint="eastAsia"/>
        </w:rPr>
        <w:t xml:space="preserve">pairs. </w:t>
      </w:r>
      <w:r w:rsidR="00C54C40">
        <w:t>I</w:t>
      </w:r>
      <w:r w:rsidR="00C54C40">
        <w:rPr>
          <w:rFonts w:hint="eastAsia"/>
        </w:rPr>
        <w:t>n this way, we get 120 phrase pairs for each phrase type.</w:t>
      </w:r>
    </w:p>
    <w:p w:rsidR="00506DC6" w:rsidRDefault="00506DC6" w:rsidP="009E3A43">
      <w:pPr>
        <w:rPr>
          <w:b/>
        </w:rPr>
      </w:pPr>
    </w:p>
    <w:p w:rsidR="001E0E7E" w:rsidRDefault="009C788F" w:rsidP="009E3A43"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uman annotation data collection:</w:t>
      </w:r>
    </w:p>
    <w:p w:rsidR="002452F7" w:rsidRPr="002452F7" w:rsidRDefault="002452F7" w:rsidP="009E3A43">
      <w:pPr>
        <w:rPr>
          <w:b/>
        </w:rPr>
      </w:pPr>
      <w:r w:rsidRPr="002452F7">
        <w:t>T</w:t>
      </w:r>
      <w:r w:rsidRPr="002452F7">
        <w:rPr>
          <w:rFonts w:hint="eastAsia"/>
        </w:rPr>
        <w:t>he questionnaire in the experiment is collected with</w:t>
      </w:r>
      <w:r w:rsidRPr="002452F7">
        <w:t xml:space="preserve"> </w:t>
      </w:r>
      <w:hyperlink r:id="rId8" w:history="1">
        <w:r w:rsidRPr="0044497B">
          <w:rPr>
            <w:rStyle w:val="a4"/>
          </w:rPr>
          <w:t>http://wj.qq.com/index.html</w:t>
        </w:r>
      </w:hyperlink>
      <w:r>
        <w:rPr>
          <w:rStyle w:val="a4"/>
          <w:rFonts w:hint="eastAsia"/>
        </w:rPr>
        <w:t xml:space="preserve">. </w:t>
      </w:r>
      <w:r w:rsidRPr="002452F7">
        <w:rPr>
          <w:rStyle w:val="a4"/>
          <w:color w:val="auto"/>
          <w:u w:val="none"/>
        </w:rPr>
        <w:t>T</w:t>
      </w:r>
      <w:r w:rsidRPr="002452F7">
        <w:rPr>
          <w:rStyle w:val="a4"/>
          <w:rFonts w:hint="eastAsia"/>
          <w:color w:val="auto"/>
          <w:u w:val="none"/>
        </w:rPr>
        <w:t>here are</w:t>
      </w:r>
      <w:r>
        <w:rPr>
          <w:rStyle w:val="a4"/>
          <w:rFonts w:hint="eastAsia"/>
          <w:color w:val="auto"/>
          <w:u w:val="none"/>
        </w:rPr>
        <w:t xml:space="preserve"> about 150 people involved in the experiment and was paid. </w:t>
      </w:r>
      <w:r>
        <w:rPr>
          <w:rStyle w:val="a4"/>
          <w:color w:val="auto"/>
          <w:u w:val="none"/>
        </w:rPr>
        <w:t>W</w:t>
      </w:r>
      <w:r>
        <w:rPr>
          <w:rStyle w:val="a4"/>
          <w:rFonts w:hint="eastAsia"/>
          <w:color w:val="auto"/>
          <w:u w:val="none"/>
        </w:rPr>
        <w:t xml:space="preserve">e collected 178 valid questionnaires. </w:t>
      </w:r>
      <w:proofErr w:type="gramStart"/>
      <w:r>
        <w:rPr>
          <w:rStyle w:val="a4"/>
          <w:color w:val="auto"/>
          <w:u w:val="none"/>
        </w:rPr>
        <w:t>S</w:t>
      </w:r>
      <w:r>
        <w:rPr>
          <w:rStyle w:val="a4"/>
          <w:rFonts w:hint="eastAsia"/>
          <w:color w:val="auto"/>
          <w:u w:val="none"/>
        </w:rPr>
        <w:t>pecifically, 40 noun</w:t>
      </w:r>
      <w:r w:rsidR="005F70B7">
        <w:rPr>
          <w:rStyle w:val="a4"/>
          <w:rFonts w:hint="eastAsia"/>
          <w:color w:val="auto"/>
          <w:u w:val="none"/>
        </w:rPr>
        <w:t>-noun phrases, 54</w:t>
      </w:r>
      <w:r>
        <w:rPr>
          <w:rStyle w:val="a4"/>
          <w:rFonts w:hint="eastAsia"/>
          <w:color w:val="auto"/>
          <w:u w:val="none"/>
        </w:rPr>
        <w:t xml:space="preserve"> verb</w:t>
      </w:r>
      <w:r w:rsidR="005F70B7">
        <w:rPr>
          <w:rStyle w:val="a4"/>
          <w:rFonts w:hint="eastAsia"/>
          <w:color w:val="auto"/>
          <w:u w:val="none"/>
        </w:rPr>
        <w:t>-noun phrases</w:t>
      </w:r>
      <w:r w:rsidR="005D5ABE">
        <w:rPr>
          <w:rStyle w:val="a4"/>
          <w:rFonts w:hint="eastAsia"/>
          <w:color w:val="auto"/>
          <w:u w:val="none"/>
        </w:rPr>
        <w:t xml:space="preserve"> and</w:t>
      </w:r>
      <w:r w:rsidR="005F70B7">
        <w:rPr>
          <w:rStyle w:val="a4"/>
          <w:rFonts w:hint="eastAsia"/>
          <w:color w:val="auto"/>
          <w:u w:val="none"/>
        </w:rPr>
        <w:t xml:space="preserve"> 42 </w:t>
      </w:r>
      <w:r>
        <w:rPr>
          <w:rStyle w:val="a4"/>
          <w:rFonts w:hint="eastAsia"/>
          <w:color w:val="auto"/>
          <w:u w:val="none"/>
        </w:rPr>
        <w:t>adjective</w:t>
      </w:r>
      <w:r w:rsidR="005F70B7">
        <w:rPr>
          <w:rStyle w:val="a4"/>
          <w:rFonts w:hint="eastAsia"/>
          <w:color w:val="auto"/>
          <w:u w:val="none"/>
        </w:rPr>
        <w:t>-noun phrases</w:t>
      </w:r>
      <w:r>
        <w:rPr>
          <w:rStyle w:val="a4"/>
          <w:rFonts w:hint="eastAsia"/>
          <w:color w:val="auto"/>
          <w:u w:val="none"/>
        </w:rPr>
        <w:t>.</w:t>
      </w:r>
      <w:proofErr w:type="gramEnd"/>
      <w:r>
        <w:rPr>
          <w:rStyle w:val="a4"/>
          <w:rFonts w:hint="eastAsia"/>
          <w:color w:val="auto"/>
          <w:u w:val="none"/>
        </w:rPr>
        <w:t xml:space="preserve"> </w:t>
      </w:r>
      <w:proofErr w:type="gramStart"/>
      <w:r>
        <w:rPr>
          <w:rStyle w:val="a4"/>
          <w:color w:val="auto"/>
          <w:u w:val="none"/>
        </w:rPr>
        <w:t>A</w:t>
      </w:r>
      <w:r>
        <w:rPr>
          <w:rStyle w:val="a4"/>
          <w:rFonts w:hint="eastAsia"/>
          <w:color w:val="auto"/>
          <w:u w:val="none"/>
        </w:rPr>
        <w:t>fter preprocessing (</w:t>
      </w:r>
      <w:r w:rsidR="005F70B7">
        <w:rPr>
          <w:rStyle w:val="a4"/>
          <w:rFonts w:hint="eastAsia"/>
          <w:color w:val="auto"/>
          <w:u w:val="none"/>
        </w:rPr>
        <w:t>checking for low correlation subject</w:t>
      </w:r>
      <w:r>
        <w:rPr>
          <w:rStyle w:val="a4"/>
          <w:rFonts w:hint="eastAsia"/>
          <w:color w:val="auto"/>
          <w:u w:val="none"/>
        </w:rPr>
        <w:t>)</w:t>
      </w:r>
      <w:r w:rsidR="004463A4">
        <w:rPr>
          <w:rStyle w:val="a4"/>
          <w:rFonts w:hint="eastAsia"/>
          <w:color w:val="auto"/>
          <w:u w:val="none"/>
        </w:rPr>
        <w:t xml:space="preserve">, leaving 39 for </w:t>
      </w:r>
      <w:r w:rsidR="00D53262">
        <w:rPr>
          <w:rStyle w:val="a4"/>
          <w:rFonts w:hint="eastAsia"/>
          <w:color w:val="auto"/>
          <w:u w:val="none"/>
        </w:rPr>
        <w:t>noun phrase, 46 for verb phrase and</w:t>
      </w:r>
      <w:r w:rsidR="004463A4">
        <w:rPr>
          <w:rStyle w:val="a4"/>
          <w:rFonts w:hint="eastAsia"/>
          <w:color w:val="auto"/>
          <w:u w:val="none"/>
        </w:rPr>
        <w:t xml:space="preserve"> 40 for adjective phrase.</w:t>
      </w:r>
      <w:proofErr w:type="gramEnd"/>
    </w:p>
    <w:p w:rsidR="002302EB" w:rsidRDefault="002302EB" w:rsidP="002302EB">
      <w:r>
        <w:t>I</w:t>
      </w:r>
      <w:r>
        <w:rPr>
          <w:rFonts w:hint="eastAsia"/>
        </w:rPr>
        <w:t xml:space="preserve">n order to distinguish between relatedness and similarity, we explain the two concepts and give examples in the experimental </w:t>
      </w:r>
      <w:r>
        <w:t>instruction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>e put 9 phrases in a group and display in one page to make annotation easier with other phrase as reference.</w:t>
      </w:r>
    </w:p>
    <w:p w:rsidR="001E0E7E" w:rsidRPr="002302EB" w:rsidRDefault="001E0E7E" w:rsidP="009E3A43"/>
    <w:p w:rsidR="006D0C21" w:rsidRDefault="006D0C21"/>
    <w:p w:rsidR="009F1DA7" w:rsidRDefault="009F1DA7"/>
    <w:p w:rsidR="009F1DA7" w:rsidRDefault="009F1DA7"/>
    <w:p w:rsidR="00670CC2" w:rsidRPr="000D0D1C" w:rsidRDefault="007E7813" w:rsidP="00670CC2">
      <w:pPr>
        <w:rPr>
          <w:b/>
        </w:rPr>
      </w:pPr>
      <w:r>
        <w:rPr>
          <w:rFonts w:hint="eastAsia"/>
          <w:b/>
        </w:rPr>
        <w:t>Data analysis</w:t>
      </w:r>
      <w:r w:rsidR="001E0E7E" w:rsidRPr="001E0E7E">
        <w:rPr>
          <w:rFonts w:hint="eastAsia"/>
          <w:b/>
        </w:rPr>
        <w:t>：</w:t>
      </w:r>
    </w:p>
    <w:p w:rsidR="00670CC2" w:rsidRDefault="000D0D1C" w:rsidP="00670CC2">
      <w:r>
        <w:rPr>
          <w:rFonts w:hint="eastAsia"/>
        </w:rPr>
        <w:t>W</w:t>
      </w:r>
      <w:r w:rsidR="004A76C9">
        <w:rPr>
          <w:rFonts w:hint="eastAsia"/>
        </w:rPr>
        <w:t xml:space="preserve">e use a </w:t>
      </w:r>
      <w:r w:rsidR="004A76C9">
        <w:t>series</w:t>
      </w:r>
      <w:r w:rsidR="004A76C9">
        <w:rPr>
          <w:rFonts w:hint="eastAsia"/>
        </w:rPr>
        <w:t xml:space="preserve"> of </w:t>
      </w:r>
      <w:proofErr w:type="spellStart"/>
      <w:r w:rsidR="00670CC2">
        <w:rPr>
          <w:rFonts w:hint="eastAsia"/>
        </w:rPr>
        <w:t>K</w:t>
      </w:r>
      <w:r w:rsidR="00670CC2">
        <w:t>ruskal</w:t>
      </w:r>
      <w:proofErr w:type="spellEnd"/>
      <w:r w:rsidR="00670CC2">
        <w:t>-Wallis rank sum</w:t>
      </w:r>
      <w:r w:rsidR="004A76C9">
        <w:rPr>
          <w:rFonts w:hint="eastAsia"/>
        </w:rPr>
        <w:t xml:space="preserve"> tests to examine the relationship between our similarity bands and the elicited similarity ratings. </w:t>
      </w:r>
      <w:r w:rsidR="004A76C9">
        <w:t>I</w:t>
      </w:r>
      <w:r w:rsidR="004A76C9">
        <w:rPr>
          <w:rFonts w:hint="eastAsia"/>
        </w:rPr>
        <w:t>n each phrase type, subjects rating is significantly different</w:t>
      </w:r>
      <w:r w:rsidR="008C1599">
        <w:rPr>
          <w:rFonts w:hint="eastAsia"/>
        </w:rPr>
        <w:t>(</w:t>
      </w:r>
      <w:r w:rsidR="00670CC2">
        <w:rPr>
          <w:rFonts w:hint="eastAsia"/>
        </w:rPr>
        <w:t>p</w:t>
      </w:r>
      <w:r w:rsidR="00670CC2">
        <w:t>&lt;.01</w:t>
      </w:r>
      <w:r w:rsidR="008C1599">
        <w:rPr>
          <w:rFonts w:hint="eastAsia"/>
        </w:rPr>
        <w:t>）</w:t>
      </w:r>
      <w:r w:rsidR="004A76C9">
        <w:rPr>
          <w:rFonts w:hint="eastAsia"/>
        </w:rPr>
        <w:t>.</w:t>
      </w:r>
      <w:r w:rsidR="00E71A1A">
        <w:rPr>
          <w:rFonts w:hint="eastAsia"/>
        </w:rPr>
        <w:t xml:space="preserve"> </w:t>
      </w:r>
      <w:proofErr w:type="gramStart"/>
      <w:r w:rsidR="00E71A1A">
        <w:rPr>
          <w:rFonts w:hint="eastAsia"/>
        </w:rPr>
        <w:t>the</w:t>
      </w:r>
      <w:proofErr w:type="gramEnd"/>
      <w:r w:rsidR="00E71A1A">
        <w:rPr>
          <w:rFonts w:hint="eastAsia"/>
        </w:rPr>
        <w:t xml:space="preserve"> table below show mean value, </w:t>
      </w:r>
      <w:r w:rsidR="00E71A1A">
        <w:t>standard</w:t>
      </w:r>
      <w:r w:rsidR="00E71A1A">
        <w:rPr>
          <w:rFonts w:hint="eastAsia"/>
        </w:rPr>
        <w:t xml:space="preserve"> deviation and standard error of different phrase type on the three band.</w:t>
      </w:r>
      <w:r w:rsidR="00F9575E">
        <w:rPr>
          <w:rFonts w:hint="eastAsia"/>
        </w:rPr>
        <w:t xml:space="preserve"> </w:t>
      </w:r>
      <w:r w:rsidR="00F9575E">
        <w:t>F</w:t>
      </w:r>
      <w:r w:rsidR="00F9575E">
        <w:rPr>
          <w:rFonts w:hint="eastAsia"/>
        </w:rPr>
        <w:t>rom the mean value (</w:t>
      </w:r>
      <w:r w:rsidR="00670CC2">
        <w:rPr>
          <w:rFonts w:hint="eastAsia"/>
        </w:rPr>
        <w:t>H</w:t>
      </w:r>
      <w:r w:rsidR="00670CC2">
        <w:t>igh&gt;</w:t>
      </w:r>
      <w:proofErr w:type="spellStart"/>
      <w:r w:rsidR="00670CC2">
        <w:t>Meduim</w:t>
      </w:r>
      <w:proofErr w:type="spellEnd"/>
      <w:r w:rsidR="00670CC2">
        <w:t>&gt;Low</w:t>
      </w:r>
      <w:r w:rsidR="00F9575E">
        <w:rPr>
          <w:rFonts w:hint="eastAsia"/>
        </w:rPr>
        <w:t xml:space="preserve">), we can see the usefulness of the three band from </w:t>
      </w:r>
      <w:proofErr w:type="spellStart"/>
      <w:r w:rsidR="00F9575E">
        <w:rPr>
          <w:rFonts w:hint="eastAsia"/>
        </w:rPr>
        <w:t>Tongyi</w:t>
      </w:r>
      <w:proofErr w:type="spellEnd"/>
      <w:r w:rsidR="00F9575E">
        <w:rPr>
          <w:rFonts w:hint="eastAsia"/>
        </w:rPr>
        <w:t xml:space="preserve"> </w:t>
      </w:r>
      <w:proofErr w:type="spellStart"/>
      <w:r w:rsidR="00F9575E">
        <w:rPr>
          <w:rFonts w:hint="eastAsia"/>
        </w:rPr>
        <w:t>Cilin</w:t>
      </w:r>
      <w:proofErr w:type="spellEnd"/>
      <w:r w:rsidR="00F9575E">
        <w:rPr>
          <w:rFonts w:hint="eastAsia"/>
        </w:rPr>
        <w:t>.</w:t>
      </w:r>
    </w:p>
    <w:p w:rsidR="00670CC2" w:rsidRDefault="00670CC2" w:rsidP="00670CC2"/>
    <w:tbl>
      <w:tblPr>
        <w:tblStyle w:val="a5"/>
        <w:tblW w:w="3903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617"/>
        <w:gridCol w:w="641"/>
        <w:gridCol w:w="643"/>
        <w:gridCol w:w="617"/>
        <w:gridCol w:w="641"/>
        <w:gridCol w:w="643"/>
        <w:gridCol w:w="611"/>
        <w:gridCol w:w="641"/>
        <w:gridCol w:w="639"/>
      </w:tblGrid>
      <w:tr w:rsidR="005D5ABE" w:rsidTr="005D5ABE">
        <w:tc>
          <w:tcPr>
            <w:tcW w:w="721" w:type="pct"/>
          </w:tcPr>
          <w:p w:rsidR="005D5ABE" w:rsidRDefault="005D5ABE" w:rsidP="002302EB"/>
        </w:tc>
        <w:tc>
          <w:tcPr>
            <w:tcW w:w="1428" w:type="pct"/>
            <w:gridSpan w:val="3"/>
            <w:tcBorders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Adjective-noun</w:t>
            </w:r>
          </w:p>
        </w:tc>
        <w:tc>
          <w:tcPr>
            <w:tcW w:w="1428" w:type="pct"/>
            <w:gridSpan w:val="3"/>
            <w:tcBorders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Noun-noun</w:t>
            </w:r>
          </w:p>
        </w:tc>
        <w:tc>
          <w:tcPr>
            <w:tcW w:w="1423" w:type="pct"/>
            <w:gridSpan w:val="3"/>
            <w:tcBorders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Verb-object</w:t>
            </w:r>
          </w:p>
        </w:tc>
      </w:tr>
      <w:tr w:rsidR="005D5ABE" w:rsidTr="005D5ABE">
        <w:tc>
          <w:tcPr>
            <w:tcW w:w="721" w:type="pct"/>
            <w:tcBorders>
              <w:bottom w:val="single" w:sz="4" w:space="0" w:color="auto"/>
            </w:tcBorders>
          </w:tcPr>
          <w:p w:rsidR="005D5ABE" w:rsidRDefault="005D5ABE" w:rsidP="002302EB"/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M</w:t>
            </w:r>
          </w:p>
        </w:tc>
        <w:tc>
          <w:tcPr>
            <w:tcW w:w="482" w:type="pct"/>
            <w:tcBorders>
              <w:top w:val="single" w:sz="4" w:space="0" w:color="auto"/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SD</w:t>
            </w: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SE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M</w:t>
            </w:r>
          </w:p>
        </w:tc>
        <w:tc>
          <w:tcPr>
            <w:tcW w:w="482" w:type="pct"/>
            <w:tcBorders>
              <w:top w:val="single" w:sz="4" w:space="0" w:color="auto"/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SD</w:t>
            </w: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SE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M</w:t>
            </w:r>
          </w:p>
        </w:tc>
        <w:tc>
          <w:tcPr>
            <w:tcW w:w="482" w:type="pct"/>
            <w:tcBorders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SD</w:t>
            </w:r>
          </w:p>
        </w:tc>
        <w:tc>
          <w:tcPr>
            <w:tcW w:w="483" w:type="pct"/>
            <w:tcBorders>
              <w:bottom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SE</w:t>
            </w:r>
          </w:p>
        </w:tc>
      </w:tr>
      <w:tr w:rsidR="005D5ABE" w:rsidTr="005D5ABE">
        <w:tc>
          <w:tcPr>
            <w:tcW w:w="721" w:type="pct"/>
            <w:tcBorders>
              <w:top w:val="single" w:sz="4" w:space="0" w:color="auto"/>
            </w:tcBorders>
          </w:tcPr>
          <w:p w:rsidR="005D5ABE" w:rsidRDefault="005D5ABE" w:rsidP="002302EB">
            <w:r>
              <w:rPr>
                <w:rFonts w:hint="eastAsia"/>
              </w:rPr>
              <w:t>High</w:t>
            </w:r>
          </w:p>
        </w:tc>
        <w:tc>
          <w:tcPr>
            <w:tcW w:w="464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widowControl/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4.46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1.859</w:t>
            </w:r>
          </w:p>
        </w:tc>
        <w:tc>
          <w:tcPr>
            <w:tcW w:w="483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0.046</w:t>
            </w:r>
          </w:p>
        </w:tc>
        <w:tc>
          <w:tcPr>
            <w:tcW w:w="464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widowControl/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4.02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1.738</w:t>
            </w:r>
          </w:p>
        </w:tc>
        <w:tc>
          <w:tcPr>
            <w:tcW w:w="483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0.044</w:t>
            </w:r>
          </w:p>
        </w:tc>
        <w:tc>
          <w:tcPr>
            <w:tcW w:w="459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widowControl/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3.94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1.902</w:t>
            </w:r>
          </w:p>
        </w:tc>
        <w:tc>
          <w:tcPr>
            <w:tcW w:w="483" w:type="pct"/>
            <w:tcBorders>
              <w:top w:val="single" w:sz="4" w:space="0" w:color="auto"/>
            </w:tcBorders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0.044</w:t>
            </w:r>
          </w:p>
        </w:tc>
      </w:tr>
      <w:tr w:rsidR="005D5ABE" w:rsidTr="005D5ABE">
        <w:tc>
          <w:tcPr>
            <w:tcW w:w="721" w:type="pct"/>
          </w:tcPr>
          <w:p w:rsidR="005D5ABE" w:rsidRDefault="005D5ABE" w:rsidP="002302EB">
            <w:r>
              <w:rPr>
                <w:rFonts w:hint="eastAsia"/>
              </w:rPr>
              <w:t>Medium</w:t>
            </w:r>
          </w:p>
        </w:tc>
        <w:tc>
          <w:tcPr>
            <w:tcW w:w="464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2.77</w:t>
            </w:r>
          </w:p>
        </w:tc>
        <w:tc>
          <w:tcPr>
            <w:tcW w:w="482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1.672</w:t>
            </w:r>
          </w:p>
        </w:tc>
        <w:tc>
          <w:tcPr>
            <w:tcW w:w="483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0.042</w:t>
            </w:r>
          </w:p>
        </w:tc>
        <w:tc>
          <w:tcPr>
            <w:tcW w:w="464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2.79</w:t>
            </w:r>
          </w:p>
        </w:tc>
        <w:tc>
          <w:tcPr>
            <w:tcW w:w="482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1.758</w:t>
            </w:r>
          </w:p>
        </w:tc>
        <w:tc>
          <w:tcPr>
            <w:tcW w:w="483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0.045</w:t>
            </w:r>
          </w:p>
        </w:tc>
        <w:tc>
          <w:tcPr>
            <w:tcW w:w="459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2.60</w:t>
            </w:r>
          </w:p>
        </w:tc>
        <w:tc>
          <w:tcPr>
            <w:tcW w:w="482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1.570</w:t>
            </w:r>
          </w:p>
        </w:tc>
        <w:tc>
          <w:tcPr>
            <w:tcW w:w="483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0.037</w:t>
            </w:r>
          </w:p>
        </w:tc>
      </w:tr>
      <w:tr w:rsidR="005D5ABE" w:rsidTr="005D5ABE">
        <w:tc>
          <w:tcPr>
            <w:tcW w:w="721" w:type="pct"/>
          </w:tcPr>
          <w:p w:rsidR="005D5ABE" w:rsidRDefault="005D5ABE" w:rsidP="002302EB">
            <w:r>
              <w:rPr>
                <w:rFonts w:hint="eastAsia"/>
              </w:rPr>
              <w:t>Low</w:t>
            </w:r>
          </w:p>
        </w:tc>
        <w:tc>
          <w:tcPr>
            <w:tcW w:w="464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1.48</w:t>
            </w:r>
          </w:p>
        </w:tc>
        <w:tc>
          <w:tcPr>
            <w:tcW w:w="482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0.830</w:t>
            </w:r>
          </w:p>
        </w:tc>
        <w:tc>
          <w:tcPr>
            <w:tcW w:w="483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0.021</w:t>
            </w:r>
          </w:p>
        </w:tc>
        <w:tc>
          <w:tcPr>
            <w:tcW w:w="464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1.87</w:t>
            </w:r>
          </w:p>
        </w:tc>
        <w:tc>
          <w:tcPr>
            <w:tcW w:w="482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1.241</w:t>
            </w:r>
          </w:p>
        </w:tc>
        <w:tc>
          <w:tcPr>
            <w:tcW w:w="483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0.031</w:t>
            </w:r>
          </w:p>
        </w:tc>
        <w:tc>
          <w:tcPr>
            <w:tcW w:w="459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1.53</w:t>
            </w:r>
          </w:p>
        </w:tc>
        <w:tc>
          <w:tcPr>
            <w:tcW w:w="482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0.895</w:t>
            </w:r>
          </w:p>
        </w:tc>
        <w:tc>
          <w:tcPr>
            <w:tcW w:w="483" w:type="pct"/>
            <w:vAlign w:val="bottom"/>
          </w:tcPr>
          <w:p w:rsidR="005D5ABE" w:rsidRPr="005B5119" w:rsidRDefault="005D5ABE" w:rsidP="002302EB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0.021</w:t>
            </w:r>
          </w:p>
        </w:tc>
      </w:tr>
    </w:tbl>
    <w:p w:rsidR="00670CC2" w:rsidRDefault="00670CC2" w:rsidP="00670CC2"/>
    <w:p w:rsidR="00D748D8" w:rsidRPr="00D748D8" w:rsidRDefault="00CF0B02" w:rsidP="00D748D8">
      <w:r>
        <w:t>W</w:t>
      </w:r>
      <w:r>
        <w:rPr>
          <w:rFonts w:hint="eastAsia"/>
        </w:rPr>
        <w:t>e also examine</w:t>
      </w:r>
      <w:r w:rsidR="00D748D8">
        <w:rPr>
          <w:rFonts w:hint="eastAsia"/>
        </w:rPr>
        <w:t xml:space="preserve"> how well participants agreed in their similarity judgments for each phrase type. </w:t>
      </w:r>
      <w:proofErr w:type="spellStart"/>
      <w:r w:rsidR="00D748D8">
        <w:t>I</w:t>
      </w:r>
      <w:r w:rsidR="00D748D8">
        <w:rPr>
          <w:rFonts w:hint="eastAsia"/>
        </w:rPr>
        <w:t>ntersubject</w:t>
      </w:r>
      <w:proofErr w:type="spellEnd"/>
      <w:r w:rsidR="00D748D8">
        <w:rPr>
          <w:rFonts w:hint="eastAsia"/>
        </w:rPr>
        <w:t xml:space="preserve"> agreement is an upper bound for the task and allows us to interpret how well our models are donging in relation to humans. </w:t>
      </w:r>
      <w:r w:rsidR="00D748D8" w:rsidRPr="00D748D8">
        <w:t xml:space="preserve">To calculate </w:t>
      </w:r>
      <w:proofErr w:type="spellStart"/>
      <w:r w:rsidR="00D748D8" w:rsidRPr="00D748D8">
        <w:t>intersubject</w:t>
      </w:r>
      <w:proofErr w:type="spellEnd"/>
      <w:r w:rsidR="00D748D8" w:rsidRPr="00D748D8">
        <w:t xml:space="preserve"> agreement, w</w:t>
      </w:r>
      <w:r w:rsidR="00D748D8">
        <w:t>e used leave one-out resampling</w:t>
      </w:r>
      <w:r w:rsidR="00D748D8" w:rsidRPr="00D748D8">
        <w:t>. For each subject group we divided the set of the</w:t>
      </w:r>
      <w:r w:rsidR="00D748D8">
        <w:rPr>
          <w:rFonts w:hint="eastAsia"/>
        </w:rPr>
        <w:t xml:space="preserve"> </w:t>
      </w:r>
      <w:r w:rsidR="00D748D8" w:rsidRPr="00D748D8">
        <w:t>subjects’ responses with size m into a set of size m</w:t>
      </w:r>
      <w:r w:rsidR="00D748D8">
        <w:rPr>
          <w:rFonts w:hint="eastAsia"/>
        </w:rPr>
        <w:t>-</w:t>
      </w:r>
      <w:r w:rsidR="00D748D8">
        <w:t>1</w:t>
      </w:r>
      <w:r w:rsidR="00D748D8">
        <w:rPr>
          <w:rFonts w:hint="eastAsia"/>
        </w:rPr>
        <w:t xml:space="preserve"> (we average the m-1 human data)</w:t>
      </w:r>
      <w:r w:rsidR="00D748D8" w:rsidRPr="00D748D8">
        <w:t xml:space="preserve"> and a set of size one. We then correlated</w:t>
      </w:r>
      <w:r w:rsidR="00D748D8">
        <w:rPr>
          <w:rFonts w:hint="eastAsia"/>
        </w:rPr>
        <w:t xml:space="preserve"> </w:t>
      </w:r>
      <w:r w:rsidR="00D748D8" w:rsidRPr="00D748D8">
        <w:t>the ratings of the former set with the ratings of the latter using Spearman’s correlation</w:t>
      </w:r>
    </w:p>
    <w:p w:rsidR="00D748D8" w:rsidRDefault="00D748D8" w:rsidP="00D748D8">
      <w:proofErr w:type="gramStart"/>
      <w:r w:rsidRPr="00D748D8">
        <w:t>coefficient</w:t>
      </w:r>
      <w:proofErr w:type="gramEnd"/>
      <w:r w:rsidRPr="00D748D8">
        <w:t xml:space="preserve"> </w:t>
      </w:r>
      <w:r>
        <w:t>ρ</w:t>
      </w:r>
      <w:r w:rsidRPr="00D748D8">
        <w:t>. This was repeated m times.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e get the following results:</w:t>
      </w:r>
    </w:p>
    <w:p w:rsidR="00FE6E2F" w:rsidRDefault="00FE6E2F" w:rsidP="00670C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5D5ABE" w:rsidTr="002302EB">
        <w:tc>
          <w:tcPr>
            <w:tcW w:w="1704" w:type="dxa"/>
          </w:tcPr>
          <w:p w:rsidR="005D5ABE" w:rsidRDefault="005D5ABE" w:rsidP="00FE6E2F">
            <w:pPr>
              <w:jc w:val="center"/>
            </w:pPr>
            <w:r>
              <w:rPr>
                <w:rFonts w:hint="eastAsia"/>
              </w:rPr>
              <w:t>Spearman correlation</w:t>
            </w:r>
          </w:p>
        </w:tc>
        <w:tc>
          <w:tcPr>
            <w:tcW w:w="1704" w:type="dxa"/>
          </w:tcPr>
          <w:p w:rsidR="005D5ABE" w:rsidRDefault="005D5ABE" w:rsidP="00FE6E2F">
            <w:pPr>
              <w:jc w:val="center"/>
            </w:pPr>
            <w:r>
              <w:t>N</w:t>
            </w:r>
            <w:r>
              <w:rPr>
                <w:rFonts w:hint="eastAsia"/>
              </w:rPr>
              <w:t>oun-Noun</w:t>
            </w:r>
          </w:p>
        </w:tc>
        <w:tc>
          <w:tcPr>
            <w:tcW w:w="1704" w:type="dxa"/>
          </w:tcPr>
          <w:p w:rsidR="005D5ABE" w:rsidRDefault="005D5ABE" w:rsidP="00FE6E2F">
            <w:pPr>
              <w:jc w:val="center"/>
            </w:pPr>
            <w:r>
              <w:t>V</w:t>
            </w:r>
            <w:r>
              <w:rPr>
                <w:rFonts w:hint="eastAsia"/>
              </w:rPr>
              <w:t>erb-Noun</w:t>
            </w:r>
          </w:p>
        </w:tc>
        <w:tc>
          <w:tcPr>
            <w:tcW w:w="1705" w:type="dxa"/>
          </w:tcPr>
          <w:p w:rsidR="005D5ABE" w:rsidRDefault="005D5ABE" w:rsidP="00FE6E2F">
            <w:pPr>
              <w:jc w:val="center"/>
            </w:pPr>
            <w:r>
              <w:t>A</w:t>
            </w:r>
            <w:r>
              <w:rPr>
                <w:rFonts w:hint="eastAsia"/>
              </w:rPr>
              <w:t>djective-Noun</w:t>
            </w:r>
          </w:p>
        </w:tc>
      </w:tr>
      <w:tr w:rsidR="005D5ABE" w:rsidTr="002302EB">
        <w:tc>
          <w:tcPr>
            <w:tcW w:w="1704" w:type="dxa"/>
          </w:tcPr>
          <w:p w:rsidR="005D5ABE" w:rsidRDefault="005D5ABE" w:rsidP="00FE6E2F">
            <w:pPr>
              <w:jc w:val="center"/>
            </w:pPr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1704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0.7836</w:t>
            </w:r>
          </w:p>
        </w:tc>
        <w:tc>
          <w:tcPr>
            <w:tcW w:w="1704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0.817707</w:t>
            </w:r>
          </w:p>
        </w:tc>
        <w:tc>
          <w:tcPr>
            <w:tcW w:w="1705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0.836137</w:t>
            </w:r>
          </w:p>
        </w:tc>
      </w:tr>
      <w:tr w:rsidR="005D5ABE" w:rsidTr="002302EB">
        <w:tc>
          <w:tcPr>
            <w:tcW w:w="1704" w:type="dxa"/>
          </w:tcPr>
          <w:p w:rsidR="005D5ABE" w:rsidRDefault="005D5ABE" w:rsidP="00FE6E2F">
            <w:pPr>
              <w:jc w:val="center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1704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0.904774</w:t>
            </w:r>
          </w:p>
        </w:tc>
        <w:tc>
          <w:tcPr>
            <w:tcW w:w="1704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0.915898</w:t>
            </w:r>
          </w:p>
        </w:tc>
        <w:tc>
          <w:tcPr>
            <w:tcW w:w="1705" w:type="dxa"/>
            <w:vAlign w:val="bottom"/>
          </w:tcPr>
          <w:p w:rsidR="005D5ABE" w:rsidRPr="000C1E76" w:rsidRDefault="005D5ABE" w:rsidP="000C1E76">
            <w:pPr>
              <w:ind w:right="110"/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0.91593</w:t>
            </w:r>
          </w:p>
        </w:tc>
      </w:tr>
      <w:tr w:rsidR="005D5ABE" w:rsidTr="002302EB">
        <w:tc>
          <w:tcPr>
            <w:tcW w:w="1704" w:type="dxa"/>
          </w:tcPr>
          <w:p w:rsidR="005D5ABE" w:rsidRDefault="005D5ABE" w:rsidP="00FE6E2F">
            <w:pPr>
              <w:jc w:val="center"/>
            </w:pPr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1704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0.589749</w:t>
            </w:r>
          </w:p>
        </w:tc>
        <w:tc>
          <w:tcPr>
            <w:tcW w:w="1704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0.608979</w:t>
            </w:r>
          </w:p>
        </w:tc>
        <w:tc>
          <w:tcPr>
            <w:tcW w:w="1705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0.562192</w:t>
            </w:r>
          </w:p>
        </w:tc>
      </w:tr>
      <w:tr w:rsidR="005D5ABE" w:rsidTr="002302EB">
        <w:tc>
          <w:tcPr>
            <w:tcW w:w="1704" w:type="dxa"/>
          </w:tcPr>
          <w:p w:rsidR="005D5ABE" w:rsidRDefault="005D5ABE" w:rsidP="00FE6E2F">
            <w:pPr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1704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0.073536</w:t>
            </w:r>
          </w:p>
        </w:tc>
        <w:tc>
          <w:tcPr>
            <w:tcW w:w="1704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0.066712</w:t>
            </w:r>
          </w:p>
        </w:tc>
        <w:tc>
          <w:tcPr>
            <w:tcW w:w="1705" w:type="dxa"/>
            <w:vAlign w:val="bottom"/>
          </w:tcPr>
          <w:p w:rsidR="005D5ABE" w:rsidRPr="000C1E76" w:rsidRDefault="005D5ABE" w:rsidP="000C1E76">
            <w:pPr>
              <w:jc w:val="left"/>
              <w:rPr>
                <w:color w:val="000000"/>
                <w:sz w:val="20"/>
              </w:rPr>
            </w:pPr>
            <w:r w:rsidRPr="000C1E76">
              <w:rPr>
                <w:rFonts w:hint="eastAsia"/>
                <w:color w:val="000000"/>
                <w:sz w:val="20"/>
              </w:rPr>
              <w:t>0.065086</w:t>
            </w:r>
          </w:p>
        </w:tc>
      </w:tr>
    </w:tbl>
    <w:p w:rsidR="00FE6E2F" w:rsidRDefault="00FE6E2F" w:rsidP="00670CC2"/>
    <w:p w:rsidR="00393222" w:rsidRDefault="0028109A" w:rsidP="006842FB">
      <w:pPr>
        <w:pStyle w:val="a6"/>
      </w:pPr>
      <w:r>
        <w:t>T</w:t>
      </w:r>
      <w:r>
        <w:rPr>
          <w:rFonts w:hint="eastAsia"/>
        </w:rPr>
        <w:t xml:space="preserve">he result show </w:t>
      </w:r>
      <w:r w:rsidR="00393222">
        <w:t>that the</w:t>
      </w:r>
      <w:r w:rsidR="00393222">
        <w:rPr>
          <w:rFonts w:hint="eastAsia"/>
        </w:rPr>
        <w:t xml:space="preserve"> inter correlation between subjects is </w:t>
      </w:r>
      <w:r w:rsidR="00903A94">
        <w:rPr>
          <w:rFonts w:hint="eastAsia"/>
        </w:rPr>
        <w:t>high</w:t>
      </w:r>
      <w:r w:rsidR="00393222">
        <w:rPr>
          <w:rFonts w:hint="eastAsia"/>
        </w:rPr>
        <w:t xml:space="preserve"> even though they think </w:t>
      </w:r>
      <w:r w:rsidR="00393222">
        <w:t>it is</w:t>
      </w:r>
      <w:r w:rsidR="00393222">
        <w:rPr>
          <w:rFonts w:hint="eastAsia"/>
        </w:rPr>
        <w:t xml:space="preserve"> a </w:t>
      </w:r>
      <w:r w:rsidR="00903A94">
        <w:rPr>
          <w:rFonts w:hint="eastAsia"/>
        </w:rPr>
        <w:t xml:space="preserve">hard </w:t>
      </w:r>
      <w:r w:rsidR="00393222">
        <w:rPr>
          <w:rFonts w:hint="eastAsia"/>
        </w:rPr>
        <w:t xml:space="preserve">task. </w:t>
      </w:r>
      <w:r w:rsidR="00393222">
        <w:t>N</w:t>
      </w:r>
      <w:r w:rsidR="00393222">
        <w:rPr>
          <w:rFonts w:hint="eastAsia"/>
        </w:rPr>
        <w:t xml:space="preserve">oun-noun phrase type is harder and adjective-noun phrase type is easier. </w:t>
      </w:r>
      <w:r w:rsidR="00393222">
        <w:t>T</w:t>
      </w:r>
      <w:r w:rsidR="00393222">
        <w:rPr>
          <w:rFonts w:hint="eastAsia"/>
        </w:rPr>
        <w:t>he</w:t>
      </w:r>
      <w:r w:rsidR="00903A94">
        <w:rPr>
          <w:rFonts w:hint="eastAsia"/>
        </w:rPr>
        <w:t xml:space="preserve"> reason is probably</w:t>
      </w:r>
      <w:r w:rsidR="00393222">
        <w:rPr>
          <w:rFonts w:hint="eastAsia"/>
        </w:rPr>
        <w:t xml:space="preserve"> that noun-noun phrase contain the meaning of two nouns. </w:t>
      </w:r>
      <w:r w:rsidR="00393222">
        <w:t>C</w:t>
      </w:r>
      <w:r w:rsidR="00393222">
        <w:rPr>
          <w:rFonts w:hint="eastAsia"/>
        </w:rPr>
        <w:t xml:space="preserve">omparing with adjective-noun phrase which the adjective is a </w:t>
      </w:r>
      <w:r w:rsidR="00393222">
        <w:t>modifier</w:t>
      </w:r>
      <w:r w:rsidR="00393222">
        <w:rPr>
          <w:rFonts w:hint="eastAsia"/>
        </w:rPr>
        <w:t xml:space="preserve"> of noun and the phrase meaning is determined by the noun, the </w:t>
      </w:r>
      <w:r w:rsidR="002C2C61">
        <w:rPr>
          <w:rFonts w:hint="eastAsia"/>
        </w:rPr>
        <w:t>noun-noun phrase needs more cog</w:t>
      </w:r>
      <w:r w:rsidR="00393222">
        <w:rPr>
          <w:rFonts w:hint="eastAsia"/>
        </w:rPr>
        <w:t>nitive resources.</w:t>
      </w:r>
      <w:r w:rsidR="00393222">
        <w:t xml:space="preserve"> </w:t>
      </w:r>
    </w:p>
    <w:sectPr w:rsidR="0039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07" w:rsidRDefault="00BF5107" w:rsidP="00BF5107">
      <w:r>
        <w:separator/>
      </w:r>
    </w:p>
  </w:endnote>
  <w:endnote w:type="continuationSeparator" w:id="0">
    <w:p w:rsidR="00BF5107" w:rsidRDefault="00BF5107" w:rsidP="00BF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07" w:rsidRDefault="00BF5107" w:rsidP="00BF5107">
      <w:r>
        <w:separator/>
      </w:r>
    </w:p>
  </w:footnote>
  <w:footnote w:type="continuationSeparator" w:id="0">
    <w:p w:rsidR="00BF5107" w:rsidRDefault="00BF5107" w:rsidP="00BF5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C4D39"/>
    <w:multiLevelType w:val="hybridMultilevel"/>
    <w:tmpl w:val="27BA6608"/>
    <w:lvl w:ilvl="0" w:tplc="0A0E19B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FE"/>
    <w:rsid w:val="00000134"/>
    <w:rsid w:val="00021889"/>
    <w:rsid w:val="00024EB4"/>
    <w:rsid w:val="00030A39"/>
    <w:rsid w:val="00065EBC"/>
    <w:rsid w:val="00097AC8"/>
    <w:rsid w:val="000A4187"/>
    <w:rsid w:val="000C1E76"/>
    <w:rsid w:val="000C2D9B"/>
    <w:rsid w:val="000D0D1C"/>
    <w:rsid w:val="00134223"/>
    <w:rsid w:val="00191288"/>
    <w:rsid w:val="001E0E7E"/>
    <w:rsid w:val="001E634A"/>
    <w:rsid w:val="001F73B3"/>
    <w:rsid w:val="002302EB"/>
    <w:rsid w:val="002452F7"/>
    <w:rsid w:val="00256F2E"/>
    <w:rsid w:val="00270B88"/>
    <w:rsid w:val="0028109A"/>
    <w:rsid w:val="002B678C"/>
    <w:rsid w:val="002C2C61"/>
    <w:rsid w:val="00312558"/>
    <w:rsid w:val="00393222"/>
    <w:rsid w:val="00397CFE"/>
    <w:rsid w:val="004463A4"/>
    <w:rsid w:val="00453EE1"/>
    <w:rsid w:val="00473290"/>
    <w:rsid w:val="004A5838"/>
    <w:rsid w:val="004A76C9"/>
    <w:rsid w:val="00506DC6"/>
    <w:rsid w:val="00575E5B"/>
    <w:rsid w:val="005C61AA"/>
    <w:rsid w:val="005D5ABE"/>
    <w:rsid w:val="005F70B7"/>
    <w:rsid w:val="006177ED"/>
    <w:rsid w:val="00670CC2"/>
    <w:rsid w:val="006842FB"/>
    <w:rsid w:val="006B609F"/>
    <w:rsid w:val="006C1C0A"/>
    <w:rsid w:val="006D0C21"/>
    <w:rsid w:val="00702A09"/>
    <w:rsid w:val="00704379"/>
    <w:rsid w:val="007252DB"/>
    <w:rsid w:val="00794F2B"/>
    <w:rsid w:val="007D58D1"/>
    <w:rsid w:val="007E7813"/>
    <w:rsid w:val="008149E1"/>
    <w:rsid w:val="008269E1"/>
    <w:rsid w:val="00827972"/>
    <w:rsid w:val="00853896"/>
    <w:rsid w:val="008C1599"/>
    <w:rsid w:val="00903A94"/>
    <w:rsid w:val="00971235"/>
    <w:rsid w:val="009C788F"/>
    <w:rsid w:val="009E3A43"/>
    <w:rsid w:val="009F1DA7"/>
    <w:rsid w:val="00A6258A"/>
    <w:rsid w:val="00AA3D9E"/>
    <w:rsid w:val="00AE3523"/>
    <w:rsid w:val="00B44B17"/>
    <w:rsid w:val="00BB2E85"/>
    <w:rsid w:val="00BF5107"/>
    <w:rsid w:val="00C54C40"/>
    <w:rsid w:val="00CE663D"/>
    <w:rsid w:val="00CF0B02"/>
    <w:rsid w:val="00D365A0"/>
    <w:rsid w:val="00D53262"/>
    <w:rsid w:val="00D748D8"/>
    <w:rsid w:val="00D82922"/>
    <w:rsid w:val="00D83630"/>
    <w:rsid w:val="00E71A1A"/>
    <w:rsid w:val="00E73E68"/>
    <w:rsid w:val="00EC33BC"/>
    <w:rsid w:val="00F9575E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0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0C21"/>
    <w:rPr>
      <w:sz w:val="18"/>
      <w:szCs w:val="18"/>
    </w:rPr>
  </w:style>
  <w:style w:type="character" w:styleId="a4">
    <w:name w:val="Hyperlink"/>
    <w:basedOn w:val="a0"/>
    <w:uiPriority w:val="99"/>
    <w:unhideWhenUsed/>
    <w:rsid w:val="002B678C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67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93222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8149E1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F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F510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F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F51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0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0C21"/>
    <w:rPr>
      <w:sz w:val="18"/>
      <w:szCs w:val="18"/>
    </w:rPr>
  </w:style>
  <w:style w:type="character" w:styleId="a4">
    <w:name w:val="Hyperlink"/>
    <w:basedOn w:val="a0"/>
    <w:uiPriority w:val="99"/>
    <w:unhideWhenUsed/>
    <w:rsid w:val="002B678C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67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93222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8149E1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F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F510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F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F5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j.qq.com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Shaonan</dc:creator>
  <cp:keywords/>
  <dc:description/>
  <cp:lastModifiedBy>Wang Shaonan</cp:lastModifiedBy>
  <cp:revision>71</cp:revision>
  <dcterms:created xsi:type="dcterms:W3CDTF">2016-07-08T08:56:00Z</dcterms:created>
  <dcterms:modified xsi:type="dcterms:W3CDTF">2016-10-19T10:57:00Z</dcterms:modified>
</cp:coreProperties>
</file>