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аутентификация-через-okta"/>
    <w:p>
      <w:pPr>
        <w:pStyle w:val="Heading3"/>
      </w:pPr>
      <w:r>
        <w:t xml:space="preserve">Аутентификация через Okta</w:t>
      </w:r>
    </w:p>
    <w:bookmarkStart w:id="20" w:name="post-apisessionokta_auth"/>
    <w:p>
      <w:pPr>
        <w:pStyle w:val="Heading4"/>
      </w:pPr>
      <w:r>
        <w:t xml:space="preserve">POST /api/session/okta_auth</w:t>
      </w:r>
    </w:p>
    <w:p>
      <w:pPr>
        <w:pStyle w:val="FirstParagraph"/>
      </w:pPr>
      <w:r>
        <w:t xml:space="preserve">Этот эндпоинт используется для аутентификации пользователей через Okta. Он принимает код авторизации, полученный от Okta после успешного входа пользователя на стороне Okta, и использует его для получения токенов доступа и информации о пользователе от Okta. Затем Metabase создает или обновляет локального пользователя на основе полученной информации и создает сессию для этого пользователя.</w:t>
      </w:r>
    </w:p>
    <w:p>
      <w:pPr>
        <w:pStyle w:val="BodyText"/>
      </w:pPr>
      <w:r>
        <w:rPr>
          <w:bCs/>
          <w:b/>
        </w:rPr>
        <w:t xml:space="preserve">Параметры тела запроса.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code</w:t>
      </w:r>
      <w:r>
        <w:t xml:space="preserve">: Код авторизации, полученный от Okta.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state</w:t>
      </w:r>
      <w:r>
        <w:t xml:space="preserve">: Состояние, связанное с запросом на аутентификацию, используется для предотвращения атак CSRF.</w:t>
      </w:r>
    </w:p>
    <w:p>
      <w:pPr>
        <w:pStyle w:val="FirstParagraph"/>
      </w:pPr>
      <w:r>
        <w:t xml:space="preserve">Процесс работы этого эндпоинта включает несколько ключевых шагов: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Получение настроек из конфигурации Metabase -</w:t>
      </w:r>
      <w:r>
        <w:t xml:space="preserve"> </w:t>
      </w:r>
      <w:r>
        <w:t xml:space="preserve">Metabase извлекает необходимые настройки для взаимодействия с Okta, включая домен Okta, идентификатор клиента, секрет клиента и URL для получения токена.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Обмен кода на токен -</w:t>
      </w:r>
      <w:r>
        <w:t xml:space="preserve"> </w:t>
      </w:r>
      <w:r>
        <w:t xml:space="preserve">Metabase отправляет запрос к Okta с кодом для обмена его на токен доступа.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Получение информации о пользователе -</w:t>
      </w:r>
      <w:r>
        <w:t xml:space="preserve"> </w:t>
      </w:r>
      <w:r>
        <w:t xml:space="preserve">Используя токен доступа, Metabase запрашивает информацию о пользователе у Okta.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Создание или обновление пользователя -</w:t>
      </w:r>
      <w:r>
        <w:t xml:space="preserve"> </w:t>
      </w:r>
      <w:r>
        <w:t xml:space="preserve">На основе полученной информации Metabase создает нового пользователя или обновляет существующего.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Создание сессии -</w:t>
      </w:r>
      <w:r>
        <w:t xml:space="preserve"> </w:t>
      </w:r>
      <w:r>
        <w:t xml:space="preserve">Для аутентифицированного пользователя создается новая сессия в Metabase.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Установка кук -</w:t>
      </w:r>
      <w:r>
        <w:t xml:space="preserve"> </w:t>
      </w:r>
      <w:r>
        <w:t xml:space="preserve">Клиенту отправляются куки сессии, позволяющие ему быть аутентифицированным при последующих запросах к Metabase.</w:t>
      </w:r>
    </w:p>
    <w:p>
      <w:pPr>
        <w:pStyle w:val="FirstParagraph"/>
      </w:pPr>
      <w:r>
        <w:rPr>
          <w:bCs/>
          <w:b/>
        </w:rPr>
        <w:t xml:space="preserve">Ответ.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id</w:t>
      </w:r>
      <w:r>
        <w:t xml:space="preserve">: Идентификатор созданной сессии.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2024-04-01T09:29:01Z</dcterms:created>
  <dcterms:modified xsi:type="dcterms:W3CDTF">2024-04-01T09:29:01Z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