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D6" w:rsidRDefault="00286CB9" w:rsidP="00286CB9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Part 3</w:t>
      </w:r>
    </w:p>
    <w:p w:rsidR="00286CB9" w:rsidRDefault="00286CB9" w:rsidP="008B3F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עקרון הכימוס דואג שכל אובייקט יחשוף אך ורק את מה שהוא צריך </w:t>
      </w:r>
      <w:r w:rsidR="00161A3E">
        <w:rPr>
          <w:rFonts w:hint="cs"/>
          <w:sz w:val="28"/>
          <w:szCs w:val="28"/>
          <w:rtl/>
        </w:rPr>
        <w:t xml:space="preserve">לחשוף, מאפשר להגביל הרשאות גישה לאובייקט ובכך </w:t>
      </w:r>
      <w:r>
        <w:rPr>
          <w:rFonts w:hint="cs"/>
          <w:sz w:val="28"/>
          <w:szCs w:val="28"/>
          <w:rtl/>
        </w:rPr>
        <w:t xml:space="preserve">לגורמים חיצוניים לא תהיה גישה לפרטי המימוש והגישה היחידה שתתאפשר היא דרך הממשקים שלו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השימוש בפונקציות האובייקט. לתוכניות המשתמשות בפונקציות האובייקט אין עניין </w:t>
      </w:r>
      <w:r w:rsidR="00161A3E">
        <w:rPr>
          <w:rFonts w:hint="cs"/>
          <w:sz w:val="28"/>
          <w:szCs w:val="28"/>
          <w:rtl/>
        </w:rPr>
        <w:t>באופן פעולתו</w:t>
      </w:r>
      <w:r>
        <w:rPr>
          <w:rFonts w:hint="cs"/>
          <w:sz w:val="28"/>
          <w:szCs w:val="28"/>
          <w:rtl/>
        </w:rPr>
        <w:t xml:space="preserve"> אלא רק במה הפונקציות עושות </w:t>
      </w:r>
      <w:r w:rsidR="00161A3E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האם הן עושות את מה שהן אמורות לעשות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בכך </w:t>
      </w:r>
      <w:r w:rsidR="00161A3E">
        <w:rPr>
          <w:rFonts w:hint="cs"/>
          <w:sz w:val="28"/>
          <w:szCs w:val="28"/>
          <w:rtl/>
        </w:rPr>
        <w:t xml:space="preserve">האובייקט הופך למעין קופסא שחורה. הגבלת הגישה נעשה על ידי הגדרה של נתוני הפרויקט כ </w:t>
      </w:r>
      <w:r w:rsidR="00161A3E">
        <w:rPr>
          <w:sz w:val="28"/>
          <w:szCs w:val="28"/>
        </w:rPr>
        <w:t>public</w:t>
      </w:r>
      <w:r w:rsidR="00161A3E">
        <w:rPr>
          <w:rFonts w:hint="cs"/>
          <w:sz w:val="28"/>
          <w:szCs w:val="28"/>
          <w:rtl/>
        </w:rPr>
        <w:t xml:space="preserve"> (ציבוריים </w:t>
      </w:r>
      <w:r w:rsidR="00161A3E">
        <w:rPr>
          <w:sz w:val="28"/>
          <w:szCs w:val="28"/>
          <w:rtl/>
        </w:rPr>
        <w:t>–</w:t>
      </w:r>
      <w:r w:rsidR="00161A3E">
        <w:rPr>
          <w:rFonts w:hint="cs"/>
          <w:sz w:val="28"/>
          <w:szCs w:val="28"/>
          <w:rtl/>
        </w:rPr>
        <w:t xml:space="preserve"> גישה </w:t>
      </w:r>
      <w:r w:rsidR="008B3FC8">
        <w:rPr>
          <w:rFonts w:hint="cs"/>
          <w:sz w:val="28"/>
          <w:szCs w:val="28"/>
          <w:rtl/>
        </w:rPr>
        <w:t>מכל מחלקה</w:t>
      </w:r>
      <w:r w:rsidR="00161A3E">
        <w:rPr>
          <w:rFonts w:hint="cs"/>
          <w:sz w:val="28"/>
          <w:szCs w:val="28"/>
          <w:rtl/>
        </w:rPr>
        <w:t xml:space="preserve">), </w:t>
      </w:r>
      <w:r w:rsidR="00161A3E">
        <w:rPr>
          <w:sz w:val="28"/>
          <w:szCs w:val="28"/>
        </w:rPr>
        <w:t>private</w:t>
      </w:r>
      <w:r w:rsidR="00161A3E">
        <w:rPr>
          <w:rFonts w:hint="cs"/>
          <w:sz w:val="28"/>
          <w:szCs w:val="28"/>
          <w:rtl/>
        </w:rPr>
        <w:t xml:space="preserve"> (פרטיים </w:t>
      </w:r>
      <w:r w:rsidR="00161A3E">
        <w:rPr>
          <w:sz w:val="28"/>
          <w:szCs w:val="28"/>
          <w:rtl/>
        </w:rPr>
        <w:t>–</w:t>
      </w:r>
      <w:r w:rsidR="00161A3E">
        <w:rPr>
          <w:rFonts w:hint="cs"/>
          <w:sz w:val="28"/>
          <w:szCs w:val="28"/>
          <w:rtl/>
        </w:rPr>
        <w:t xml:space="preserve"> גישה רק מהמחלקה בה מוגדרים), </w:t>
      </w:r>
      <w:r w:rsidR="00161A3E">
        <w:rPr>
          <w:sz w:val="28"/>
          <w:szCs w:val="28"/>
        </w:rPr>
        <w:t>internal</w:t>
      </w:r>
      <w:r w:rsidR="00161A3E">
        <w:rPr>
          <w:rFonts w:hint="cs"/>
          <w:sz w:val="28"/>
          <w:szCs w:val="28"/>
          <w:rtl/>
        </w:rPr>
        <w:t xml:space="preserve"> (ציבוריים</w:t>
      </w:r>
      <w:r w:rsidR="008B3FC8">
        <w:rPr>
          <w:rFonts w:hint="cs"/>
          <w:sz w:val="28"/>
          <w:szCs w:val="28"/>
          <w:rtl/>
        </w:rPr>
        <w:t xml:space="preserve"> </w:t>
      </w:r>
      <w:r w:rsidR="008B3FC8">
        <w:rPr>
          <w:sz w:val="28"/>
          <w:szCs w:val="28"/>
          <w:rtl/>
        </w:rPr>
        <w:t>–</w:t>
      </w:r>
      <w:r w:rsidR="008B3FC8">
        <w:rPr>
          <w:rFonts w:hint="cs"/>
          <w:sz w:val="28"/>
          <w:szCs w:val="28"/>
          <w:rtl/>
        </w:rPr>
        <w:t xml:space="preserve"> גישה לכל הנמצאים איתו באותו ה </w:t>
      </w:r>
      <w:r w:rsidR="008B3FC8">
        <w:rPr>
          <w:sz w:val="28"/>
          <w:szCs w:val="28"/>
        </w:rPr>
        <w:t>namespace</w:t>
      </w:r>
      <w:r w:rsidR="00161A3E">
        <w:rPr>
          <w:rFonts w:hint="cs"/>
          <w:sz w:val="28"/>
          <w:szCs w:val="28"/>
          <w:rtl/>
        </w:rPr>
        <w:t xml:space="preserve">) ו </w:t>
      </w:r>
      <w:r w:rsidR="00161A3E">
        <w:rPr>
          <w:sz w:val="28"/>
          <w:szCs w:val="28"/>
        </w:rPr>
        <w:t>Protected</w:t>
      </w:r>
      <w:r w:rsidR="00161A3E">
        <w:rPr>
          <w:rFonts w:hint="cs"/>
          <w:sz w:val="28"/>
          <w:szCs w:val="28"/>
          <w:rtl/>
        </w:rPr>
        <w:t xml:space="preserve"> (פרטיים </w:t>
      </w:r>
      <w:r w:rsidR="00161A3E">
        <w:rPr>
          <w:sz w:val="28"/>
          <w:szCs w:val="28"/>
          <w:rtl/>
        </w:rPr>
        <w:t>–</w:t>
      </w:r>
      <w:r w:rsidR="00161A3E">
        <w:rPr>
          <w:rFonts w:hint="cs"/>
          <w:sz w:val="28"/>
          <w:szCs w:val="28"/>
          <w:rtl/>
        </w:rPr>
        <w:t xml:space="preserve"> מאפשרת גישה לנתונים רק לתתי המחלקות</w:t>
      </w:r>
      <w:r w:rsidR="008B3FC8">
        <w:rPr>
          <w:rFonts w:hint="cs"/>
          <w:sz w:val="28"/>
          <w:szCs w:val="28"/>
          <w:rtl/>
        </w:rPr>
        <w:t xml:space="preserve"> (המחלקות היורשות)</w:t>
      </w:r>
      <w:r w:rsidR="00161A3E">
        <w:rPr>
          <w:rFonts w:hint="cs"/>
          <w:sz w:val="28"/>
          <w:szCs w:val="28"/>
          <w:rtl/>
        </w:rPr>
        <w:t>).</w:t>
      </w:r>
    </w:p>
    <w:p w:rsidR="005C6DCC" w:rsidRDefault="008B3FC8" w:rsidP="00654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4A4F">
        <w:rPr>
          <w:rFonts w:cs="Arial"/>
          <w:sz w:val="28"/>
          <w:szCs w:val="28"/>
          <w:rtl/>
        </w:rPr>
        <w:t>מ</w:t>
      </w:r>
      <w:r w:rsidR="00654A4F">
        <w:rPr>
          <w:rFonts w:cs="Arial" w:hint="cs"/>
          <w:sz w:val="28"/>
          <w:szCs w:val="28"/>
          <w:rtl/>
        </w:rPr>
        <w:t xml:space="preserve">חלקה מגדירה אובייקט מסוים על ידי תכונות (משתנים) ופונקציות הממשות אותו </w:t>
      </w:r>
      <w:r w:rsidR="00654A4F">
        <w:rPr>
          <w:rFonts w:cs="Arial"/>
          <w:sz w:val="28"/>
          <w:szCs w:val="28"/>
          <w:rtl/>
        </w:rPr>
        <w:t>–</w:t>
      </w:r>
      <w:r w:rsidR="00654A4F">
        <w:rPr>
          <w:rFonts w:cs="Arial" w:hint="cs"/>
          <w:sz w:val="28"/>
          <w:szCs w:val="28"/>
          <w:rtl/>
        </w:rPr>
        <w:t xml:space="preserve"> המתארות את אופן התנהגותו, מאותו אובייקט ניתן ליצור מופעים.</w:t>
      </w:r>
    </w:p>
    <w:p w:rsidR="00D84866" w:rsidRDefault="00654A4F" w:rsidP="00D84866">
      <w:pPr>
        <w:pStyle w:val="ListParagraph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אבסטרקטית דומה למחלקה רגילה בהגדרת המשתנים, בשתיהן יש פעולות (פונקציות) שמגדירות את אופן ההתנהגות ושתיהן מאפשרות ירושה אך לעומת מחלקה, מ</w:t>
      </w:r>
      <w:r w:rsidR="008B3FC8" w:rsidRPr="005C6DCC">
        <w:rPr>
          <w:rFonts w:hint="cs"/>
          <w:sz w:val="28"/>
          <w:szCs w:val="28"/>
          <w:rtl/>
        </w:rPr>
        <w:t>מחלקה אבסטרקטית מ</w:t>
      </w:r>
      <w:r>
        <w:rPr>
          <w:rFonts w:hint="cs"/>
          <w:sz w:val="28"/>
          <w:szCs w:val="28"/>
          <w:rtl/>
        </w:rPr>
        <w:t>ה</w:t>
      </w:r>
      <w:r w:rsidR="008B3FC8" w:rsidRPr="005C6DCC">
        <w:rPr>
          <w:rFonts w:hint="cs"/>
          <w:sz w:val="28"/>
          <w:szCs w:val="28"/>
          <w:rtl/>
        </w:rPr>
        <w:t xml:space="preserve">הווה בסיס למחלקות אחרות ולא ניתן ליצור ממנה מופעים, </w:t>
      </w:r>
      <w:r w:rsidR="005C6DCC" w:rsidRPr="005C6DCC">
        <w:rPr>
          <w:rFonts w:cs="Arial"/>
          <w:sz w:val="28"/>
          <w:szCs w:val="28"/>
          <w:rtl/>
        </w:rPr>
        <w:t>ה</w:t>
      </w:r>
      <w:r w:rsidR="005C6DCC" w:rsidRPr="005C6DCC">
        <w:rPr>
          <w:rFonts w:cs="Arial" w:hint="cs"/>
          <w:sz w:val="28"/>
          <w:szCs w:val="28"/>
          <w:rtl/>
        </w:rPr>
        <w:t>פונקציות בה</w:t>
      </w:r>
      <w:r w:rsidR="008B3FC8" w:rsidRPr="005C6DCC">
        <w:rPr>
          <w:rFonts w:cs="Arial"/>
          <w:sz w:val="28"/>
          <w:szCs w:val="28"/>
          <w:rtl/>
        </w:rPr>
        <w:t xml:space="preserve"> נכתב</w:t>
      </w:r>
      <w:r w:rsidR="005C6DCC" w:rsidRPr="005C6DCC">
        <w:rPr>
          <w:rFonts w:cs="Arial" w:hint="cs"/>
          <w:sz w:val="28"/>
          <w:szCs w:val="28"/>
          <w:rtl/>
        </w:rPr>
        <w:t>ו</w:t>
      </w:r>
      <w:r w:rsidR="008B3FC8" w:rsidRPr="005C6DCC">
        <w:rPr>
          <w:rFonts w:cs="Arial"/>
          <w:sz w:val="28"/>
          <w:szCs w:val="28"/>
          <w:rtl/>
        </w:rPr>
        <w:t xml:space="preserve">ת כהצהרה ללא גוף </w:t>
      </w:r>
      <w:r w:rsidR="008B3FC8" w:rsidRPr="005C6DCC">
        <w:rPr>
          <w:rFonts w:cs="Arial" w:hint="cs"/>
          <w:sz w:val="28"/>
          <w:szCs w:val="28"/>
          <w:rtl/>
        </w:rPr>
        <w:t>ו</w:t>
      </w:r>
      <w:r w:rsidR="005C6DCC" w:rsidRPr="005C6DCC">
        <w:rPr>
          <w:rFonts w:cs="Arial" w:hint="cs"/>
          <w:sz w:val="28"/>
          <w:szCs w:val="28"/>
          <w:rtl/>
        </w:rPr>
        <w:t>אין להן מימוש במחלקה אלא רק במחלקות היורשות שלה, מחלקה היורשת מחלקה אבסטרקטית מחויבת לממש את כל הפונקציות שלה</w:t>
      </w:r>
      <w:r w:rsidR="00D84866">
        <w:rPr>
          <w:rFonts w:cs="Arial" w:hint="cs"/>
          <w:sz w:val="28"/>
          <w:szCs w:val="28"/>
          <w:rtl/>
        </w:rPr>
        <w:t>.</w:t>
      </w:r>
    </w:p>
    <w:p w:rsidR="00B30BA2" w:rsidRPr="00B30BA2" w:rsidRDefault="00B30BA2" w:rsidP="00B30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/>
          <w:sz w:val="28"/>
          <w:szCs w:val="28"/>
          <w:rtl/>
        </w:rPr>
        <w:t>מ</w:t>
      </w:r>
      <w:r>
        <w:rPr>
          <w:rFonts w:cs="Arial" w:hint="cs"/>
          <w:sz w:val="28"/>
          <w:szCs w:val="28"/>
          <w:rtl/>
        </w:rPr>
        <w:t xml:space="preserve">חלקה מגדירה אובייקט מסוים על ידי תכונות (משתנים) ופונקציות הממשות אותו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המתארות את אופן התנהגותו, מאותו אובייקט ניתן ליצור מופעים.</w:t>
      </w:r>
    </w:p>
    <w:p w:rsidR="00D84866" w:rsidRDefault="00D84866" w:rsidP="00B30BA2">
      <w:pPr>
        <w:pStyle w:val="ListParagrap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מחלקה סטטית היא מחלקה שכל איבריה מוגדרים כסטטים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משתנים, פונקציות ומאפיינים, ממחלקה סטטית לא ניתן ליצור אובייקט ולא ניתן לרשת ממנה</w:t>
      </w:r>
      <w:r w:rsidR="00B30BA2">
        <w:rPr>
          <w:rFonts w:cs="Arial" w:hint="cs"/>
          <w:sz w:val="28"/>
          <w:szCs w:val="28"/>
          <w:rtl/>
        </w:rPr>
        <w:t>, השימוש</w:t>
      </w:r>
      <w:r w:rsidR="00B30BA2" w:rsidRPr="00B30BA2">
        <w:rPr>
          <w:rFonts w:cs="Arial"/>
          <w:sz w:val="28"/>
          <w:szCs w:val="28"/>
          <w:rtl/>
        </w:rPr>
        <w:t xml:space="preserve"> במחלקה סטטית </w:t>
      </w:r>
      <w:r w:rsidR="00B30BA2">
        <w:rPr>
          <w:rFonts w:cs="Arial" w:hint="cs"/>
          <w:sz w:val="28"/>
          <w:szCs w:val="28"/>
          <w:rtl/>
        </w:rPr>
        <w:t xml:space="preserve">הוא </w:t>
      </w:r>
      <w:r w:rsidR="00B30BA2" w:rsidRPr="00B30BA2">
        <w:rPr>
          <w:rFonts w:cs="Arial"/>
          <w:sz w:val="28"/>
          <w:szCs w:val="28"/>
          <w:rtl/>
        </w:rPr>
        <w:t xml:space="preserve">בעיקר ליצירת מחלקות עזר </w:t>
      </w:r>
      <w:r w:rsidR="00B30BA2">
        <w:rPr>
          <w:rFonts w:cs="Arial" w:hint="cs"/>
          <w:sz w:val="28"/>
          <w:szCs w:val="28"/>
          <w:rtl/>
        </w:rPr>
        <w:t>המכילות</w:t>
      </w:r>
      <w:r w:rsidR="00B30BA2" w:rsidRPr="00B30BA2">
        <w:rPr>
          <w:rFonts w:cs="Arial"/>
          <w:sz w:val="28"/>
          <w:szCs w:val="28"/>
          <w:rtl/>
        </w:rPr>
        <w:t xml:space="preserve"> פונקציות שירות</w:t>
      </w:r>
      <w:r w:rsidR="00B30BA2">
        <w:rPr>
          <w:rFonts w:cs="Arial" w:hint="cs"/>
          <w:sz w:val="28"/>
          <w:szCs w:val="28"/>
          <w:rtl/>
        </w:rPr>
        <w:t xml:space="preserve"> כמו </w:t>
      </w:r>
      <w:r w:rsidR="00B30BA2">
        <w:rPr>
          <w:rFonts w:cs="Arial"/>
          <w:sz w:val="28"/>
          <w:szCs w:val="28"/>
        </w:rPr>
        <w:t>math</w:t>
      </w:r>
      <w:r w:rsidR="00B30BA2" w:rsidRPr="00B30BA2">
        <w:rPr>
          <w:rFonts w:cs="Arial"/>
          <w:sz w:val="28"/>
          <w:szCs w:val="28"/>
          <w:rtl/>
        </w:rPr>
        <w:t>.</w:t>
      </w:r>
    </w:p>
    <w:p w:rsidR="00D84866" w:rsidRPr="00D84866" w:rsidRDefault="00B30BA2" w:rsidP="00D84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</w:t>
      </w:r>
      <w:r>
        <w:rPr>
          <w:sz w:val="28"/>
          <w:szCs w:val="28"/>
        </w:rPr>
        <w:t xml:space="preserve">members </w:t>
      </w:r>
      <w:r>
        <w:rPr>
          <w:rFonts w:hint="cs"/>
          <w:sz w:val="28"/>
          <w:szCs w:val="28"/>
          <w:rtl/>
        </w:rPr>
        <w:t xml:space="preserve"> שמוגדרים כ </w:t>
      </w:r>
      <w:r>
        <w:rPr>
          <w:sz w:val="28"/>
          <w:szCs w:val="28"/>
        </w:rPr>
        <w:t>internal</w:t>
      </w:r>
      <w:r>
        <w:rPr>
          <w:rFonts w:hint="cs"/>
          <w:sz w:val="28"/>
          <w:szCs w:val="28"/>
          <w:rtl/>
        </w:rPr>
        <w:t xml:space="preserve"> ניתנת נגישה לכל הנמצאים איתו תחת אותו </w:t>
      </w:r>
      <w:proofErr w:type="spellStart"/>
      <w:r>
        <w:rPr>
          <w:sz w:val="28"/>
          <w:szCs w:val="28"/>
        </w:rPr>
        <w:t>namesapace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161A3E" w:rsidRPr="00B30BA2" w:rsidRDefault="00161A3E" w:rsidP="00161A3E">
      <w:pPr>
        <w:rPr>
          <w:sz w:val="28"/>
          <w:szCs w:val="28"/>
        </w:rPr>
      </w:pPr>
    </w:p>
    <w:sectPr w:rsidR="00161A3E" w:rsidRPr="00B30BA2" w:rsidSect="00E870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3E0B"/>
    <w:multiLevelType w:val="hybridMultilevel"/>
    <w:tmpl w:val="023C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B9"/>
    <w:rsid w:val="00161A3E"/>
    <w:rsid w:val="00286CB9"/>
    <w:rsid w:val="005C6DCC"/>
    <w:rsid w:val="00654A4F"/>
    <w:rsid w:val="008B07D6"/>
    <w:rsid w:val="008B3FC8"/>
    <w:rsid w:val="00B30BA2"/>
    <w:rsid w:val="00D84866"/>
    <w:rsid w:val="00E870DA"/>
    <w:rsid w:val="00F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63F1-B81D-478E-99E5-07121209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Roni</cp:lastModifiedBy>
  <cp:revision>2</cp:revision>
  <dcterms:created xsi:type="dcterms:W3CDTF">2024-05-17T16:18:00Z</dcterms:created>
  <dcterms:modified xsi:type="dcterms:W3CDTF">2024-05-17T16:18:00Z</dcterms:modified>
</cp:coreProperties>
</file>