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jc w:val="center"/>
      </w:pPr>
      <w:r>
        <w:rPr>
          <w:rFonts w:ascii="Times" w:hAnsi="Times" w:cs="Times"/>
          <w:sz w:val="28"/>
          <w:sz-cs w:val="28"/>
          <w:b/>
        </w:rPr>
        <w:t xml:space="preserve">Отчет об обсуждении бизнес-процесса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</w:rPr>
        <w:t xml:space="preserve">Название бизнес-процесса</w:t>
      </w:r>
      <w:r>
        <w:rPr>
          <w:rFonts w:ascii="Times" w:hAnsi="Times" w:cs="Times"/>
          <w:sz w:val="24"/>
          <w:sz-cs w:val="24"/>
        </w:rPr>
        <w:t xml:space="preserve">: </w:t>
      </w:r>
      <w:r>
        <w:rPr>
          <w:rFonts w:ascii="Times" w:hAnsi="Times" w:cs="Times"/>
          <w:sz w:val="22"/>
          <w:sz-cs w:val="22"/>
          <w:spacing w:val="0"/>
        </w:rPr>
        <w:t xml:space="preserve">Отправка уведомлений и напоминаний</w:t>
      </w: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</w:rPr>
        <w:t xml:space="preserve">Идентификатор бизнес-процесса</w:t>
      </w:r>
      <w:r>
        <w:rPr>
          <w:rFonts w:ascii="Times" w:hAnsi="Times" w:cs="Times"/>
          <w:sz w:val="24"/>
          <w:sz-cs w:val="24"/>
        </w:rPr>
        <w:t xml:space="preserve">: BP003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</w:rPr>
        <w:t xml:space="preserve">Тема обсуждения</w:t>
      </w:r>
      <w:r>
        <w:rPr>
          <w:rFonts w:ascii="Times" w:hAnsi="Times" w:cs="Times"/>
          <w:sz w:val="24"/>
          <w:sz-cs w:val="24"/>
        </w:rPr>
        <w:t xml:space="preserve">: Разделение процессов коммуникации и администрирования контента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</w:rPr>
        <w:t xml:space="preserve">Цель обсуждения</w:t>
      </w:r>
      <w:r>
        <w:rPr>
          <w:rFonts w:ascii="Times" w:hAnsi="Times" w:cs="Times"/>
          <w:sz w:val="24"/>
          <w:sz-cs w:val="24"/>
        </w:rPr>
        <w:t xml:space="preserve">: Выделить процесс, связанный исключительно с коммуникацией с клиентом, и перенести задачи управления контентом в другой процесс.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  <w:i/>
        </w:rPr>
        <w:t xml:space="preserve">Дата обсуждения</w:t>
      </w:r>
      <w:r>
        <w:rPr>
          <w:rFonts w:ascii="Times" w:hAnsi="Times" w:cs="Times"/>
          <w:sz w:val="24"/>
          <w:sz-cs w:val="24"/>
        </w:rPr>
        <w:t xml:space="preserve">: 19.09.2025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  <w:i/>
        </w:rPr>
        <w:t xml:space="preserve">Форма обсуждения</w:t>
      </w:r>
      <w:r>
        <w:rPr>
          <w:rFonts w:ascii="Times" w:hAnsi="Times" w:cs="Times"/>
          <w:sz w:val="24"/>
          <w:sz-cs w:val="24"/>
        </w:rPr>
        <w:t xml:space="preserve">: Семинар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  <w:i/>
        </w:rPr>
        <w:t xml:space="preserve">Список участников</w:t>
      </w:r>
      <w:r>
        <w:rPr>
          <w:rFonts w:ascii="Times" w:hAnsi="Times" w:cs="Times"/>
          <w:sz w:val="24"/>
          <w:sz-cs w:val="24"/>
        </w:rPr>
        <w:t xml:space="preserve">:</w:t>
      </w:r>
    </w:p>
    <w:p>
      <w:pPr/>
      <w:r>
        <w:rPr>
          <w:rFonts w:ascii="Times" w:hAnsi="Times" w:cs="Times"/>
          <w:sz w:val="24"/>
          <w:sz-cs w:val="24"/>
        </w:rPr>
        <w:t xml:space="preserve">- hunnimod - владелец BP, менеджер</w:t>
      </w:r>
    </w:p>
    <w:p>
      <w:pPr/>
      <w:r>
        <w:rPr>
          <w:rFonts w:ascii="Times" w:hAnsi="Times" w:cs="Times"/>
          <w:sz w:val="24"/>
          <w:sz-cs w:val="24"/>
        </w:rPr>
        <w:t xml:space="preserve">- juleelaw - ведущий, менеджер</w:t>
      </w:r>
    </w:p>
    <w:p>
      <w:pPr/>
      <w:r>
        <w:rPr>
          <w:rFonts w:ascii="Times" w:hAnsi="Times" w:cs="Times"/>
          <w:sz w:val="24"/>
          <w:sz-cs w:val="24"/>
        </w:rPr>
        <w:t xml:space="preserve">- wagneroo - делопроизводитель, менеджер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  <w:i/>
        </w:rPr>
        <w:t xml:space="preserve">Роли</w:t>
      </w:r>
      <w:r>
        <w:rPr>
          <w:rFonts w:ascii="Times" w:hAnsi="Times" w:cs="Times"/>
          <w:sz w:val="24"/>
          <w:sz-cs w:val="24"/>
        </w:rPr>
        <w:t xml:space="preserve">:</w:t>
      </w:r>
    </w:p>
    <w:p>
      <w:pPr/>
      <w:r>
        <w:rPr>
          <w:rFonts w:ascii="Times" w:hAnsi="Times" w:cs="Times"/>
          <w:sz w:val="24"/>
          <w:sz-cs w:val="24"/>
        </w:rPr>
        <w:t xml:space="preserve">- Ведущий: juleelaw</w:t>
      </w:r>
    </w:p>
    <w:p>
      <w:pPr/>
      <w:r>
        <w:rPr>
          <w:rFonts w:ascii="Times" w:hAnsi="Times" w:cs="Times"/>
          <w:sz w:val="24"/>
          <w:sz-cs w:val="24"/>
        </w:rPr>
        <w:t xml:space="preserve">- Делопроизводитель: wagneroo</w:t>
      </w:r>
    </w:p>
    <w:p>
      <w:pPr/>
      <w:r>
        <w:rPr>
          <w:rFonts w:ascii="Times" w:hAnsi="Times" w:cs="Times"/>
          <w:sz w:val="24"/>
          <w:sz-cs w:val="24"/>
        </w:rPr>
        <w:t xml:space="preserve">- Владелец бизнес-процесса: hunnimod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i/>
        </w:rPr>
        <w:t xml:space="preserve">Обсуждаемые вопросы и ответы на них</w:t>
      </w:r>
      <w:r>
        <w:rPr>
          <w:rFonts w:ascii="Times" w:hAnsi="Times" w:cs="Times"/>
          <w:sz w:val="24"/>
          <w:sz-cs w:val="24"/>
        </w:rPr>
        <w:t xml:space="preserve">: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1.  Что является основным результатом данного процесса?</w:t>
      </w:r>
    </w:p>
    <w:p>
      <w:pPr/>
      <w:r>
        <w:rPr>
          <w:rFonts w:ascii="Times" w:hAnsi="Times" w:cs="Times"/>
          <w:sz w:val="24"/>
          <w:sz-cs w:val="24"/>
        </w:rPr>
        <w:t xml:space="preserve">   Ответ: Основным результатом является успешная доставка целевых сообщений (уведомлений, напоминаний) клиентам.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2. Следует ли включать в этот процесс управление прайс-листом и расписанием?</w:t>
      </w:r>
    </w:p>
    <w:p>
      <w:pPr/>
      <w:r>
        <w:rPr>
          <w:rFonts w:ascii="Times" w:hAnsi="Times" w:cs="Times"/>
          <w:sz w:val="24"/>
          <w:sz-cs w:val="24"/>
        </w:rPr>
        <w:t xml:space="preserve">   Ответ: Нет. Задачи управления контентом (прайс-лист, перечень услуг) будут перенесены в процесс BP002 ("Управление расписанием и услугами").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3. Какие типы уведомлений отправляются клиентам?</w:t>
      </w:r>
    </w:p>
    <w:p>
      <w:pPr/>
      <w:r>
        <w:rPr>
          <w:rFonts w:ascii="Times" w:hAnsi="Times" w:cs="Times"/>
          <w:sz w:val="24"/>
          <w:sz-cs w:val="24"/>
        </w:rPr>
        <w:t xml:space="preserve">   Ответ: Типы уведомлений: подтверждение записи, напоминание о визите (за 24 часа и за 2 часа), благодарность после посещения, предложение оставить отзыв.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4. Какой ресурс является входным для процесса?</w:t>
      </w:r>
    </w:p>
    <w:p>
      <w:pPr/>
      <w:r>
        <w:rPr>
          <w:rFonts w:ascii="Times" w:hAnsi="Times" w:cs="Times"/>
          <w:sz w:val="24"/>
          <w:sz-cs w:val="24"/>
        </w:rPr>
        <w:t xml:space="preserve">   Ответ: Входным ресурсом является база данных с записями на будущие даты и контактными данными клиентов.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5. Происходит ли процесс вручную или автоматически?</w:t>
      </w:r>
    </w:p>
    <w:p>
      <w:pPr/>
      <w:r>
        <w:rPr>
          <w:rFonts w:ascii="Times" w:hAnsi="Times" w:cs="Times"/>
          <w:sz w:val="24"/>
          <w:sz-cs w:val="24"/>
        </w:rPr>
        <w:t xml:space="preserve">   Ответ: Процесс автоматизирован. Система сама формирует и отправляет уведомления по расписанию на основе данных о записях.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i/>
        </w:rPr>
        <w:t xml:space="preserve">Спорные мнения и решения</w:t>
      </w:r>
      <w:r>
        <w:rPr>
          <w:rFonts w:ascii="Times" w:hAnsi="Times" w:cs="Times"/>
          <w:sz w:val="24"/>
          <w:sz-cs w:val="24"/>
        </w:rPr>
        <w:t xml:space="preserve">: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Вопрос, вызвавший спор: Нужно ли включать в этот процесс обработку ответов от клиентов (например, отмену записи через ссылку в SMS)?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Мнение wagneroo: Обработка отмены записи – это часть процесса BP001 или нового процесса по отменам, а не коммуникации.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Мнение juleelaw: Если уведомление содержит интерактивную кнопку (например, "Отменить"), то процесс коммуникации должен включать маршрутизацию этого ответа в соответствующую систему.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Мнение владельца BP (hunnimod): Процесс отправки уведомления заканчивается его доставкой. Реакция на уведомление (клик по ссылке) является инициирующим событием для других процессов (отмена, подтверждение).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Принятое решение: Процесс BP003 включает только формирование и отправку сообщения. Любые ответы пользователей являются входящими событиями для других бизнес-процессов.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sectPr>
      <w:pgSz w:w="11900" w:h="16840"/>
      <w:pgMar w:top="1440" w:right="1440" w:bottom="1440" w:left="144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CocoaOOXMLWriter/2113.65</generator>
</meta>
</file>