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RIIS Consensus Decision Making Policy</w:t>
      </w:r>
    </w:p>
    <w:p w:rsidR="00000000" w:rsidDel="00000000" w:rsidP="00000000" w:rsidRDefault="00000000" w:rsidRPr="00000000" w14:paraId="00000002">
      <w:pPr>
        <w:shd w:fill="ffffff" w:val="clea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(Policy on Meetings)</w:t>
      </w:r>
    </w:p>
    <w:p w:rsidR="00000000" w:rsidDel="00000000" w:rsidP="00000000" w:rsidRDefault="00000000" w:rsidRPr="00000000" w14:paraId="0000000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RIIS Board makes decisions by a modified consensus process inspired by the process used by the Local Context, Inc. and  designed to ensure that all members are heard, power is shared, decisions reflect the needs of all stakeholders, minority positions are respected and addressed, and the Board can make timely decisions.</w:t>
      </w:r>
    </w:p>
    <w:p w:rsidR="00000000" w:rsidDel="00000000" w:rsidP="00000000" w:rsidRDefault="00000000" w:rsidRPr="00000000" w14:paraId="0000000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consensus process:</w:t>
      </w:r>
    </w:p>
    <w:p w:rsidR="00000000" w:rsidDel="00000000" w:rsidP="00000000" w:rsidRDefault="00000000" w:rsidRPr="00000000" w14:paraId="00000005">
      <w:pPr>
        <w:numPr>
          <w:ilvl w:val="0"/>
          <w:numId w:val="1"/>
        </w:numPr>
        <w:shd w:fill="ffffff" w:val="clear"/>
        <w:spacing w:after="0" w:afterAutospacing="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Define the problem. </w:t>
      </w:r>
      <w:r w:rsidDel="00000000" w:rsidR="00000000" w:rsidRPr="00000000">
        <w:rPr>
          <w:rFonts w:ascii="Times New Roman" w:cs="Times New Roman" w:eastAsia="Times New Roman" w:hAnsi="Times New Roman"/>
          <w:sz w:val="24"/>
          <w:szCs w:val="24"/>
          <w:rtl w:val="0"/>
        </w:rPr>
        <w:t xml:space="preserve">The Board Chair introduces the issue. members ask questions to explore the scope of the issue. The Board works toward a clear statement of the issue.</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Set the stage. </w:t>
      </w:r>
      <w:r w:rsidDel="00000000" w:rsidR="00000000" w:rsidRPr="00000000">
        <w:rPr>
          <w:rFonts w:ascii="Times New Roman" w:cs="Times New Roman" w:eastAsia="Times New Roman" w:hAnsi="Times New Roman"/>
          <w:sz w:val="24"/>
          <w:szCs w:val="24"/>
          <w:rtl w:val="0"/>
        </w:rPr>
        <w:t xml:space="preserve">The Board discusses the issue broadly. What are the facts? Who are the stakeholders? What are their needs? What are the councilors’ feelings and opinions about the issue?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Lay out options.</w:t>
      </w:r>
      <w:r w:rsidDel="00000000" w:rsidR="00000000" w:rsidRPr="00000000">
        <w:rPr>
          <w:rFonts w:ascii="Times New Roman" w:cs="Times New Roman" w:eastAsia="Times New Roman" w:hAnsi="Times New Roman"/>
          <w:sz w:val="24"/>
          <w:szCs w:val="24"/>
          <w:rtl w:val="0"/>
        </w:rPr>
        <w:t xml:space="preserve"> Members of the Board are invited to suggest approaches to the issue. They explore different approaches through dialog.</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Seek connection. </w:t>
      </w:r>
      <w:r w:rsidDel="00000000" w:rsidR="00000000" w:rsidRPr="00000000">
        <w:rPr>
          <w:rFonts w:ascii="Times New Roman" w:cs="Times New Roman" w:eastAsia="Times New Roman" w:hAnsi="Times New Roman"/>
          <w:sz w:val="24"/>
          <w:szCs w:val="24"/>
          <w:rtl w:val="0"/>
        </w:rPr>
        <w:t xml:space="preserve">The Board connects the common elements of suggested approaches and finds key points of agreement. They assemble these into a proposal.</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Tumble rocks. </w:t>
      </w:r>
      <w:r w:rsidDel="00000000" w:rsidR="00000000" w:rsidRPr="00000000">
        <w:rPr>
          <w:rFonts w:ascii="Times New Roman" w:cs="Times New Roman" w:eastAsia="Times New Roman" w:hAnsi="Times New Roman"/>
          <w:sz w:val="24"/>
          <w:szCs w:val="24"/>
          <w:rtl w:val="0"/>
        </w:rPr>
        <w:t xml:space="preserve">The Board rumbles over the fine points of the proposal and any points of contention. As needed, the Board convenes small groups to work through individual issues. The Board amends and refines the proposal.</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Test for agreement.</w:t>
      </w:r>
      <w:r w:rsidDel="00000000" w:rsidR="00000000" w:rsidRPr="00000000">
        <w:rPr>
          <w:rFonts w:ascii="Times New Roman" w:cs="Times New Roman" w:eastAsia="Times New Roman" w:hAnsi="Times New Roman"/>
          <w:sz w:val="24"/>
          <w:szCs w:val="24"/>
          <w:rtl w:val="0"/>
        </w:rPr>
        <w:t xml:space="preserve"> The Chair presents the refined proposal and asks whether anyone is against the proposal. Dissent may include:</w:t>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Reservations </w:t>
      </w:r>
      <w:r w:rsidDel="00000000" w:rsidR="00000000" w:rsidRPr="00000000">
        <w:rPr>
          <w:rFonts w:ascii="Times New Roman" w:cs="Times New Roman" w:eastAsia="Times New Roman" w:hAnsi="Times New Roman"/>
          <w:sz w:val="24"/>
          <w:szCs w:val="24"/>
          <w:rtl w:val="0"/>
        </w:rPr>
        <w:t xml:space="preserve">by board members who may wish to support the proposal but still have reservations about some elements and believe further consideration is warranted;</w:t>
      </w:r>
    </w:p>
    <w:p w:rsidR="00000000" w:rsidDel="00000000" w:rsidP="00000000" w:rsidRDefault="00000000" w:rsidRPr="00000000" w14:paraId="0000000C">
      <w:pPr>
        <w:numPr>
          <w:ilvl w:val="1"/>
          <w:numId w:val="1"/>
        </w:numPr>
        <w:shd w:fill="ffffff" w:val="clea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Stand-asides </w:t>
      </w:r>
      <w:r w:rsidDel="00000000" w:rsidR="00000000" w:rsidRPr="00000000">
        <w:rPr>
          <w:rFonts w:ascii="Times New Roman" w:cs="Times New Roman" w:eastAsia="Times New Roman" w:hAnsi="Times New Roman"/>
          <w:sz w:val="24"/>
          <w:szCs w:val="24"/>
          <w:rtl w:val="0"/>
        </w:rPr>
        <w:t xml:space="preserve">by  board members who are not prepared to approve the proposal but are prepared to support it publicly if the Board approves it; and</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Blocks </w:t>
      </w:r>
      <w:r w:rsidDel="00000000" w:rsidR="00000000" w:rsidRPr="00000000">
        <w:rPr>
          <w:rFonts w:ascii="Times New Roman" w:cs="Times New Roman" w:eastAsia="Times New Roman" w:hAnsi="Times New Roman"/>
          <w:sz w:val="24"/>
          <w:szCs w:val="24"/>
          <w:rtl w:val="0"/>
        </w:rPr>
        <w:t xml:space="preserve">by board members who fundamentally disagree with the core of the proposal, cannot publicly support it, and believe it should not be approved.</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b w:val="1"/>
        </w:rPr>
      </w:pPr>
      <w:r w:rsidDel="00000000" w:rsidR="00000000" w:rsidRPr="00000000">
        <w:rPr>
          <w:rFonts w:ascii="Times New Roman" w:cs="Times New Roman" w:eastAsia="Times New Roman" w:hAnsi="Times New Roman"/>
          <w:sz w:val="24"/>
          <w:szCs w:val="24"/>
          <w:rtl w:val="0"/>
        </w:rPr>
        <w:t xml:space="preserve">If a majority of the Board dissents in any of these ways, there is no consensus and the Board may continue refining the proposal or develop alternative proposals. If two or more Councilors block, the block resolution process begins. If a majority of board members approve the proposal and there are fewer than two blocks, consensus is reached and the proposal approved.</w:t>
      </w:r>
    </w:p>
    <w:p w:rsidR="00000000" w:rsidDel="00000000" w:rsidP="00000000" w:rsidRDefault="00000000" w:rsidRPr="00000000" w14:paraId="0000000F">
      <w:pPr>
        <w:numPr>
          <w:ilvl w:val="0"/>
          <w:numId w:val="1"/>
        </w:numPr>
        <w:shd w:fill="ffffff" w:val="clear"/>
        <w:spacing w:after="24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Follow through. </w:t>
      </w:r>
      <w:r w:rsidDel="00000000" w:rsidR="00000000" w:rsidRPr="00000000">
        <w:rPr>
          <w:rFonts w:ascii="Times New Roman" w:cs="Times New Roman" w:eastAsia="Times New Roman" w:hAnsi="Times New Roman"/>
          <w:sz w:val="24"/>
          <w:szCs w:val="24"/>
          <w:rtl w:val="0"/>
        </w:rPr>
        <w:t xml:space="preserve">As the decision is implemented, the Board communicates with those responsible to guide and address issues as they arise.</w:t>
      </w:r>
    </w:p>
    <w:p w:rsidR="00000000" w:rsidDel="00000000" w:rsidP="00000000" w:rsidRDefault="00000000" w:rsidRPr="00000000" w14:paraId="00000010">
      <w:pPr>
        <w:shd w:fill="ffffff" w:val="clear"/>
        <w:spacing w:after="240" w:before="240" w:lineRule="auto"/>
        <w:rPr>
          <w:sz w:val="40"/>
          <w:szCs w:val="4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