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Aptos Display" w:hAnsi="Aptos Display"/>
          <w:b/>
          <w:color w:val="17365D"/>
          <w:sz w:val="56"/>
        </w:rPr>
        <w:t>INDUSTRIAL EMISSION</w:t>
        <w:br/>
        <w:t>LEAK-POINT DETECTOR</w:t>
      </w:r>
    </w:p>
    <w:p>
      <w:pPr>
        <w:spacing w:after="100" w:line="259" w:lineRule="auto"/>
        <w:jc w:val="center"/>
      </w:pPr>
      <w:r>
        <w:rPr>
          <w:b/>
          <w:color w:val="2E75B6"/>
          <w:sz w:val="36"/>
        </w:rPr>
        <w:t>&amp; Circular Alternative Recommender</w:t>
      </w:r>
    </w:p>
    <w:p>
      <w:pPr>
        <w:pStyle w:val="SubTitleCustom"/>
        <w:spacing w:after="100" w:line="259" w:lineRule="auto"/>
        <w:jc w:val="center"/>
      </w:pPr>
      <w:r>
        <w:t>Hackathon Problem Analysis, Module-wise Requirements, Winning Solution &amp; Edge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3"/>
              </w:rPr>
              <w:t>Core Goal: Identify process-level carbon hotspots, explain their causes, and recommend financially feasible circular interventions with quantified CO₂ and cost impact.</w:t>
            </w:r>
          </w:p>
        </w:tc>
      </w:tr>
    </w:tbl>
    <w:p>
      <w:pPr>
        <w:spacing w:after="100" w:line="259" w:lineRule="auto"/>
      </w:pPr>
    </w:p>
    <w:p>
      <w:pPr>
        <w:pStyle w:val="Small"/>
        <w:spacing w:after="100" w:line="259" w:lineRule="auto"/>
        <w:jc w:val="center"/>
      </w:pPr>
      <w:r>
        <w:t>Prepared as a student implementation and presentation handoff document</w:t>
      </w:r>
    </w:p>
    <w:p>
      <w:pPr>
        <w:spacing w:after="100" w:line="259" w:lineRule="auto"/>
      </w:pPr>
      <w:r>
        <w:br w:type="page"/>
      </w:r>
    </w:p>
    <w:p>
      <w:pPr>
        <w:pStyle w:val="Heading1"/>
        <w:keepNext/>
        <w:spacing w:after="100" w:line="259" w:lineRule="auto"/>
      </w:pPr>
      <w:r>
        <w:t>1. Problem Statement Analysis</w:t>
      </w:r>
    </w:p>
    <w:p>
      <w:pPr>
        <w:spacing w:after="100" w:line="259" w:lineRule="auto"/>
      </w:pPr>
      <w:r>
        <w:rPr>
          <w:b/>
        </w:rPr>
        <w:t xml:space="preserve">Problem: </w:t>
      </w:r>
      <w:r>
        <w:t>Small and medium industries often lack visibility into where their carbon footprint originates and which circular-economy alternatives are technically and financially practical. The proposed platform should convert raw process data into an actionable decarbonization roadmap rather than acting as a generic carbon calculator.</w:t>
      </w:r>
    </w:p>
    <w:p>
      <w:pPr>
        <w:spacing w:after="100" w:line="259" w:lineRule="auto"/>
      </w:pPr>
      <w:r>
        <w:rPr>
          <w:b/>
        </w:rPr>
        <w:t xml:space="preserve">Primary users: </w:t>
      </w:r>
      <w:r>
        <w:t>SMEs, factory operators, sustainability consultants, and regulators.</w:t>
      </w:r>
    </w:p>
    <w:p>
      <w:pPr>
        <w:spacing w:after="100" w:line="259" w:lineRule="auto"/>
      </w:pPr>
      <w:r>
        <w:rPr>
          <w:b/>
        </w:rPr>
        <w:t xml:space="preserve">Winning interpretation: </w:t>
      </w:r>
      <w:r>
        <w:t>The product must detect process-level emission hotspots, quantify their contribution, identify underlying operational causes, rank circular interventions, estimate CO₂ savings and cost impact, and provide explainable evidence for every recommendation.</w:t>
      </w:r>
    </w:p>
    <w:p>
      <w:pPr>
        <w:pStyle w:val="Heading2"/>
        <w:spacing w:after="100" w:line="259" w:lineRule="auto"/>
      </w:pPr>
      <w:r>
        <w:t>1.1 What the solution should NOT become</w:t>
      </w:r>
    </w:p>
    <w:p>
      <w:pPr>
        <w:pStyle w:val="ListBullet"/>
        <w:spacing w:after="100" w:line="259" w:lineRule="auto"/>
      </w:pPr>
      <w:r>
        <w:t>A simple form that calculates total CO₂ and displays a pie chart.</w:t>
      </w:r>
    </w:p>
    <w:p>
      <w:pPr>
        <w:pStyle w:val="ListBullet"/>
        <w:spacing w:after="100" w:line="259" w:lineRule="auto"/>
      </w:pPr>
      <w:r>
        <w:t>An LLM-only chatbot that invents emission values or generic sustainability advice.</w:t>
      </w:r>
    </w:p>
    <w:p>
      <w:pPr>
        <w:pStyle w:val="ListBullet"/>
        <w:spacing w:after="100" w:line="259" w:lineRule="auto"/>
      </w:pPr>
      <w:r>
        <w:t>A recommendation list without implementation cost, payback, feasibility, or quantified carbon impact.</w:t>
      </w:r>
    </w:p>
    <w:p>
      <w:pPr>
        <w:pStyle w:val="ListBullet"/>
        <w:spacing w:after="100" w:line="259" w:lineRule="auto"/>
      </w:pPr>
      <w:r>
        <w:t>A system that hides emission-factor sources or cannot reproduce previous calculations.</w:t>
      </w:r>
    </w:p>
    <w:p>
      <w:pPr>
        <w:pStyle w:val="Heading2"/>
        <w:spacing w:after="100" w:line="259" w:lineRule="auto"/>
      </w:pPr>
      <w:r>
        <w:t>1.2 Recommended Product Concept</w:t>
      </w:r>
    </w:p>
    <w:p>
      <w:pPr>
        <w:spacing w:after="100" w:line="259" w:lineRule="auto"/>
      </w:pPr>
      <w:r>
        <w:rPr>
          <w:b/>
          <w:color w:val="1F4E78"/>
        </w:rPr>
        <w:t>EcoLeak AI — Industrial Carbon Hotspot Detector &amp; Circular Transition Advisor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D9EAF7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b/>
                <w:color w:val="17365D"/>
                <w:sz w:val="17"/>
              </w:rPr>
              <w:t>Industry Data</w:t>
            </w:r>
          </w:p>
        </w:tc>
        <w:tc>
          <w:tcPr>
            <w:tcW w:type="dxa" w:w="1452"/>
            <w:shd w:fill="EEF4F8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b/>
                <w:color w:val="17365D"/>
                <w:sz w:val="17"/>
              </w:rPr>
              <w:t>Process Map</w:t>
            </w:r>
          </w:p>
        </w:tc>
        <w:tc>
          <w:tcPr>
            <w:tcW w:type="dxa" w:w="1452"/>
            <w:shd w:fill="D9EAF7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b/>
                <w:color w:val="17365D"/>
                <w:sz w:val="17"/>
              </w:rPr>
              <w:t>Carbon Engine</w:t>
            </w:r>
          </w:p>
        </w:tc>
        <w:tc>
          <w:tcPr>
            <w:tcW w:type="dxa" w:w="1452"/>
            <w:shd w:fill="EEF4F8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b/>
                <w:color w:val="17365D"/>
                <w:sz w:val="17"/>
              </w:rPr>
              <w:t>Hotspot Detection</w:t>
            </w:r>
          </w:p>
        </w:tc>
        <w:tc>
          <w:tcPr>
            <w:tcW w:type="dxa" w:w="1452"/>
            <w:shd w:fill="D9EAF7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b/>
                <w:color w:val="17365D"/>
                <w:sz w:val="17"/>
              </w:rPr>
              <w:t>Circular Recommender</w:t>
            </w:r>
          </w:p>
        </w:tc>
        <w:tc>
          <w:tcPr>
            <w:tcW w:type="dxa" w:w="1452"/>
            <w:shd w:fill="EEF4F8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b/>
                <w:color w:val="17365D"/>
                <w:sz w:val="17"/>
              </w:rPr>
              <w:t>Impact Simulator</w:t>
            </w:r>
          </w:p>
        </w:tc>
        <w:tc>
          <w:tcPr>
            <w:tcW w:type="dxa" w:w="1452"/>
            <w:shd w:fill="D9EAF7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b/>
                <w:color w:val="17365D"/>
                <w:sz w:val="17"/>
              </w:rPr>
              <w:t>Action Plan</w:t>
            </w:r>
          </w:p>
        </w:tc>
      </w:tr>
    </w:tbl>
    <w:p>
      <w:pPr>
        <w:spacing w:after="100" w:line="259" w:lineRule="auto"/>
      </w:pPr>
      <w:r>
        <w:rPr>
          <w:b/>
        </w:rPr>
        <w:t xml:space="preserve">Design principle: </w:t>
      </w:r>
      <w:r>
        <w:t>Use deterministic emission-factor calculations for carbon accounting. Use AI/ML for anomaly detection, candidate generation, contextual ranking, missing-data support, and explanation. Do not delegate core carbon accounting to a generative model.</w:t>
      </w:r>
    </w:p>
    <w:p>
      <w:pPr>
        <w:pStyle w:val="Heading1"/>
        <w:spacing w:after="100" w:line="259" w:lineRule="auto"/>
      </w:pPr>
      <w:r>
        <w:t>2. Module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Primary Purpose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SME / Factory Profiling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Capture organizational context and reporting boundary.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Industrial Process Mapper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Represent process stages, machines, energy, materials, water and waste.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Data Input &amp; Ingestion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Guided forms and CSV/Excel import.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Unit Normalization &amp; Data Quality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Standardize units and quantify data reliability.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E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Emission Factor Knowledge Base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Versioned, auditable factor repository.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F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Carbon Accounting Engine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Scope-wise, process-wise CO₂e calculation.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Emission Leak-Point / Hotspot Detector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Rank high-impact, actionable emission sources.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H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Anomaly &amp; Inefficiency Detector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Identify abnormal energy/carbon/waste intensity.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I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Circular Alternative Knowledge Base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Structured library of feasible interventions.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J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AI Circular Recommendation Engine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Generate, filter and rank interventions.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K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Cost &amp; CO₂ Impact Simulator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Estimate carbon, savings, investment and payback.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L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Circularity Score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Summarize circular-economy maturity.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M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Recommendation Explainability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Expose why each intervention was recommended.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Dashboard &amp; Visualization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Deliver decision-oriented visual analytics.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O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What-If / Digital Twin Lite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Compare intervention scenarios.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Compliance &amp; Sustainability Report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Generate auditable assessment output.</w:t>
            </w:r>
          </w:p>
        </w:tc>
      </w:tr>
      <w:tr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Q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User Feedback / Learning</w:t>
            </w:r>
          </w:p>
        </w:tc>
        <w:tc>
          <w:tcPr>
            <w:tcW w:type="dxa" w:w="338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Capture recommendation acceptance and outcomes.</w:t>
            </w:r>
          </w:p>
        </w:tc>
      </w:tr>
    </w:tbl>
    <w:p>
      <w:pPr>
        <w:pStyle w:val="Heading1"/>
        <w:keepNext/>
        <w:spacing w:after="100" w:line="259" w:lineRule="auto"/>
      </w:pPr>
      <w:r>
        <w:t>3. Module A — SME / Factory Profiling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Industry/factory name</w:t>
      </w:r>
    </w:p>
    <w:p>
      <w:pPr>
        <w:pStyle w:val="ListBullet"/>
        <w:spacing w:after="100" w:line="259" w:lineRule="auto"/>
      </w:pPr>
      <w:r>
        <w:t>Industry sector and subtype</w:t>
      </w:r>
    </w:p>
    <w:p>
      <w:pPr>
        <w:pStyle w:val="ListBullet"/>
        <w:spacing w:after="100" w:line="259" w:lineRule="auto"/>
      </w:pPr>
      <w:r>
        <w:t>Location: country, state, city</w:t>
      </w:r>
    </w:p>
    <w:p>
      <w:pPr>
        <w:pStyle w:val="ListBullet"/>
        <w:spacing w:after="100" w:line="259" w:lineRule="auto"/>
      </w:pPr>
      <w:r>
        <w:t>Factory size: small / medium</w:t>
      </w:r>
    </w:p>
    <w:p>
      <w:pPr>
        <w:pStyle w:val="ListBullet"/>
        <w:spacing w:after="100" w:line="259" w:lineRule="auto"/>
      </w:pPr>
      <w:r>
        <w:t>Annual or period production quantity</w:t>
      </w:r>
    </w:p>
    <w:p>
      <w:pPr>
        <w:pStyle w:val="ListBullet"/>
        <w:spacing w:after="100" w:line="259" w:lineRule="auto"/>
      </w:pPr>
      <w:r>
        <w:t>Production unit</w:t>
      </w:r>
    </w:p>
    <w:p>
      <w:pPr>
        <w:pStyle w:val="ListBullet"/>
        <w:spacing w:after="100" w:line="259" w:lineRule="auto"/>
      </w:pPr>
      <w:r>
        <w:t>Working days and hours</w:t>
      </w:r>
    </w:p>
    <w:p>
      <w:pPr>
        <w:pStyle w:val="ListBullet"/>
        <w:spacing w:after="100" w:line="259" w:lineRule="auto"/>
      </w:pPr>
      <w:r>
        <w:t>Reporting period</w:t>
      </w:r>
    </w:p>
    <w:p>
      <w:pPr>
        <w:pStyle w:val="ListBullet"/>
        <w:spacing w:after="100" w:line="259" w:lineRule="auto"/>
      </w:pPr>
      <w:r>
        <w:t>Currency</w:t>
      </w:r>
    </w:p>
    <w:p>
      <w:pPr>
        <w:pStyle w:val="ListBullet"/>
        <w:spacing w:after="100" w:line="259" w:lineRule="auto"/>
      </w:pPr>
      <w:r>
        <w:t>Carbon boundary: Scope 1, Scope 2, selected Scope 3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Production quantity must be &gt; 0 before calculating intensity.</w:t>
      </w:r>
    </w:p>
    <w:p>
      <w:pPr>
        <w:pStyle w:val="ListBullet2"/>
        <w:spacing w:after="100" w:line="259" w:lineRule="auto"/>
      </w:pPr>
      <w:r>
        <w:t>Reporting period must be explicit.</w:t>
      </w:r>
    </w:p>
    <w:p>
      <w:pPr>
        <w:pStyle w:val="ListBullet2"/>
        <w:spacing w:after="100" w:line="259" w:lineRule="auto"/>
      </w:pPr>
      <w:r>
        <w:t>Location should be captured because electricity factors can be region-dependent.</w:t>
      </w:r>
    </w:p>
    <w:p>
      <w:pPr>
        <w:pStyle w:val="ListBullet2"/>
        <w:spacing w:after="100" w:line="259" w:lineRule="auto"/>
      </w:pPr>
      <w:r>
        <w:t>Scope boundary must be stored with each assessment.</w:t>
      </w:r>
    </w:p>
    <w:p>
      <w:pPr>
        <w:pStyle w:val="Heading1"/>
        <w:keepNext/>
        <w:spacing w:after="100" w:line="259" w:lineRule="auto"/>
      </w:pPr>
      <w:r>
        <w:t>4. Module B — Industrial Process Mapper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Create a process-flow representation of the facility.</w:t>
      </w:r>
    </w:p>
    <w:p>
      <w:pPr>
        <w:pStyle w:val="ListBullet"/>
        <w:spacing w:after="100" w:line="259" w:lineRule="auto"/>
      </w:pPr>
      <w:r>
        <w:t>For each process, capture process name, machine/equipment, energy source, fuel, material input, water, output, waste, operating hours and production throughput.</w:t>
      </w:r>
    </w:p>
    <w:p>
      <w:pPr>
        <w:pStyle w:val="ListBullet"/>
        <w:spacing w:after="100" w:line="259" w:lineRule="auto"/>
      </w:pPr>
      <w:r>
        <w:t>Allow process nodes to be visually categorized as Low / Moderate / High / Critical carbon impact.</w:t>
      </w:r>
    </w:p>
    <w:p>
      <w:pPr>
        <w:pStyle w:val="ListBullet"/>
        <w:spacing w:after="100" w:line="259" w:lineRule="auto"/>
      </w:pPr>
      <w:r>
        <w:t>Clicking a node should open its detailed emission breakdown.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Process names should be unique within a facility or use stable IDs.</w:t>
      </w:r>
    </w:p>
    <w:p>
      <w:pPr>
        <w:pStyle w:val="ListBullet2"/>
        <w:spacing w:after="100" w:line="259" w:lineRule="auto"/>
      </w:pPr>
      <w:r>
        <w:t>A process may consume multiple fuels/materials.</w:t>
      </w:r>
    </w:p>
    <w:p>
      <w:pPr>
        <w:pStyle w:val="ListBullet2"/>
        <w:spacing w:after="100" w:line="259" w:lineRule="auto"/>
      </w:pPr>
      <w:r>
        <w:t>One waste stream may originate from multiple processes.</w:t>
      </w:r>
    </w:p>
    <w:p>
      <w:pPr>
        <w:pStyle w:val="ListBullet2"/>
        <w:spacing w:after="100" w:line="259" w:lineRule="auto"/>
      </w:pPr>
      <w:r>
        <w:t>Do not assume every facility follows a linear process flow.</w:t>
      </w:r>
    </w:p>
    <w:p>
      <w:pPr>
        <w:pStyle w:val="Heading1"/>
        <w:keepNext/>
        <w:spacing w:after="100" w:line="259" w:lineRule="auto"/>
      </w:pPr>
      <w:r>
        <w:t>5. Module C — Data Input &amp; Data Ingestion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Guided SME form for electricity, diesel, petrol, LPG, natural gas, coal, furnace oil, purchased materials, packaging, water, transport, production, scrap, wastewater, solid waste and recycling.</w:t>
      </w:r>
    </w:p>
    <w:p>
      <w:pPr>
        <w:pStyle w:val="ListBullet"/>
        <w:spacing w:after="100" w:line="259" w:lineRule="auto"/>
      </w:pPr>
      <w:r>
        <w:t>CSV/Excel upload for batch ingestion.</w:t>
      </w:r>
    </w:p>
    <w:p>
      <w:pPr>
        <w:pStyle w:val="ListBullet"/>
        <w:spacing w:after="100" w:line="259" w:lineRule="auto"/>
      </w:pPr>
      <w:r>
        <w:t>Future option: utility bill OCR/document extraction.</w:t>
      </w:r>
    </w:p>
    <w:p>
      <w:pPr>
        <w:pStyle w:val="ListBullet"/>
        <w:spacing w:after="100" w:line="259" w:lineRule="auto"/>
      </w:pPr>
      <w:r>
        <w:t>Store source type for every activity-data record.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Detect negative values, missing units, duplicates, reporting-period mismatches and implausible magnitudes.</w:t>
      </w:r>
    </w:p>
    <w:p>
      <w:pPr>
        <w:pStyle w:val="ListBullet2"/>
        <w:spacing w:after="100" w:line="259" w:lineRule="auto"/>
      </w:pPr>
      <w:r>
        <w:t>Preserve original uploaded values before normalization.</w:t>
      </w:r>
    </w:p>
    <w:p>
      <w:pPr>
        <w:pStyle w:val="Heading1"/>
        <w:keepNext/>
        <w:spacing w:after="100" w:line="259" w:lineRule="auto"/>
      </w:pPr>
      <w:r>
        <w:t>6. Module D — Unit Normalization &amp; Data Quality Engine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Normalize mass, volume, energy, distance and time units to internal standards.</w:t>
      </w:r>
    </w:p>
    <w:p>
      <w:pPr>
        <w:pStyle w:val="ListBullet"/>
        <w:spacing w:after="100" w:line="259" w:lineRule="auto"/>
      </w:pPr>
      <w:r>
        <w:t>Store original value/unit and normalized value/unit.</w:t>
      </w:r>
    </w:p>
    <w:p>
      <w:pPr>
        <w:pStyle w:val="ListBullet"/>
        <w:spacing w:after="100" w:line="259" w:lineRule="auto"/>
      </w:pPr>
      <w:r>
        <w:t>Assign data provenance and confidence.</w:t>
      </w:r>
    </w:p>
    <w:p>
      <w:pPr>
        <w:pStyle w:val="ListBullet"/>
        <w:spacing w:after="100" w:line="259" w:lineRule="auto"/>
      </w:pPr>
      <w:r>
        <w:t>Generate a Carbon Data Quality Score.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Prevent silent conversion when unit is ambiguous.</w:t>
      </w:r>
    </w:p>
    <w:p>
      <w:pPr>
        <w:pStyle w:val="ListBullet2"/>
        <w:spacing w:after="100" w:line="259" w:lineRule="auto"/>
      </w:pPr>
      <w:r>
        <w:t>Keep conversion rules versioned.</w:t>
      </w:r>
    </w:p>
    <w:p>
      <w:pPr>
        <w:pStyle w:val="ListBullet2"/>
        <w:spacing w:after="100" w:line="259" w:lineRule="auto"/>
      </w:pPr>
      <w:r>
        <w:t>Flag estimated values separately from measured values.</w:t>
      </w:r>
    </w:p>
    <w:p>
      <w:pPr>
        <w:pStyle w:val="Heading1"/>
        <w:keepNext/>
        <w:spacing w:after="100" w:line="259" w:lineRule="auto"/>
      </w:pPr>
      <w:r>
        <w:t>7. Module E — Emission Factor Knowledge Base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Store factor ID, category, item, region, unit, factor value, source, year, scope, confidence and version.</w:t>
      </w:r>
    </w:p>
    <w:p>
      <w:pPr>
        <w:pStyle w:val="ListBullet"/>
        <w:spacing w:after="100" w:line="259" w:lineRule="auto"/>
      </w:pPr>
      <w:r>
        <w:t>Support multiple factors for the same activity by geography/year/source.</w:t>
      </w:r>
    </w:p>
    <w:p>
      <w:pPr>
        <w:pStyle w:val="ListBullet"/>
        <w:spacing w:after="100" w:line="259" w:lineRule="auto"/>
      </w:pPr>
      <w:r>
        <w:t>Allow supplier-specific factors to override generic factors when validated.</w:t>
      </w:r>
    </w:p>
    <w:p>
      <w:pPr>
        <w:pStyle w:val="ListBullet"/>
        <w:spacing w:after="100" w:line="259" w:lineRule="auto"/>
      </w:pPr>
      <w:r>
        <w:t>Never hard-code factors only inside source code.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Missing factor should create an explicit unresolved state.</w:t>
      </w:r>
    </w:p>
    <w:p>
      <w:pPr>
        <w:pStyle w:val="ListBullet2"/>
        <w:spacing w:after="100" w:line="259" w:lineRule="auto"/>
      </w:pPr>
      <w:r>
        <w:t>Historical calculations must remain reproducible after factor updates.</w:t>
      </w:r>
    </w:p>
    <w:p>
      <w:pPr>
        <w:pStyle w:val="ListBullet2"/>
        <w:spacing w:after="100" w:line="259" w:lineRule="auto"/>
      </w:pPr>
      <w:r>
        <w:t>Every result should retain factor version and source.</w:t>
      </w:r>
    </w:p>
    <w:p>
      <w:pPr>
        <w:pStyle w:val="Heading1"/>
        <w:keepNext/>
        <w:spacing w:after="100" w:line="259" w:lineRule="auto"/>
      </w:pPr>
      <w:r>
        <w:t>8. Module F — Carbon Accounting Engine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Compute CO₂e as Activity Data × Emission Factor.</w:t>
      </w:r>
    </w:p>
    <w:p>
      <w:pPr>
        <w:pStyle w:val="ListBullet"/>
        <w:spacing w:after="100" w:line="259" w:lineRule="auto"/>
      </w:pPr>
      <w:r>
        <w:t>Calculate Scope 1 for direct fuels and owned sources.</w:t>
      </w:r>
    </w:p>
    <w:p>
      <w:pPr>
        <w:pStyle w:val="ListBullet"/>
        <w:spacing w:after="100" w:line="259" w:lineRule="auto"/>
      </w:pPr>
      <w:r>
        <w:t>Calculate Scope 2 for purchased electricity/energy.</w:t>
      </w:r>
    </w:p>
    <w:p>
      <w:pPr>
        <w:pStyle w:val="ListBullet"/>
        <w:spacing w:after="100" w:line="259" w:lineRule="auto"/>
      </w:pPr>
      <w:r>
        <w:t>Calculate selected Scope 3 categories such as purchased materials, transport, waste and packaging.</w:t>
      </w:r>
    </w:p>
    <w:p>
      <w:pPr>
        <w:pStyle w:val="ListBullet"/>
        <w:spacing w:after="100" w:line="259" w:lineRule="auto"/>
      </w:pPr>
      <w:r>
        <w:t>Aggregate by facility, process, source, scope and reporting period.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Avoid double counting on-site generation and purchased grid electricity.</w:t>
      </w:r>
    </w:p>
    <w:p>
      <w:pPr>
        <w:pStyle w:val="ListBullet2"/>
        <w:spacing w:after="100" w:line="259" w:lineRule="auto"/>
      </w:pPr>
      <w:r>
        <w:t>Keep exported electricity separate.</w:t>
      </w:r>
    </w:p>
    <w:p>
      <w:pPr>
        <w:pStyle w:val="ListBullet2"/>
        <w:spacing w:after="100" w:line="259" w:lineRule="auto"/>
      </w:pPr>
      <w:r>
        <w:t>Handle missing factors without fabricating values.</w:t>
      </w:r>
    </w:p>
    <w:p>
      <w:pPr>
        <w:pStyle w:val="Heading1"/>
        <w:keepNext/>
        <w:spacing w:after="100" w:line="259" w:lineRule="auto"/>
      </w:pPr>
      <w:r>
        <w:t>9. Module G — Emission Leak-Point / Hotspot Detector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Calculate each source/process contribution to total emissions.</w:t>
      </w:r>
    </w:p>
    <w:p>
      <w:pPr>
        <w:pStyle w:val="ListBullet"/>
        <w:spacing w:after="100" w:line="259" w:lineRule="auto"/>
      </w:pPr>
      <w:r>
        <w:t>Rank top hotspots.</w:t>
      </w:r>
    </w:p>
    <w:p>
      <w:pPr>
        <w:pStyle w:val="ListBullet"/>
        <w:spacing w:after="100" w:line="259" w:lineRule="auto"/>
      </w:pPr>
      <w:r>
        <w:t>Compute a composite Hotspot Score using carbon contribution, carbon intensity, inefficiency, waste ratio and improvement potential.</w:t>
      </w:r>
    </w:p>
    <w:p>
      <w:pPr>
        <w:pStyle w:val="ListBullet"/>
        <w:spacing w:after="100" w:line="259" w:lineRule="auto"/>
      </w:pPr>
      <w:r>
        <w:t>Mark severity levels and identify top actionable hotspot.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Largest source is not always the best intervention target.</w:t>
      </w:r>
    </w:p>
    <w:p>
      <w:pPr>
        <w:pStyle w:val="ListBullet2"/>
        <w:spacing w:after="100" w:line="259" w:lineRule="auto"/>
      </w:pPr>
      <w:r>
        <w:t>Hotspot ranking must adapt to missing benchmark or inefficiency information.</w:t>
      </w:r>
    </w:p>
    <w:p>
      <w:pPr>
        <w:pStyle w:val="Heading1"/>
        <w:keepNext/>
        <w:spacing w:after="100" w:line="259" w:lineRule="auto"/>
      </w:pPr>
      <w:r>
        <w:t>10. Module H — Anomaly &amp; Inefficiency Detector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Calculate Energy Intensity = kWh / production unit.</w:t>
      </w:r>
    </w:p>
    <w:p>
      <w:pPr>
        <w:pStyle w:val="ListBullet"/>
        <w:spacing w:after="100" w:line="259" w:lineRule="auto"/>
      </w:pPr>
      <w:r>
        <w:t>Calculate Carbon Intensity = kgCO₂e / production unit.</w:t>
      </w:r>
    </w:p>
    <w:p>
      <w:pPr>
        <w:pStyle w:val="ListBullet"/>
        <w:spacing w:after="100" w:line="259" w:lineRule="auto"/>
      </w:pPr>
      <w:r>
        <w:t>Calculate Waste Intensity = waste / production.</w:t>
      </w:r>
    </w:p>
    <w:p>
      <w:pPr>
        <w:pStyle w:val="ListBullet"/>
        <w:spacing w:after="100" w:line="259" w:lineRule="auto"/>
      </w:pPr>
      <w:r>
        <w:t>Compare current values against history or benchmark ranges.</w:t>
      </w:r>
    </w:p>
    <w:p>
      <w:pPr>
        <w:pStyle w:val="ListBullet"/>
        <w:spacing w:after="100" w:line="259" w:lineRule="auto"/>
      </w:pPr>
      <w:r>
        <w:t>Use Isolation Forest or robust statistical methods for initial anomaly detection.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Do not claim strong ML certainty with insufficient historical data.</w:t>
      </w:r>
    </w:p>
    <w:p>
      <w:pPr>
        <w:pStyle w:val="ListBullet2"/>
        <w:spacing w:after="100" w:line="259" w:lineRule="auto"/>
      </w:pPr>
      <w:r>
        <w:t>Distinguish process change from sensor/data error.</w:t>
      </w:r>
    </w:p>
    <w:p>
      <w:pPr>
        <w:pStyle w:val="ListBullet2"/>
        <w:spacing w:after="100" w:line="259" w:lineRule="auto"/>
      </w:pPr>
      <w:r>
        <w:t>Ask for confirmation before correcting an outlier.</w:t>
      </w:r>
    </w:p>
    <w:p>
      <w:pPr>
        <w:pStyle w:val="Heading1"/>
        <w:keepNext/>
        <w:spacing w:after="100" w:line="259" w:lineRule="auto"/>
      </w:pPr>
      <w:r>
        <w:t>11. Module I — Circular Alternative Knowledge Base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Create structured intervention records linking current practice to circular alternatives.</w:t>
      </w:r>
    </w:p>
    <w:p>
      <w:pPr>
        <w:pStyle w:val="ListBullet"/>
        <w:spacing w:after="100" w:line="259" w:lineRule="auto"/>
      </w:pPr>
      <w:r>
        <w:t>Store industry, process, material applicability, CAPEX range, OPEX impact, CO₂ reduction, waste reduction, energy reduction, implementation time, complexity, technical requirements, risk and references.</w:t>
      </w:r>
    </w:p>
    <w:p>
      <w:pPr>
        <w:pStyle w:val="ListBullet"/>
        <w:spacing w:after="100" w:line="259" w:lineRule="auto"/>
      </w:pPr>
      <w:r>
        <w:t>Cover energy, materials, water, heat recovery, packaging, scrap and waste loops.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Do not assume all recycling pathways are zero-emission.</w:t>
      </w:r>
    </w:p>
    <w:p>
      <w:pPr>
        <w:pStyle w:val="ListBullet2"/>
        <w:spacing w:after="100" w:line="259" w:lineRule="auto"/>
      </w:pPr>
      <w:r>
        <w:t>Local availability and technical compatibility must affect feasibility.</w:t>
      </w:r>
    </w:p>
    <w:p>
      <w:pPr>
        <w:pStyle w:val="Heading1"/>
        <w:keepNext/>
        <w:spacing w:after="100" w:line="259" w:lineRule="auto"/>
      </w:pPr>
      <w:r>
        <w:t>12. Module J — AI Circular Recommendation Engine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Inputs: industry, process, hotspot, energy source, material, waste type, production volume, budget, location and technical constraints.</w:t>
      </w:r>
    </w:p>
    <w:p>
      <w:pPr>
        <w:pStyle w:val="ListBullet"/>
        <w:spacing w:after="100" w:line="259" w:lineRule="auto"/>
      </w:pPr>
      <w:r>
        <w:t>Generate candidate interventions from the knowledge base.</w:t>
      </w:r>
    </w:p>
    <w:p>
      <w:pPr>
        <w:pStyle w:val="ListBullet"/>
        <w:spacing w:after="100" w:line="259" w:lineRule="auto"/>
      </w:pPr>
      <w:r>
        <w:t>Apply hard feasibility filters before ranking.</w:t>
      </w:r>
    </w:p>
    <w:p>
      <w:pPr>
        <w:pStyle w:val="ListBullet"/>
        <w:spacing w:after="100" w:line="259" w:lineRule="auto"/>
      </w:pPr>
      <w:r>
        <w:t>Rank by carbon saving, financial return, feasibility, circularity, implementation speed and confidence.</w:t>
      </w:r>
    </w:p>
    <w:p>
      <w:pPr>
        <w:pStyle w:val="ListBullet"/>
        <w:spacing w:after="100" w:line="259" w:lineRule="auto"/>
      </w:pPr>
      <w:r>
        <w:t>Use LLM only for explanation/narrative, not for inventing factor values.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Respect user budget constraints.</w:t>
      </w:r>
    </w:p>
    <w:p>
      <w:pPr>
        <w:pStyle w:val="ListBullet2"/>
        <w:spacing w:after="100" w:line="259" w:lineRule="auto"/>
      </w:pPr>
      <w:r>
        <w:t>Filter technically impossible interventions.</w:t>
      </w:r>
    </w:p>
    <w:p>
      <w:pPr>
        <w:pStyle w:val="ListBullet2"/>
        <w:spacing w:after="100" w:line="259" w:lineRule="auto"/>
      </w:pPr>
      <w:r>
        <w:t>Reduce confidence when input data is incomplete.</w:t>
      </w:r>
    </w:p>
    <w:p>
      <w:pPr>
        <w:pStyle w:val="ListBullet2"/>
        <w:spacing w:after="100" w:line="259" w:lineRule="auto"/>
      </w:pPr>
      <w:r>
        <w:t>Avoid ranking unavailable local technologies as top choices.</w:t>
      </w:r>
    </w:p>
    <w:p>
      <w:pPr>
        <w:pStyle w:val="Heading1"/>
        <w:keepNext/>
        <w:spacing w:after="100" w:line="259" w:lineRule="auto"/>
      </w:pPr>
      <w:r>
        <w:t>13. Module K — Cost &amp; CO₂ Impact Simulator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Allow adoption percentage sliders and scenario parameters.</w:t>
      </w:r>
    </w:p>
    <w:p>
      <w:pPr>
        <w:pStyle w:val="ListBullet"/>
        <w:spacing w:after="100" w:line="259" w:lineRule="auto"/>
      </w:pPr>
      <w:r>
        <w:t>Recompute projected CO₂e, cost, energy use and waste.</w:t>
      </w:r>
    </w:p>
    <w:p>
      <w:pPr>
        <w:pStyle w:val="ListBullet"/>
        <w:spacing w:after="100" w:line="259" w:lineRule="auto"/>
      </w:pPr>
      <w:r>
        <w:t>Estimate annual cost saving, investment, payback period and cost per tonne CO₂ avoided.</w:t>
      </w:r>
    </w:p>
    <w:p>
      <w:pPr>
        <w:pStyle w:val="ListBullet"/>
        <w:spacing w:after="100" w:line="259" w:lineRule="auto"/>
      </w:pPr>
      <w:r>
        <w:t>Show baseline versus projected scenario.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If annual saving ≤ 0, do not display a normal payback value.</w:t>
      </w:r>
    </w:p>
    <w:p>
      <w:pPr>
        <w:pStyle w:val="ListBullet2"/>
        <w:spacing w:after="100" w:line="259" w:lineRule="auto"/>
      </w:pPr>
      <w:r>
        <w:t>Expose assumptions for cost and savings.</w:t>
      </w:r>
    </w:p>
    <w:p>
      <w:pPr>
        <w:pStyle w:val="ListBullet2"/>
        <w:spacing w:after="100" w:line="259" w:lineRule="auto"/>
      </w:pPr>
      <w:r>
        <w:t>Support interventions that reduce carbon but increase cost.</w:t>
      </w:r>
    </w:p>
    <w:p>
      <w:pPr>
        <w:pStyle w:val="Heading1"/>
        <w:keepNext/>
        <w:spacing w:after="100" w:line="259" w:lineRule="auto"/>
      </w:pPr>
      <w:r>
        <w:t>14. Module L — Circularity Score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Calculate an internal score using recycled input, waste recovery, energy recovery, water reuse and reuse practices.</w:t>
      </w:r>
    </w:p>
    <w:p>
      <w:pPr>
        <w:pStyle w:val="ListBullet"/>
        <w:spacing w:after="100" w:line="259" w:lineRule="auto"/>
      </w:pPr>
      <w:r>
        <w:t>Show current score and projected score after selected interventions.</w:t>
      </w:r>
    </w:p>
    <w:p>
      <w:pPr>
        <w:pStyle w:val="ListBullet"/>
        <w:spacing w:after="100" w:line="259" w:lineRule="auto"/>
      </w:pPr>
      <w:r>
        <w:t>Label clearly as an internal decision metric unless mapped to a recognized standard.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Avoid presenting the score as a statutory or certified rating.</w:t>
      </w:r>
    </w:p>
    <w:p>
      <w:pPr>
        <w:pStyle w:val="Heading1"/>
        <w:keepNext/>
        <w:spacing w:after="100" w:line="259" w:lineRule="auto"/>
      </w:pPr>
      <w:r>
        <w:t>15. Module M — Recommendation Explainability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For each recommendation, explain why it was ranked.</w:t>
      </w:r>
    </w:p>
    <w:p>
      <w:pPr>
        <w:pStyle w:val="ListBullet"/>
        <w:spacing w:after="100" w:line="259" w:lineRule="auto"/>
      </w:pPr>
      <w:r>
        <w:t>Show supporting evidence: hotspot contribution, operating hours, inefficiency, expected reduction, cost and payback.</w:t>
      </w:r>
    </w:p>
    <w:p>
      <w:pPr>
        <w:pStyle w:val="ListBullet"/>
        <w:spacing w:after="100" w:line="259" w:lineRule="auto"/>
      </w:pPr>
      <w:r>
        <w:t>Display confidence and assumptions.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Do not display unsupported causal language.</w:t>
      </w:r>
    </w:p>
    <w:p>
      <w:pPr>
        <w:pStyle w:val="ListBullet2"/>
        <w:spacing w:after="100" w:line="259" w:lineRule="auto"/>
      </w:pPr>
      <w:r>
        <w:t>If evidence is weak, explain the uncertainty.</w:t>
      </w:r>
    </w:p>
    <w:p>
      <w:pPr>
        <w:pStyle w:val="Heading1"/>
        <w:keepNext/>
        <w:spacing w:after="100" w:line="259" w:lineRule="auto"/>
      </w:pPr>
      <w:r>
        <w:t>16. Module N — Dashboard &amp; Visualization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KPI cards: total footprint, carbon intensity, largest hotspot, circularity score, potential reduction and potential annual saving.</w:t>
      </w:r>
    </w:p>
    <w:p>
      <w:pPr>
        <w:pStyle w:val="ListBullet"/>
        <w:spacing w:after="100" w:line="259" w:lineRule="auto"/>
      </w:pPr>
      <w:r>
        <w:t>Charts: Sankey, Pareto, Scope donut, process bar chart, waterfall, marginal abatement cost view, waste-flow diagram and before/after comparison.</w:t>
      </w:r>
    </w:p>
    <w:p>
      <w:pPr>
        <w:pStyle w:val="ListBullet"/>
        <w:spacing w:after="100" w:line="259" w:lineRule="auto"/>
      </w:pPr>
      <w:r>
        <w:t>Provide drill-down from facility → process → activity.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Keep the main dashboard action-oriented; avoid excessive charts.</w:t>
      </w:r>
    </w:p>
    <w:p>
      <w:pPr>
        <w:pStyle w:val="ListBullet2"/>
        <w:spacing w:after="100" w:line="259" w:lineRule="auto"/>
      </w:pPr>
      <w:r>
        <w:t>Ensure color alone is not the only severity indicator.</w:t>
      </w:r>
    </w:p>
    <w:p>
      <w:pPr>
        <w:pStyle w:val="Heading1"/>
        <w:keepNext/>
        <w:spacing w:after="100" w:line="259" w:lineRule="auto"/>
      </w:pPr>
      <w:r>
        <w:t>17. Module O — What-If / Digital Twin Lite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Create named scenarios.</w:t>
      </w:r>
    </w:p>
    <w:p>
      <w:pPr>
        <w:pStyle w:val="ListBullet"/>
        <w:spacing w:after="100" w:line="259" w:lineRule="auto"/>
      </w:pPr>
      <w:r>
        <w:t>Combine multiple interventions.</w:t>
      </w:r>
    </w:p>
    <w:p>
      <w:pPr>
        <w:pStyle w:val="ListBullet"/>
        <w:spacing w:after="100" w:line="259" w:lineRule="auto"/>
      </w:pPr>
      <w:r>
        <w:t>Compare emissions, cost, CAPEX, savings, payback and circularity across scenarios.</w:t>
      </w:r>
    </w:p>
    <w:p>
      <w:pPr>
        <w:pStyle w:val="ListBullet"/>
        <w:spacing w:after="100" w:line="259" w:lineRule="auto"/>
      </w:pPr>
      <w:r>
        <w:t>Allow baseline restoration and scenario cloning.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Prevent conflicting interventions from being applied simultaneously unless modeled.</w:t>
      </w:r>
    </w:p>
    <w:p>
      <w:pPr>
        <w:pStyle w:val="Heading1"/>
        <w:keepNext/>
        <w:spacing w:after="100" w:line="259" w:lineRule="auto"/>
      </w:pPr>
      <w:r>
        <w:t>18. Module P — Compliance &amp; Sustainability Report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Generate factory profile, reporting boundary, factor sources, Scope 1/2/3 summary, hotspot analysis, circularity assessment, recommended interventions, financial assessment, projected savings, roadmap, assumptions and data-quality score.</w:t>
      </w:r>
    </w:p>
    <w:p>
      <w:pPr>
        <w:pStyle w:val="ListBullet"/>
        <w:spacing w:after="100" w:line="259" w:lineRule="auto"/>
      </w:pPr>
      <w:r>
        <w:t>Provide calculation provenance and factor-year/version.</w:t>
      </w:r>
    </w:p>
    <w:p>
      <w:pPr>
        <w:pStyle w:val="ListBullet"/>
        <w:spacing w:after="100" w:line="259" w:lineRule="auto"/>
      </w:pPr>
      <w:r>
        <w:t>Support PDF export in a later phase.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Clearly distinguish estimated, measured and unavailable values.</w:t>
      </w:r>
    </w:p>
    <w:p>
      <w:pPr>
        <w:pStyle w:val="ListBullet2"/>
        <w:spacing w:after="100" w:line="259" w:lineRule="auto"/>
      </w:pPr>
      <w:r>
        <w:t>Do not claim regulatory compliance if only partial data is provided.</w:t>
      </w:r>
    </w:p>
    <w:p>
      <w:pPr>
        <w:pStyle w:val="Heading1"/>
        <w:keepNext/>
        <w:spacing w:after="100" w:line="259" w:lineRule="auto"/>
      </w:pPr>
      <w:r>
        <w:t>19. Module Q — User Feedback / Recommendation Learning</w:t>
      </w:r>
    </w:p>
    <w:p>
      <w:pPr>
        <w:pStyle w:val="Heading2"/>
        <w:spacing w:after="100" w:line="259" w:lineRule="auto"/>
      </w:pPr>
      <w:r>
        <w:t>Functional Requirements</w:t>
      </w:r>
    </w:p>
    <w:p>
      <w:pPr>
        <w:pStyle w:val="ListBullet"/>
        <w:spacing w:after="100" w:line="259" w:lineRule="auto"/>
      </w:pPr>
      <w:r>
        <w:t>Capture Useful, Not Applicable, Consider Later and Implemented feedback.</w:t>
      </w:r>
    </w:p>
    <w:p>
      <w:pPr>
        <w:pStyle w:val="ListBullet"/>
        <w:spacing w:after="100" w:line="259" w:lineRule="auto"/>
      </w:pPr>
      <w:r>
        <w:t>Store reason for rejection when possible.</w:t>
      </w:r>
    </w:p>
    <w:p>
      <w:pPr>
        <w:pStyle w:val="ListBullet"/>
        <w:spacing w:after="100" w:line="259" w:lineRule="auto"/>
      </w:pPr>
      <w:r>
        <w:t>Use accumulated feedback later to improve ranking and industry relevance.</w:t>
      </w:r>
    </w:p>
    <w:p>
      <w:pPr>
        <w:pStyle w:val="Heading2"/>
        <w:spacing w:after="100" w:line="259" w:lineRule="auto"/>
      </w:pPr>
      <w:r>
        <w:t>Validation / Technical Requirements</w:t>
      </w:r>
    </w:p>
    <w:p>
      <w:pPr>
        <w:pStyle w:val="ListBullet2"/>
        <w:spacing w:after="100" w:line="259" w:lineRule="auto"/>
      </w:pPr>
      <w:r>
        <w:t>Do not retrain blindly on biased or sparse feedback.</w:t>
      </w:r>
    </w:p>
    <w:p>
      <w:pPr>
        <w:pStyle w:val="ListBullet2"/>
        <w:spacing w:after="100" w:line="259" w:lineRule="auto"/>
      </w:pPr>
      <w:r>
        <w:t>Separate human feedback from verified implementation outcomes.</w:t>
      </w:r>
    </w:p>
    <w:p>
      <w:pPr>
        <w:pStyle w:val="Heading1"/>
        <w:spacing w:after="100" w:line="259" w:lineRule="auto"/>
      </w:pPr>
      <w:r>
        <w:t>20. Core Calculation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8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</w:tcPr>
          <w:p>
            <w:r>
              <w:rPr>
                <w:b/>
                <w:color w:val="FFFFFF"/>
              </w:rPr>
              <w:t>Formula</w:t>
            </w:r>
          </w:p>
        </w:tc>
      </w:tr>
      <w:tr>
        <w:tc>
          <w:tcPr>
            <w:tcW w:type="dxa" w:w="5083"/>
          </w:tcPr>
          <w:p>
            <w:r>
              <w:t>CO₂e</w:t>
            </w:r>
          </w:p>
        </w:tc>
        <w:tc>
          <w:tcPr>
            <w:tcW w:type="dxa" w:w="5083"/>
          </w:tcPr>
          <w:p>
            <w:r>
              <w:t>Activity Data × Emission Factor</w:t>
            </w:r>
          </w:p>
        </w:tc>
      </w:tr>
      <w:tr>
        <w:tc>
          <w:tcPr>
            <w:tcW w:type="dxa" w:w="5083"/>
          </w:tcPr>
          <w:p>
            <w:r>
              <w:t>Source Contribution (%)</w:t>
            </w:r>
          </w:p>
        </w:tc>
        <w:tc>
          <w:tcPr>
            <w:tcW w:type="dxa" w:w="5083"/>
          </w:tcPr>
          <w:p>
            <w:r>
              <w:t>Emissionᵢ / Total Emission × 100</w:t>
            </w:r>
          </w:p>
        </w:tc>
      </w:tr>
      <w:tr>
        <w:tc>
          <w:tcPr>
            <w:tcW w:type="dxa" w:w="5083"/>
          </w:tcPr>
          <w:p>
            <w:r>
              <w:t>Energy Intensity</w:t>
            </w:r>
          </w:p>
        </w:tc>
        <w:tc>
          <w:tcPr>
            <w:tcW w:type="dxa" w:w="5083"/>
          </w:tcPr>
          <w:p>
            <w:r>
              <w:t>Energy Consumption / Production</w:t>
            </w:r>
          </w:p>
        </w:tc>
      </w:tr>
      <w:tr>
        <w:tc>
          <w:tcPr>
            <w:tcW w:type="dxa" w:w="5083"/>
          </w:tcPr>
          <w:p>
            <w:r>
              <w:t>Carbon Intensity</w:t>
            </w:r>
          </w:p>
        </w:tc>
        <w:tc>
          <w:tcPr>
            <w:tcW w:type="dxa" w:w="5083"/>
          </w:tcPr>
          <w:p>
            <w:r>
              <w:t>CO₂e / Production</w:t>
            </w:r>
          </w:p>
        </w:tc>
      </w:tr>
      <w:tr>
        <w:tc>
          <w:tcPr>
            <w:tcW w:type="dxa" w:w="5083"/>
          </w:tcPr>
          <w:p>
            <w:r>
              <w:t>Waste Intensity</w:t>
            </w:r>
          </w:p>
        </w:tc>
        <w:tc>
          <w:tcPr>
            <w:tcW w:type="dxa" w:w="5083"/>
          </w:tcPr>
          <w:p>
            <w:r>
              <w:t>Waste / Production</w:t>
            </w:r>
          </w:p>
        </w:tc>
      </w:tr>
      <w:tr>
        <w:tc>
          <w:tcPr>
            <w:tcW w:type="dxa" w:w="5083"/>
          </w:tcPr>
          <w:p>
            <w:r>
              <w:t>Annual Saving</w:t>
            </w:r>
          </w:p>
        </w:tc>
        <w:tc>
          <w:tcPr>
            <w:tcW w:type="dxa" w:w="5083"/>
          </w:tcPr>
          <w:p>
            <w:r>
              <w:t>Current Annual Cost − New Annual Cost</w:t>
            </w:r>
          </w:p>
        </w:tc>
      </w:tr>
      <w:tr>
        <w:tc>
          <w:tcPr>
            <w:tcW w:type="dxa" w:w="5083"/>
          </w:tcPr>
          <w:p>
            <w:r>
              <w:t>Payback Period</w:t>
            </w:r>
          </w:p>
        </w:tc>
        <w:tc>
          <w:tcPr>
            <w:tcW w:type="dxa" w:w="5083"/>
          </w:tcPr>
          <w:p>
            <w:r>
              <w:t>CAPEX / Annual Saving</w:t>
            </w:r>
          </w:p>
        </w:tc>
      </w:tr>
    </w:tbl>
    <w:p>
      <w:pPr>
        <w:spacing w:after="100" w:line="259" w:lineRule="auto"/>
      </w:pPr>
      <w:r>
        <w:rPr>
          <w:b/>
        </w:rPr>
        <w:t xml:space="preserve">Suggested Hotspot Score: </w:t>
      </w:r>
      <w:r>
        <w:t>w₁(Carbon Contribution) + w₂(Carbon Intensity) + w₃(Inefficiency) + w₄(Waste Ratio) + w₅(Improvement Potential)</w:t>
      </w:r>
    </w:p>
    <w:p>
      <w:pPr>
        <w:spacing w:after="100" w:line="259" w:lineRule="auto"/>
      </w:pPr>
      <w:r>
        <w:rPr>
          <w:b/>
        </w:rPr>
        <w:t xml:space="preserve">Suggested Recommendation Score: </w:t>
      </w:r>
      <w:r>
        <w:t>0.30 Carbon Saving + 0.25 Financial Return + 0.15 Feasibility + 0.15 Circularity + 0.10 Implementation Speed + 0.05 Confidence</w:t>
      </w:r>
    </w:p>
    <w:p>
      <w:pPr>
        <w:pStyle w:val="Heading1"/>
        <w:spacing w:after="100" w:line="259" w:lineRule="auto"/>
      </w:pPr>
      <w:r>
        <w:t>21. Recommended Database Design</w:t>
      </w:r>
    </w:p>
    <w:p>
      <w:pPr>
        <w:spacing w:after="100" w:line="259" w:lineRule="auto"/>
        <w:jc w:val="center"/>
      </w:pPr>
      <w:r>
        <w:t>Core entity flow:</w:t>
      </w:r>
      <w:r>
        <w:rPr>
          <w:b/>
          <w:color w:val="17365D"/>
        </w:rPr>
        <w:t>Organization → Facility → Process → ActivityData → EmissionCalculation → EmissionHotspot → Recommendation → Scenario → ImpactAssessment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Important Fields / Purpose</w:t>
            </w:r>
          </w:p>
        </w:tc>
      </w:tr>
      <w:tr>
        <w:tc>
          <w:tcPr>
            <w:tcW w:type="dxa" w:w="5083"/>
          </w:tcPr>
          <w:p>
            <w:r>
              <w:t>Organization</w:t>
            </w:r>
          </w:p>
        </w:tc>
        <w:tc>
          <w:tcPr>
            <w:tcW w:type="dxa" w:w="5083"/>
          </w:tcPr>
          <w:p>
            <w:r>
              <w:t>organization_id, name, sector, location, size</w:t>
            </w:r>
          </w:p>
        </w:tc>
      </w:tr>
      <w:tr>
        <w:tc>
          <w:tcPr>
            <w:tcW w:type="dxa" w:w="5083"/>
          </w:tcPr>
          <w:p>
            <w:r>
              <w:t>Facility</w:t>
            </w:r>
          </w:p>
        </w:tc>
        <w:tc>
          <w:tcPr>
            <w:tcW w:type="dxa" w:w="5083"/>
          </w:tcPr>
          <w:p>
            <w:r>
              <w:t>facility_id, organization_id, name, reporting metadata</w:t>
            </w:r>
          </w:p>
        </w:tc>
      </w:tr>
      <w:tr>
        <w:tc>
          <w:tcPr>
            <w:tcW w:type="dxa" w:w="5083"/>
          </w:tcPr>
          <w:p>
            <w:r>
              <w:t>Process</w:t>
            </w:r>
          </w:p>
        </w:tc>
        <w:tc>
          <w:tcPr>
            <w:tcW w:type="dxa" w:w="5083"/>
          </w:tcPr>
          <w:p>
            <w:r>
              <w:t>process_id, facility_id, process_name, sequence/graph metadata</w:t>
            </w:r>
          </w:p>
        </w:tc>
      </w:tr>
      <w:tr>
        <w:tc>
          <w:tcPr>
            <w:tcW w:type="dxa" w:w="5083"/>
          </w:tcPr>
          <w:p>
            <w:r>
              <w:t>ActivityData</w:t>
            </w:r>
          </w:p>
        </w:tc>
        <w:tc>
          <w:tcPr>
            <w:tcW w:type="dxa" w:w="5083"/>
          </w:tcPr>
          <w:p>
            <w:r>
              <w:t>activity_id, process_id, category, value, unit, period, source, confidence</w:t>
            </w:r>
          </w:p>
        </w:tc>
      </w:tr>
      <w:tr>
        <w:tc>
          <w:tcPr>
            <w:tcW w:type="dxa" w:w="5083"/>
          </w:tcPr>
          <w:p>
            <w:r>
              <w:t>EmissionFactor</w:t>
            </w:r>
          </w:p>
        </w:tc>
        <w:tc>
          <w:tcPr>
            <w:tcW w:type="dxa" w:w="5083"/>
          </w:tcPr>
          <w:p>
            <w:r>
              <w:t>factor_id, category, item, geography, unit, factor, source, year, version</w:t>
            </w:r>
          </w:p>
        </w:tc>
      </w:tr>
      <w:tr>
        <w:tc>
          <w:tcPr>
            <w:tcW w:type="dxa" w:w="5083"/>
          </w:tcPr>
          <w:p>
            <w:r>
              <w:t>EmissionCalculation</w:t>
            </w:r>
          </w:p>
        </w:tc>
        <w:tc>
          <w:tcPr>
            <w:tcW w:type="dxa" w:w="5083"/>
          </w:tcPr>
          <w:p>
            <w:r>
              <w:t>calc_id, activity_id, factor_id, co2e, scope, timestamp</w:t>
            </w:r>
          </w:p>
        </w:tc>
      </w:tr>
      <w:tr>
        <w:tc>
          <w:tcPr>
            <w:tcW w:type="dxa" w:w="5083"/>
          </w:tcPr>
          <w:p>
            <w:r>
              <w:t>EmissionHotspot</w:t>
            </w:r>
          </w:p>
        </w:tc>
        <w:tc>
          <w:tcPr>
            <w:tcW w:type="dxa" w:w="5083"/>
          </w:tcPr>
          <w:p>
            <w:r>
              <w:t>hotspot_id, process_id/source_id, contribution, score, severity</w:t>
            </w:r>
          </w:p>
        </w:tc>
      </w:tr>
      <w:tr>
        <w:tc>
          <w:tcPr>
            <w:tcW w:type="dxa" w:w="5083"/>
          </w:tcPr>
          <w:p>
            <w:r>
              <w:t>CircularIntervention</w:t>
            </w:r>
          </w:p>
        </w:tc>
        <w:tc>
          <w:tcPr>
            <w:tcW w:type="dxa" w:w="5083"/>
          </w:tcPr>
          <w:p>
            <w:r>
              <w:t>intervention_id, industry, process, CAPEX, OPEX, expected impacts, constraints</w:t>
            </w:r>
          </w:p>
        </w:tc>
      </w:tr>
      <w:tr>
        <w:tc>
          <w:tcPr>
            <w:tcW w:type="dxa" w:w="5083"/>
          </w:tcPr>
          <w:p>
            <w:r>
              <w:t>Recommendation</w:t>
            </w:r>
          </w:p>
        </w:tc>
        <w:tc>
          <w:tcPr>
            <w:tcW w:type="dxa" w:w="5083"/>
          </w:tcPr>
          <w:p>
            <w:r>
              <w:t>recommendation_id, hotspot_id, intervention_id, score, rank, explanation</w:t>
            </w:r>
          </w:p>
        </w:tc>
      </w:tr>
      <w:tr>
        <w:tc>
          <w:tcPr>
            <w:tcW w:type="dxa" w:w="5083"/>
          </w:tcPr>
          <w:p>
            <w:r>
              <w:t>Scenario</w:t>
            </w:r>
          </w:p>
        </w:tc>
        <w:tc>
          <w:tcPr>
            <w:tcW w:type="dxa" w:w="5083"/>
          </w:tcPr>
          <w:p>
            <w:r>
              <w:t>scenario_id, facility_id, name, assumptions</w:t>
            </w:r>
          </w:p>
        </w:tc>
      </w:tr>
      <w:tr>
        <w:tc>
          <w:tcPr>
            <w:tcW w:type="dxa" w:w="5083"/>
          </w:tcPr>
          <w:p>
            <w:r>
              <w:t>ScenarioIntervention</w:t>
            </w:r>
          </w:p>
        </w:tc>
        <w:tc>
          <w:tcPr>
            <w:tcW w:type="dxa" w:w="5083"/>
          </w:tcPr>
          <w:p>
            <w:r>
              <w:t>scenario_id, intervention_id, adoption_rate</w:t>
            </w:r>
          </w:p>
        </w:tc>
      </w:tr>
      <w:tr>
        <w:tc>
          <w:tcPr>
            <w:tcW w:type="dxa" w:w="5083"/>
          </w:tcPr>
          <w:p>
            <w:r>
              <w:t>ImpactAssessment</w:t>
            </w:r>
          </w:p>
        </w:tc>
        <w:tc>
          <w:tcPr>
            <w:tcW w:type="dxa" w:w="5083"/>
          </w:tcPr>
          <w:p>
            <w:r>
              <w:t>scenario_id, baseline_co2e, projected_co2e, savings, capex, payback</w:t>
            </w:r>
          </w:p>
        </w:tc>
      </w:tr>
      <w:tr>
        <w:tc>
          <w:tcPr>
            <w:tcW w:type="dxa" w:w="5083"/>
          </w:tcPr>
          <w:p>
            <w:r>
              <w:t>UserFeedback</w:t>
            </w:r>
          </w:p>
        </w:tc>
        <w:tc>
          <w:tcPr>
            <w:tcW w:type="dxa" w:w="5083"/>
          </w:tcPr>
          <w:p>
            <w:r>
              <w:t>recommendation_id, status, reason, outcome</w:t>
            </w:r>
          </w:p>
        </w:tc>
      </w:tr>
    </w:tbl>
    <w:p>
      <w:pPr>
        <w:pStyle w:val="Heading1"/>
        <w:spacing w:after="100" w:line="259" w:lineRule="auto"/>
      </w:pPr>
      <w:r>
        <w:t>22. Recommended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8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5083"/>
            <w:shd w:fill="1F4E78"/>
          </w:tcPr>
          <w:p>
            <w:r>
              <w:rPr>
                <w:b/>
                <w:color w:val="FFFFFF"/>
              </w:rPr>
              <w:t>Recommended Technology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React + Tailwind CSS</w:t>
            </w:r>
          </w:p>
        </w:tc>
      </w:tr>
      <w:tr>
        <w:tc>
          <w:tcPr>
            <w:tcW w:type="dxa" w:w="5083"/>
          </w:tcPr>
          <w:p>
            <w:r>
              <w:t>Visualization</w:t>
            </w:r>
          </w:p>
        </w:tc>
        <w:tc>
          <w:tcPr>
            <w:tcW w:type="dxa" w:w="5083"/>
          </w:tcPr>
          <w:p>
            <w:r>
              <w:t>Recharts for standard charts; D3.js for Sankey / advanced flow visualization</w:t>
            </w:r>
          </w:p>
        </w:tc>
      </w:tr>
      <w:tr>
        <w:tc>
          <w:tcPr>
            <w:tcW w:type="dxa" w:w="5083"/>
          </w:tcPr>
          <w:p>
            <w:r>
              <w:t>Backend</w:t>
            </w:r>
          </w:p>
        </w:tc>
        <w:tc>
          <w:tcPr>
            <w:tcW w:type="dxa" w:w="5083"/>
          </w:tcPr>
          <w:p>
            <w:r>
              <w:t>Python FastAPI REST API</w:t>
            </w:r>
          </w:p>
        </w:tc>
      </w:tr>
      <w:tr>
        <w:tc>
          <w:tcPr>
            <w:tcW w:type="dxa" w:w="5083"/>
          </w:tcPr>
          <w:p>
            <w:r>
              <w:t>Database</w:t>
            </w:r>
          </w:p>
        </w:tc>
        <w:tc>
          <w:tcPr>
            <w:tcW w:type="dxa" w:w="5083"/>
          </w:tcPr>
          <w:p>
            <w:r>
              <w:t>PostgreSQL</w:t>
            </w:r>
          </w:p>
        </w:tc>
      </w:tr>
      <w:tr>
        <w:tc>
          <w:tcPr>
            <w:tcW w:type="dxa" w:w="5083"/>
          </w:tcPr>
          <w:p>
            <w:r>
              <w:t>ML</w:t>
            </w:r>
          </w:p>
        </w:tc>
        <w:tc>
          <w:tcPr>
            <w:tcW w:type="dxa" w:w="5083"/>
          </w:tcPr>
          <w:p>
            <w:r>
              <w:t>scikit-learn: Isolation Forest / robust anomaly methods</w:t>
            </w:r>
          </w:p>
        </w:tc>
      </w:tr>
      <w:tr>
        <w:tc>
          <w:tcPr>
            <w:tcW w:type="dxa" w:w="5083"/>
          </w:tcPr>
          <w:p>
            <w:r>
              <w:t>AI</w:t>
            </w:r>
          </w:p>
        </w:tc>
        <w:tc>
          <w:tcPr>
            <w:tcW w:type="dxa" w:w="5083"/>
          </w:tcPr>
          <w:p>
            <w:r>
              <w:t>LLM for explanation and narrative only</w:t>
            </w:r>
          </w:p>
        </w:tc>
      </w:tr>
      <w:tr>
        <w:tc>
          <w:tcPr>
            <w:tcW w:type="dxa" w:w="5083"/>
          </w:tcPr>
          <w:p>
            <w:r>
              <w:t>Deployment</w:t>
            </w:r>
          </w:p>
        </w:tc>
        <w:tc>
          <w:tcPr>
            <w:tcW w:type="dxa" w:w="5083"/>
          </w:tcPr>
          <w:p>
            <w:r>
              <w:t>Docker; deploy to suitable cloud or hackathon hosting environment</w:t>
            </w:r>
          </w:p>
        </w:tc>
      </w:tr>
    </w:tbl>
    <w:p>
      <w:pPr>
        <w:spacing w:after="100" w:line="259" w:lineRule="auto"/>
        <w:jc w:val="center"/>
      </w:pPr>
      <w:r>
        <w:rPr>
          <w:b/>
          <w:color w:val="2F5597"/>
        </w:rPr>
        <w:t>React Dashboard → FastAPI → Carbon Engine / Hotspot Engine / Circular Recommender → PostgreSQL → Emission Factor &amp; Intervention Knowledge Bases</w:t>
      </w:r>
    </w:p>
    <w:p>
      <w:pPr>
        <w:pStyle w:val="Heading1"/>
        <w:spacing w:after="100" w:line="259" w:lineRule="auto"/>
      </w:pPr>
      <w:r>
        <w:t>23. Winning Hybrid AI Architecture</w:t>
      </w:r>
    </w:p>
    <w:p>
      <w:pPr>
        <w:pStyle w:val="ListNumber"/>
        <w:spacing w:after="100" w:line="259" w:lineRule="auto"/>
      </w:pPr>
      <w:r>
        <w:rPr>
          <w:b w:val="0"/>
        </w:rPr>
        <w:t>Factory Data</w:t>
      </w:r>
    </w:p>
    <w:p>
      <w:pPr>
        <w:pStyle w:val="ListNumber"/>
        <w:spacing w:after="100" w:line="259" w:lineRule="auto"/>
      </w:pPr>
      <w:r>
        <w:rPr>
          <w:b w:val="0"/>
        </w:rPr>
        <w:t>Validation Engine</w:t>
      </w:r>
    </w:p>
    <w:p>
      <w:pPr>
        <w:pStyle w:val="ListNumber"/>
        <w:spacing w:after="100" w:line="259" w:lineRule="auto"/>
      </w:pPr>
      <w:r>
        <w:rPr>
          <w:b w:val="0"/>
        </w:rPr>
        <w:t>Carbon Accounting Engine</w:t>
      </w:r>
    </w:p>
    <w:p>
      <w:pPr>
        <w:pStyle w:val="ListNumber"/>
        <w:spacing w:after="100" w:line="259" w:lineRule="auto"/>
      </w:pPr>
      <w:r>
        <w:rPr>
          <w:b/>
        </w:rPr>
        <w:t>Process Carbon Graph</w:t>
      </w:r>
    </w:p>
    <w:p>
      <w:pPr>
        <w:pStyle w:val="ListNumber"/>
        <w:spacing w:after="100" w:line="259" w:lineRule="auto"/>
      </w:pPr>
      <w:r>
        <w:rPr>
          <w:b/>
        </w:rPr>
        <w:t>Hotspot Engine + Anomaly ML</w:t>
      </w:r>
    </w:p>
    <w:p>
      <w:pPr>
        <w:pStyle w:val="ListNumber"/>
        <w:spacing w:after="100" w:line="259" w:lineRule="auto"/>
      </w:pPr>
      <w:r>
        <w:rPr>
          <w:b w:val="0"/>
        </w:rPr>
        <w:t>Candidate Intervention Generator</w:t>
      </w:r>
    </w:p>
    <w:p>
      <w:pPr>
        <w:pStyle w:val="ListNumber"/>
        <w:spacing w:after="100" w:line="259" w:lineRule="auto"/>
      </w:pPr>
      <w:r>
        <w:rPr>
          <w:b w:val="0"/>
        </w:rPr>
        <w:t>Constraint Filter</w:t>
      </w:r>
    </w:p>
    <w:p>
      <w:pPr>
        <w:pStyle w:val="ListNumber"/>
        <w:spacing w:after="100" w:line="259" w:lineRule="auto"/>
      </w:pPr>
      <w:r>
        <w:rPr>
          <w:b/>
        </w:rPr>
        <w:t>Multi-Criteria Ranker</w:t>
      </w:r>
    </w:p>
    <w:p>
      <w:pPr>
        <w:pStyle w:val="ListNumber"/>
        <w:spacing w:after="100" w:line="259" w:lineRule="auto"/>
      </w:pPr>
      <w:r>
        <w:rPr>
          <w:b/>
        </w:rPr>
        <w:t>Scenario Simulator</w:t>
      </w:r>
    </w:p>
    <w:p>
      <w:pPr>
        <w:pStyle w:val="ListNumber"/>
        <w:spacing w:after="100" w:line="259" w:lineRule="auto"/>
      </w:pPr>
      <w:r>
        <w:rPr>
          <w:b/>
        </w:rPr>
        <w:t>Explainable LLM</w:t>
      </w:r>
    </w:p>
    <w:p>
      <w:pPr>
        <w:pStyle w:val="ListNumber"/>
        <w:spacing w:after="100" w:line="259" w:lineRule="auto"/>
      </w:pPr>
      <w:r>
        <w:rPr>
          <w:b w:val="0"/>
        </w:rPr>
        <w:t>Action Plan + Carbon Report</w:t>
      </w:r>
    </w:p>
    <w:p>
      <w:pPr>
        <w:spacing w:after="100" w:line="259" w:lineRule="auto"/>
      </w:pPr>
      <w:r>
        <w:rPr>
          <w:b/>
        </w:rPr>
        <w:t xml:space="preserve">Why hybrid is better: </w:t>
      </w:r>
      <w:r>
        <w:t>Accounting remains auditable and deterministic; ML identifies abnormal patterns; the recommender works over a curated intervention library; and the LLM converts evidence into understandable explanations without controlling numerical truth.</w:t>
      </w:r>
    </w:p>
    <w:p>
      <w:pPr>
        <w:pStyle w:val="Heading1"/>
        <w:spacing w:after="100" w:line="259" w:lineRule="auto"/>
      </w:pPr>
      <w:r>
        <w:t>24. Hero Feature — Carbon Leak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Process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Status / Carbon Contribution</w:t>
            </w:r>
          </w:p>
        </w:tc>
      </w:tr>
      <w:tr>
        <w:tc>
          <w:tcPr>
            <w:tcW w:type="dxa" w:w="5083"/>
          </w:tcPr>
          <w:p>
            <w:r>
              <w:t>Cutting</w:t>
            </w:r>
          </w:p>
        </w:tc>
        <w:tc>
          <w:tcPr>
            <w:tcW w:type="dxa" w:w="5083"/>
            <w:shd w:fill="D9EAD3"/>
          </w:tcPr>
          <w:p>
            <w:r>
              <w:t>Low</w:t>
            </w:r>
          </w:p>
        </w:tc>
      </w:tr>
      <w:tr>
        <w:tc>
          <w:tcPr>
            <w:tcW w:type="dxa" w:w="5083"/>
          </w:tcPr>
          <w:p>
            <w:r>
              <w:t>Boiler</w:t>
            </w:r>
          </w:p>
        </w:tc>
        <w:tc>
          <w:tcPr>
            <w:tcW w:type="dxa" w:w="5083"/>
            <w:shd w:fill="F4CCCC"/>
          </w:tcPr>
          <w:p>
            <w:r>
              <w:t>Critical — 42%</w:t>
            </w:r>
          </w:p>
        </w:tc>
      </w:tr>
      <w:tr>
        <w:tc>
          <w:tcPr>
            <w:tcW w:type="dxa" w:w="5083"/>
          </w:tcPr>
          <w:p>
            <w:r>
              <w:t>Processing</w:t>
            </w:r>
          </w:p>
        </w:tc>
        <w:tc>
          <w:tcPr>
            <w:tcW w:type="dxa" w:w="5083"/>
            <w:shd w:fill="FCE5CD"/>
          </w:tcPr>
          <w:p>
            <w:r>
              <w:t>High — 21%</w:t>
            </w:r>
          </w:p>
        </w:tc>
      </w:tr>
      <w:tr>
        <w:tc>
          <w:tcPr>
            <w:tcW w:type="dxa" w:w="5083"/>
          </w:tcPr>
          <w:p>
            <w:r>
              <w:t>Packaging</w:t>
            </w:r>
          </w:p>
        </w:tc>
        <w:tc>
          <w:tcPr>
            <w:tcW w:type="dxa" w:w="5083"/>
            <w:shd w:fill="FFF2CC"/>
          </w:tcPr>
          <w:p>
            <w:r>
              <w:t>Moderate — 11%</w:t>
            </w:r>
          </w:p>
        </w:tc>
      </w:tr>
    </w:tbl>
    <w:p>
      <w:pPr>
        <w:spacing w:after="100" w:line="259" w:lineRule="auto"/>
      </w:pPr>
      <w:r>
        <w:rPr>
          <w:b/>
        </w:rPr>
        <w:t xml:space="preserve">Example drill-down: </w:t>
      </w:r>
      <w:r>
        <w:t>Boiler contributes 42% of estimated operational emissions. Root causes: fuel consumption, high operating hours, and lack of heat recovery. Best intervention: waste-heat recovery. Show expected CO₂ reduction, energy saving, CAPEX, annual savings, payback and confidence.</w:t>
      </w:r>
    </w:p>
    <w:p>
      <w:pPr>
        <w:pStyle w:val="Heading1"/>
        <w:spacing w:after="100" w:line="259" w:lineRule="auto"/>
      </w:pPr>
      <w:r>
        <w:t>25. Critical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Edge Case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Expected Behaviour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Electricity = 0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Accept when valid; do not force electricity usage.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Production = 0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Block intensity calculations.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Negative consumption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Reject.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Missing emission factor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Mark unavailable; never invent a value.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Unknown material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Map to generic category only with lower confidence.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kg vs tonne error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Normalize units and flag suspicious magnitude.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Duplicate monthly bill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Detect duplicate period/source/value patterns.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Mixed reporting periods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Normalize before comparison.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Renewable electricity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Apply correct accounting treatment.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On-site solar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Do not count as ordinary grid electricity.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Electricity exported to grid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Treat separately from facility consumption.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Waste sold to recycler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Do not automatically classify as landfill.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Closed-loop internal recycling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Model the internal loop explicitly.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Industrial symbiosis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Represent off-site by-product exchange separately.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Mixed waste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Require composition or use explicit conservative assumptions.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Negative recommendation savings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Do not label as cost-saving.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CAPEX missing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Show incomplete financial analysis.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Payback denominator ≤ 0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Show “no financial payback estimated”.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Technically impossible intervention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Filter before ranking.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Alternative unavailable locally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Reduce feasibility / remove from top rank.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Small historical dataset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Avoid overconfident anomaly-ML claims.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Missing months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Flag incomplete reporting period.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Outlier fuel usage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Ask for confirmation rather than silently correcting.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Multiple factories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Maintain separate facility inventories.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Updated emission factor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Version all calculations.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Source changed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Keep historical factor provenance.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Supplier-specific factor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Prefer validated supplier factor over generic factor.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Recycling emissions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Include processing/transport where methodology requires.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Trade-off intervention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Show when one emission decreases but another increases.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High CO₂ saving / poor payback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Rank according to user constraints, not carbon alone.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Budget ceiling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Do not rank interventions above budget as top feasible actions.</w:t>
            </w:r>
          </w:p>
        </w:tc>
      </w:tr>
      <w:tr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Estimated vs measured data</w:t>
            </w:r>
          </w:p>
        </w:tc>
        <w:tc>
          <w:tcPr>
            <w:tcW w:type="dxa" w:w="508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Reduce confidence and label clearly.</w:t>
            </w:r>
          </w:p>
        </w:tc>
      </w:tr>
    </w:tbl>
    <w:p>
      <w:pPr>
        <w:pStyle w:val="Heading1"/>
        <w:spacing w:after="100" w:line="259" w:lineRule="auto"/>
      </w:pPr>
      <w:r>
        <w:t>26. Winning Solution Differentiators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8"/>
          </w:tcPr>
          <w:p>
            <w:r>
              <w:rPr>
                <w:b/>
                <w:color w:val="FFFFFF"/>
              </w:rPr>
              <w:t>Differentiator</w:t>
            </w:r>
          </w:p>
        </w:tc>
        <w:tc>
          <w:tcPr>
            <w:tcW w:type="dxa" w:w="5083"/>
            <w:shd w:fill="1F4E78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5083"/>
          </w:tcPr>
          <w:p>
            <w:r>
              <w:t>Carbon Leak Map</w:t>
            </w:r>
          </w:p>
        </w:tc>
        <w:tc>
          <w:tcPr>
            <w:tcW w:type="dxa" w:w="5083"/>
          </w:tcPr>
          <w:p>
            <w:r>
              <w:t>Pinpoints exact process/machine/material hotspots instead of only total footprint.</w:t>
            </w:r>
          </w:p>
        </w:tc>
      </w:tr>
      <w:tr>
        <w:tc>
          <w:tcPr>
            <w:tcW w:type="dxa" w:w="5083"/>
          </w:tcPr>
          <w:p>
            <w:r>
              <w:t>Carbon Factor Provenance</w:t>
            </w:r>
          </w:p>
        </w:tc>
        <w:tc>
          <w:tcPr>
            <w:tcW w:type="dxa" w:w="5083"/>
          </w:tcPr>
          <w:p>
            <w:r>
              <w:t>Every calculation keeps source, year and version.</w:t>
            </w:r>
          </w:p>
        </w:tc>
      </w:tr>
      <w:tr>
        <w:tc>
          <w:tcPr>
            <w:tcW w:type="dxa" w:w="5083"/>
          </w:tcPr>
          <w:p>
            <w:r>
              <w:t>Circular Recommendation Engine</w:t>
            </w:r>
          </w:p>
        </w:tc>
        <w:tc>
          <w:tcPr>
            <w:tcW w:type="dxa" w:w="5083"/>
          </w:tcPr>
          <w:p>
            <w:r>
              <w:t>Links a detected problem to feasible process-specific alternatives.</w:t>
            </w:r>
          </w:p>
        </w:tc>
      </w:tr>
      <w:tr>
        <w:tc>
          <w:tcPr>
            <w:tcW w:type="dxa" w:w="5083"/>
          </w:tcPr>
          <w:p>
            <w:r>
              <w:t>Carbon ROI Engine</w:t>
            </w:r>
          </w:p>
        </w:tc>
        <w:tc>
          <w:tcPr>
            <w:tcW w:type="dxa" w:w="5083"/>
          </w:tcPr>
          <w:p>
            <w:r>
              <w:t>Combines sustainability impact with CAPEX, savings and payback.</w:t>
            </w:r>
          </w:p>
        </w:tc>
      </w:tr>
      <w:tr>
        <w:tc>
          <w:tcPr>
            <w:tcW w:type="dxa" w:w="5083"/>
          </w:tcPr>
          <w:p>
            <w:r>
              <w:t>What-If Digital Twin Lite</w:t>
            </w:r>
          </w:p>
        </w:tc>
        <w:tc>
          <w:tcPr>
            <w:tcW w:type="dxa" w:w="5083"/>
          </w:tcPr>
          <w:p>
            <w:r>
              <w:t>Tests interventions before implementation.</w:t>
            </w:r>
          </w:p>
        </w:tc>
      </w:tr>
      <w:tr>
        <w:tc>
          <w:tcPr>
            <w:tcW w:type="dxa" w:w="5083"/>
          </w:tcPr>
          <w:p>
            <w:r>
              <w:t>Confidence / Data Quality Score</w:t>
            </w:r>
          </w:p>
        </w:tc>
        <w:tc>
          <w:tcPr>
            <w:tcW w:type="dxa" w:w="5083"/>
          </w:tcPr>
          <w:p>
            <w:r>
              <w:t>Prevents false precision when SME data is incomplete.</w:t>
            </w:r>
          </w:p>
        </w:tc>
      </w:tr>
    </w:tbl>
    <w:p>
      <w:pPr>
        <w:pStyle w:val="Heading1"/>
        <w:spacing w:after="100" w:line="259" w:lineRule="auto"/>
      </w:pPr>
      <w:r>
        <w:t>27. Suggested Hackathon MVP Scope</w:t>
      </w:r>
    </w:p>
    <w:p>
      <w:pPr>
        <w:spacing w:after="100" w:line="259" w:lineRule="auto"/>
      </w:pPr>
      <w:r>
        <w:rPr>
          <w:b/>
        </w:rPr>
        <w:t xml:space="preserve">Must implement: </w:t>
      </w:r>
      <w:r>
        <w:t>Modules A–G and I–N, with Carbon Leak Map, recommendation ranking, scenario simulator and ROI analysis as the presentation centerpiece.</w:t>
      </w:r>
    </w:p>
    <w:p>
      <w:pPr>
        <w:spacing w:after="100" w:line="259" w:lineRule="auto"/>
      </w:pPr>
      <w:r>
        <w:rPr>
          <w:b/>
        </w:rPr>
        <w:t xml:space="preserve">Phase 2 / future: </w:t>
      </w:r>
      <w:r>
        <w:t>Advanced anomaly ML, bill OCR, vendor marketplace, regulatory integrations, richer supplier-specific factors and continuously learning recommendation models.</w:t>
      </w:r>
    </w:p>
    <w:p>
      <w:pPr>
        <w:pStyle w:val="Heading1"/>
        <w:spacing w:after="100" w:line="259" w:lineRule="auto"/>
      </w:pPr>
      <w:r>
        <w:t>28. Recommended Demo Scenario</w:t>
      </w:r>
    </w:p>
    <w:p>
      <w:pPr>
        <w:spacing w:after="100" w:line="259" w:lineRule="auto"/>
      </w:pPr>
      <w:r>
        <w:t>Use a fabricated but realistic small textile-processing SME.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Example Value</w:t>
            </w:r>
          </w:p>
        </w:tc>
      </w:tr>
      <w:tr>
        <w:tc>
          <w:tcPr>
            <w:tcW w:type="dxa" w:w="5083"/>
          </w:tcPr>
          <w:p>
            <w:r>
              <w:t>Production</w:t>
            </w:r>
          </w:p>
        </w:tc>
        <w:tc>
          <w:tcPr>
            <w:tcW w:type="dxa" w:w="5083"/>
          </w:tcPr>
          <w:p>
            <w:r>
              <w:t>1,000 tonnes/year</w:t>
            </w:r>
          </w:p>
        </w:tc>
      </w:tr>
      <w:tr>
        <w:tc>
          <w:tcPr>
            <w:tcW w:type="dxa" w:w="5083"/>
          </w:tcPr>
          <w:p>
            <w:r>
              <w:t>Electricity</w:t>
            </w:r>
          </w:p>
        </w:tc>
        <w:tc>
          <w:tcPr>
            <w:tcW w:type="dxa" w:w="5083"/>
          </w:tcPr>
          <w:p>
            <w:r>
              <w:t>480,000 kWh/year</w:t>
            </w:r>
          </w:p>
        </w:tc>
      </w:tr>
      <w:tr>
        <w:tc>
          <w:tcPr>
            <w:tcW w:type="dxa" w:w="5083"/>
          </w:tcPr>
          <w:p>
            <w:r>
              <w:t>Natural gas</w:t>
            </w:r>
          </w:p>
        </w:tc>
        <w:tc>
          <w:tcPr>
            <w:tcW w:type="dxa" w:w="5083"/>
          </w:tcPr>
          <w:p>
            <w:r>
              <w:t>95,000 m³/year</w:t>
            </w:r>
          </w:p>
        </w:tc>
      </w:tr>
      <w:tr>
        <w:tc>
          <w:tcPr>
            <w:tcW w:type="dxa" w:w="5083"/>
          </w:tcPr>
          <w:p>
            <w:r>
              <w:t>Diesel</w:t>
            </w:r>
          </w:p>
        </w:tc>
        <w:tc>
          <w:tcPr>
            <w:tcW w:type="dxa" w:w="5083"/>
          </w:tcPr>
          <w:p>
            <w:r>
              <w:t>12,000 L/year</w:t>
            </w:r>
          </w:p>
        </w:tc>
      </w:tr>
      <w:tr>
        <w:tc>
          <w:tcPr>
            <w:tcW w:type="dxa" w:w="5083"/>
          </w:tcPr>
          <w:p>
            <w:r>
              <w:t>Cotton</w:t>
            </w:r>
          </w:p>
        </w:tc>
        <w:tc>
          <w:tcPr>
            <w:tcW w:type="dxa" w:w="5083"/>
          </w:tcPr>
          <w:p>
            <w:r>
              <w:t>1,100 tonnes/year</w:t>
            </w:r>
          </w:p>
        </w:tc>
      </w:tr>
      <w:tr>
        <w:tc>
          <w:tcPr>
            <w:tcW w:type="dxa" w:w="5083"/>
          </w:tcPr>
          <w:p>
            <w:r>
              <w:t>Plastic packaging</w:t>
            </w:r>
          </w:p>
        </w:tc>
        <w:tc>
          <w:tcPr>
            <w:tcW w:type="dxa" w:w="5083"/>
          </w:tcPr>
          <w:p>
            <w:r>
              <w:t>21 tonnes/year</w:t>
            </w:r>
          </w:p>
        </w:tc>
      </w:tr>
      <w:tr>
        <w:tc>
          <w:tcPr>
            <w:tcW w:type="dxa" w:w="5083"/>
          </w:tcPr>
          <w:p>
            <w:r>
              <w:t>Wastewater</w:t>
            </w:r>
          </w:p>
        </w:tc>
        <w:tc>
          <w:tcPr>
            <w:tcW w:type="dxa" w:w="5083"/>
          </w:tcPr>
          <w:p>
            <w:r>
              <w:t>14,000 m³/year</w:t>
            </w:r>
          </w:p>
        </w:tc>
      </w:tr>
      <w:tr>
        <w:tc>
          <w:tcPr>
            <w:tcW w:type="dxa" w:w="5083"/>
          </w:tcPr>
          <w:p>
            <w:r>
              <w:t>Textile waste</w:t>
            </w:r>
          </w:p>
        </w:tc>
        <w:tc>
          <w:tcPr>
            <w:tcW w:type="dxa" w:w="5083"/>
          </w:tcPr>
          <w:p>
            <w:r>
              <w:t>80 tonnes/year</w:t>
            </w:r>
          </w:p>
        </w:tc>
      </w:tr>
    </w:tbl>
    <w:p>
      <w:pPr>
        <w:spacing w:after="100" w:line="259" w:lineRule="auto"/>
      </w:pPr>
      <w:r>
        <w:rPr>
          <w:b/>
        </w:rPr>
        <w:t xml:space="preserve">Processes: </w:t>
      </w:r>
      <w:r>
        <w:t>Dyeing, Drying, Boiler, Finishing, Packaging, Transportation.</w:t>
      </w:r>
    </w:p>
    <w:p>
      <w:pPr>
        <w:spacing w:after="100" w:line="259" w:lineRule="auto"/>
      </w:pPr>
      <w:r>
        <w:rPr>
          <w:b/>
        </w:rPr>
        <w:t xml:space="preserve">Expected narrative: </w:t>
      </w:r>
      <w:r>
        <w:t>Detect Boiler/Dyeing/Grid Electricity as the leading hotspots; recommend waste-heat recovery, water/heat recirculation, renewable electricity, textile scrap recycling and reusable/recycled packaging; then compare baseline and intervention scenarios with quantified CO₂ and financial impact.</w:t>
      </w:r>
    </w:p>
    <w:p>
      <w:pPr>
        <w:pStyle w:val="Heading1"/>
        <w:spacing w:after="100" w:line="259" w:lineRule="auto"/>
      </w:pPr>
      <w:r>
        <w:t>29. Suggested Student Team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8"/>
          </w:tcPr>
          <w:p>
            <w:r>
              <w:rPr>
                <w:b/>
                <w:color w:val="FFFFFF"/>
              </w:rPr>
              <w:t>Sub-Team</w:t>
            </w:r>
          </w:p>
        </w:tc>
        <w:tc>
          <w:tcPr>
            <w:tcW w:type="dxa" w:w="5083"/>
            <w:shd w:fill="1F4E78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5083"/>
          </w:tcPr>
          <w:p>
            <w:r>
              <w:t>Team 1 — Frontend &amp; UX</w:t>
            </w:r>
          </w:p>
        </w:tc>
        <w:tc>
          <w:tcPr>
            <w:tcW w:type="dxa" w:w="5083"/>
          </w:tcPr>
          <w:p>
            <w:r>
              <w:t>Factory profile, process mapper, dashboard, Carbon Leak Map, scenario controls.</w:t>
            </w:r>
          </w:p>
        </w:tc>
      </w:tr>
      <w:tr>
        <w:tc>
          <w:tcPr>
            <w:tcW w:type="dxa" w:w="5083"/>
          </w:tcPr>
          <w:p>
            <w:r>
              <w:t>Team 2 — Backend &amp; Database</w:t>
            </w:r>
          </w:p>
        </w:tc>
        <w:tc>
          <w:tcPr>
            <w:tcW w:type="dxa" w:w="5083"/>
          </w:tcPr>
          <w:p>
            <w:r>
              <w:t>FastAPI, PostgreSQL schema, authentication only if later required, validation, file ingestion.</w:t>
            </w:r>
          </w:p>
        </w:tc>
      </w:tr>
      <w:tr>
        <w:tc>
          <w:tcPr>
            <w:tcW w:type="dxa" w:w="5083"/>
          </w:tcPr>
          <w:p>
            <w:r>
              <w:t>Team 3 — Carbon Engine</w:t>
            </w:r>
          </w:p>
        </w:tc>
        <w:tc>
          <w:tcPr>
            <w:tcW w:type="dxa" w:w="5083"/>
          </w:tcPr>
          <w:p>
            <w:r>
              <w:t>Emission-factor service, unit normalization, Scope 1/2/3 calculation, provenance.</w:t>
            </w:r>
          </w:p>
        </w:tc>
      </w:tr>
      <w:tr>
        <w:tc>
          <w:tcPr>
            <w:tcW w:type="dxa" w:w="5083"/>
          </w:tcPr>
          <w:p>
            <w:r>
              <w:t>Team 4 — AI/ML &amp; Recommendation</w:t>
            </w:r>
          </w:p>
        </w:tc>
        <w:tc>
          <w:tcPr>
            <w:tcW w:type="dxa" w:w="5083"/>
          </w:tcPr>
          <w:p>
            <w:r>
              <w:t>Hotspot scoring, anomaly detection, circular intervention ranking, explainability.</w:t>
            </w:r>
          </w:p>
        </w:tc>
      </w:tr>
      <w:tr>
        <w:tc>
          <w:tcPr>
            <w:tcW w:type="dxa" w:w="5083"/>
          </w:tcPr>
          <w:p>
            <w:r>
              <w:t>Team 5 — Demo &amp; Validation</w:t>
            </w:r>
          </w:p>
        </w:tc>
        <w:tc>
          <w:tcPr>
            <w:tcW w:type="dxa" w:w="5083"/>
          </w:tcPr>
          <w:p>
            <w:r>
              <w:t>Synthetic textile case, edge-case tests, impact verification, presentation and pitch.</w:t>
            </w:r>
          </w:p>
        </w:tc>
      </w:tr>
    </w:tbl>
    <w:p>
      <w:pPr>
        <w:pStyle w:val="Heading1"/>
        <w:spacing w:after="100" w:line="259" w:lineRule="auto"/>
        <w:pageBreakBefore/>
      </w:pPr>
      <w:r>
        <w:t>30. Final Pitch Message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4"/>
              </w:rPr>
              <w:t>“We do not just calculate a factory’s carbon footprint. We locate the exact emission leak, explain why it occurs, recommend the most feasible circular alternative, and quantify what the business saves in both CO₂ and money before it invests.”</w:t>
            </w:r>
          </w:p>
        </w:tc>
      </w:tr>
    </w:tbl>
    <w:p>
      <w:pPr>
        <w:pStyle w:val="Heading1"/>
        <w:spacing w:after="100" w:line="259" w:lineRule="auto"/>
      </w:pPr>
      <w:r>
        <w:t>31. Reference Frameworks / Data Sources to Use</w:t>
      </w:r>
    </w:p>
    <w:p>
      <w:pPr>
        <w:pStyle w:val="ListBullet"/>
        <w:spacing w:after="100" w:line="259" w:lineRule="auto"/>
      </w:pPr>
      <w:r>
        <w:t>GHG Protocol — Corporate Standard, Scope 2 Guidance and Scope 3/value-chain guidance for accounting structure and reporting principles.</w:t>
      </w:r>
    </w:p>
    <w:p>
      <w:pPr>
        <w:pStyle w:val="ListBullet"/>
        <w:spacing w:after="100" w:line="259" w:lineRule="auto"/>
      </w:pPr>
      <w:r>
        <w:t>Central Electricity Authority (India) — CO₂ Baseline Database for Indian power-sector electricity emission factors.</w:t>
      </w:r>
    </w:p>
    <w:p>
      <w:pPr>
        <w:pStyle w:val="ListBullet"/>
        <w:spacing w:after="100" w:line="259" w:lineRule="auto"/>
      </w:pPr>
      <w:r>
        <w:t>U.S. EPA Waste Reduction Model (WARM) — methodological reference for comparing waste-management alternatives and material pathways.</w:t>
      </w:r>
    </w:p>
    <w:p>
      <w:pPr>
        <w:pStyle w:val="ListBullet"/>
        <w:spacing w:after="100" w:line="259" w:lineRule="auto"/>
      </w:pPr>
      <w:r>
        <w:t>IPCC emission-factor guidance — for fuel and process categories where appropriate.</w:t>
      </w:r>
    </w:p>
    <w:p>
      <w:pPr>
        <w:pStyle w:val="Small"/>
        <w:spacing w:after="100" w:line="259" w:lineRule="auto"/>
      </w:pPr>
      <w:r>
        <w:t>Implementation note: use the latest valid factor version available at development time and persist source/year/version with every calculation.</w:t>
      </w:r>
    </w:p>
    <w:p>
      <w:pPr>
        <w:pStyle w:val="Heading1"/>
        <w:spacing w:after="100" w:line="259" w:lineRule="auto"/>
      </w:pPr>
      <w:r>
        <w:t>32. Implementation Acceptance Checklist</w:t>
      </w:r>
    </w:p>
    <w:p>
      <w:pPr>
        <w:pStyle w:val="ListBullet"/>
        <w:spacing w:after="100" w:line="259" w:lineRule="auto"/>
      </w:pPr>
      <w:r>
        <w:t>☐ Factory data can be entered and validated.</w:t>
      </w:r>
    </w:p>
    <w:p>
      <w:pPr>
        <w:pStyle w:val="ListBullet"/>
        <w:spacing w:after="100" w:line="259" w:lineRule="auto"/>
      </w:pPr>
      <w:r>
        <w:t>☐ Process flow can be represented and edited.</w:t>
      </w:r>
    </w:p>
    <w:p>
      <w:pPr>
        <w:pStyle w:val="ListBullet"/>
        <w:spacing w:after="100" w:line="259" w:lineRule="auto"/>
      </w:pPr>
      <w:r>
        <w:t>☐ Units are normalized consistently.</w:t>
      </w:r>
    </w:p>
    <w:p>
      <w:pPr>
        <w:pStyle w:val="ListBullet"/>
        <w:spacing w:after="100" w:line="259" w:lineRule="auto"/>
      </w:pPr>
      <w:r>
        <w:t>☐ Emission factors are stored in a versioned database.</w:t>
      </w:r>
    </w:p>
    <w:p>
      <w:pPr>
        <w:pStyle w:val="ListBullet"/>
        <w:spacing w:after="100" w:line="259" w:lineRule="auto"/>
      </w:pPr>
      <w:r>
        <w:t>☐ Scope-wise and process-wise CO₂e is reproducible.</w:t>
      </w:r>
    </w:p>
    <w:p>
      <w:pPr>
        <w:pStyle w:val="ListBullet"/>
        <w:spacing w:after="100" w:line="259" w:lineRule="auto"/>
      </w:pPr>
      <w:r>
        <w:t>☐ Top hotspots are ranked and explainable.</w:t>
      </w:r>
    </w:p>
    <w:p>
      <w:pPr>
        <w:pStyle w:val="ListBullet"/>
        <w:spacing w:after="100" w:line="259" w:lineRule="auto"/>
      </w:pPr>
      <w:r>
        <w:t>☐ Circular recommendations are feasibility-filtered and ranked.</w:t>
      </w:r>
    </w:p>
    <w:p>
      <w:pPr>
        <w:pStyle w:val="ListBullet"/>
        <w:spacing w:after="100" w:line="259" w:lineRule="auto"/>
      </w:pPr>
      <w:r>
        <w:t>☐ Cost, CO₂ saving and payback are calculated with visible assumptions.</w:t>
      </w:r>
    </w:p>
    <w:p>
      <w:pPr>
        <w:pStyle w:val="ListBullet"/>
        <w:spacing w:after="100" w:line="259" w:lineRule="auto"/>
      </w:pPr>
      <w:r>
        <w:t>☐ At least one what-if scenario can be compared with baseline.</w:t>
      </w:r>
    </w:p>
    <w:p>
      <w:pPr>
        <w:pStyle w:val="ListBullet"/>
        <w:spacing w:after="100" w:line="259" w:lineRule="auto"/>
      </w:pPr>
      <w:r>
        <w:t>☐ Dashboard displays an actionable Carbon Leak Map.</w:t>
      </w:r>
    </w:p>
    <w:p>
      <w:pPr>
        <w:pStyle w:val="ListBullet"/>
        <w:spacing w:after="100" w:line="259" w:lineRule="auto"/>
      </w:pPr>
      <w:r>
        <w:t>☐ Edge cases do not produce misleading outputs.</w:t>
      </w:r>
    </w:p>
    <w:p>
      <w:pPr>
        <w:pStyle w:val="ListBullet"/>
        <w:spacing w:after="100" w:line="259" w:lineRule="auto"/>
      </w:pPr>
      <w:r>
        <w:t>☐ Generated report includes factor provenance and confidence/data-quality indicators.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7"/>
      </w:rPr>
      <w:t xml:space="preserve">Hackathon Technical Requirements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Industrial Emission Leak-Point Detector &amp; Circular Alternative Recommender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rPr>
      <w:rFonts w:ascii="Aptos" w:hAnsi="Aptos"/>
      <w:b w:val="0"/>
      <w:color w:val="4F5B66"/>
      <w:sz w:val="26"/>
    </w:rPr>
  </w:style>
  <w:style w:type="paragraph" w:customStyle="1" w:styleId="Callout">
    <w:name w:val="Callout"/>
    <w:rPr>
      <w:rFonts w:ascii="Aptos" w:hAnsi="Aptos"/>
      <w:b w:val="0"/>
      <w:color w:val="1F1F1F"/>
      <w:sz w:val="21"/>
    </w:rPr>
  </w:style>
  <w:style w:type="paragraph" w:customStyle="1" w:styleId="Small">
    <w:name w:val="Small"/>
    <w:rPr>
      <w:rFonts w:ascii="Aptos" w:hAnsi="Aptos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