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4"/>
          <w:szCs w:val="24"/>
        </w:rPr>
        <w:t xml:space="preserve">University of Strathclyde, Glasgow</w:t>
      </w:r>
    </w:p>
    <w:p>
      <w:pPr>
        <w:spacing w:after="480" w:before="0"/>
        <w:jc w:val="center"/>
      </w:pPr>
      <w:r>
        <w:rPr>
          <w:rFonts w:ascii="Arial" w:cs="Arial" w:eastAsia="Arial" w:hAnsi="Arial"/>
          <w:color w:val="AAAAAA"/>
          <w:sz w:val="22"/>
          <w:szCs w:val="22"/>
        </w:rPr>
        <w:t xml:space="preserve">Department of Computer and Information Sciences</w:t>
      </w:r>
    </w:p>
    <w:p>
      <w:pPr>
        <w:spacing w:after="80" w:before="0"/>
        <w:jc w:val="center"/>
      </w:pPr>
      <w:r>
        <w:rPr>
          <w:rFonts w:ascii="Arial" w:cs="Arial" w:eastAsia="Arial" w:hAnsi="Arial"/>
          <w:b/>
          <w:bCs/>
          <w:color w:val="2E75B6"/>
          <w:sz w:val="24"/>
          <w:szCs w:val="24"/>
        </w:rPr>
        <w:t xml:space="preserve">MSc Advanced Computer Science with Data Science</w:t>
      </w:r>
    </w:p>
    <w:p>
      <w:pPr>
        <w:spacing w:after="640" w:before="0"/>
        <w:jc w:val="center"/>
      </w:pPr>
      <w:r>
        <w:rPr>
          <w:rFonts w:ascii="Arial" w:cs="Arial" w:eastAsia="Arial" w:hAnsi="Arial"/>
          <w:color w:val="888888"/>
          <w:sz w:val="22"/>
          <w:szCs w:val="22"/>
        </w:rPr>
        <w:t xml:space="preserve">Dissertation</w:t>
      </w:r>
    </w:p>
    <w:p>
      <w:pPr>
        <w:spacing w:after="80" w:before="0"/>
        <w:jc w:val="center"/>
      </w:pPr>
      <w:r>
        <w:rPr>
          <w:rFonts w:ascii="Arial" w:cs="Arial" w:eastAsia="Arial" w:hAnsi="Arial"/>
          <w:b/>
          <w:bCs/>
          <w:color w:val="1F3864"/>
          <w:sz w:val="48"/>
          <w:szCs w:val="48"/>
        </w:rPr>
        <w:t xml:space="preserve">Visualisation of Logical</w:t>
      </w:r>
    </w:p>
    <w:p>
      <w:pPr>
        <w:spacing w:after="80" w:before="0"/>
        <w:jc w:val="center"/>
      </w:pPr>
      <w:r>
        <w:rPr>
          <w:rFonts w:ascii="Arial" w:cs="Arial" w:eastAsia="Arial" w:hAnsi="Arial"/>
          <w:b/>
          <w:bCs/>
          <w:color w:val="1F3864"/>
          <w:sz w:val="48"/>
          <w:szCs w:val="48"/>
        </w:rPr>
        <w:t xml:space="preserve">Cyber Security Arguments</w:t>
      </w:r>
    </w:p>
    <w:p>
      <w:pPr>
        <w:pBdr>
          <w:bottom w:val="single" w:color="2E75B6" w:sz="8" w:space="12"/>
        </w:pBdr>
        <w:spacing w:after="640" w:before="0"/>
        <w:jc w:val="center"/>
      </w:pPr>
      <w:r>
        <w:rPr>
          <w:rFonts w:ascii="Arial" w:cs="Arial" w:eastAsia="Arial" w:hAnsi="Arial"/>
          <w:b/>
          <w:bCs/>
          <w:color w:val="2E75B6"/>
          <w:sz w:val="32"/>
          <w:szCs w:val="32"/>
        </w:rPr>
        <w:t xml:space="preserve">An ePassport Security Case Study</w:t>
      </w:r>
    </w:p>
    <w:p>
      <w:pPr>
        <w:spacing w:before="480"/>
      </w:pPr>
      <w:r>
        <w:t xml:space="preserve"/>
      </w:r>
    </w:p>
    <w:p>
      <w:pPr>
        <w:spacing w:after="80" w:before="0"/>
        <w:jc w:val="center"/>
      </w:pPr>
      <w:r>
        <w:rPr>
          <w:rFonts w:ascii="Arial" w:cs="Arial" w:eastAsia="Arial" w:hAnsi="Arial"/>
          <w:color w:val="888888"/>
          <w:sz w:val="20"/>
          <w:szCs w:val="20"/>
        </w:rPr>
        <w:t xml:space="preserve">Submitted by</w:t>
      </w:r>
    </w:p>
    <w:p>
      <w:pPr>
        <w:spacing w:after="40" w:before="0"/>
        <w:jc w:val="center"/>
      </w:pPr>
      <w:r>
        <w:rPr>
          <w:rFonts w:ascii="Arial" w:cs="Arial" w:eastAsia="Arial" w:hAnsi="Arial"/>
          <w:b/>
          <w:bCs/>
          <w:color w:val="222222"/>
          <w:sz w:val="28"/>
          <w:szCs w:val="28"/>
        </w:rPr>
        <w:t xml:space="preserve">Ronith Naveen Kumar</w:t>
      </w:r>
    </w:p>
    <w:p>
      <w:pPr>
        <w:spacing w:after="280" w:before="0"/>
        <w:jc w:val="center"/>
      </w:pPr>
      <w:r>
        <w:rPr>
          <w:rFonts w:ascii="Arial" w:cs="Arial" w:eastAsia="Arial" w:hAnsi="Arial"/>
          <w:color w:val="666666"/>
          <w:sz w:val="22"/>
          <w:szCs w:val="22"/>
        </w:rPr>
        <w:t xml:space="preserve">Student ID: 202357131</w:t>
      </w:r>
    </w:p>
    <w:p>
      <w:pPr>
        <w:spacing w:after="80" w:before="0"/>
        <w:jc w:val="center"/>
      </w:pPr>
      <w:r>
        <w:rPr>
          <w:rFonts w:ascii="Arial" w:cs="Arial" w:eastAsia="Arial" w:hAnsi="Arial"/>
          <w:color w:val="555555"/>
          <w:sz w:val="22"/>
          <w:szCs w:val="22"/>
        </w:rPr>
        <w:t xml:space="preserve">Supervisor: Professor Lisa McCann</w:t>
      </w:r>
    </w:p>
    <w:p>
      <w:pPr>
        <w:spacing w:after="640" w:before="0"/>
        <w:jc w:val="center"/>
      </w:pPr>
      <w:r>
        <w:rPr>
          <w:rFonts w:ascii="Arial" w:cs="Arial" w:eastAsia="Arial" w:hAnsi="Arial"/>
          <w:color w:val="555555"/>
          <w:sz w:val="22"/>
          <w:szCs w:val="22"/>
        </w:rPr>
        <w:t xml:space="preserve">University of Strathclyde, Glasgow</w:t>
      </w:r>
    </w:p>
    <w:p>
      <w:pPr>
        <w:spacing w:before="280"/>
      </w:pPr>
      <w:r>
        <w:t xml:space="preserve"/>
      </w:r>
    </w:p>
    <w:p>
      <w:r>
        <w:br w:type="page"/>
      </w:r>
    </w:p>
    <w:p>
      <w:pPr>
        <w:pBdr>
          <w:bottom w:val="single" w:color="2E75B6" w:sz="10" w:space="8"/>
        </w:pBdr>
        <w:spacing w:after="240" w:before="0"/>
      </w:pPr>
      <w:r>
        <w:rPr>
          <w:rFonts w:ascii="Arial" w:cs="Arial" w:eastAsia="Arial" w:hAnsi="Arial"/>
          <w:b/>
          <w:bCs/>
          <w:color w:val="1F3864"/>
          <w:sz w:val="36"/>
          <w:szCs w:val="36"/>
        </w:rPr>
        <w:t xml:space="preserve">Abstract</w:t>
      </w:r>
    </w:p>
    <w:p>
      <w:pPr>
        <w:spacing w:before="160"/>
      </w:pPr>
      <w:r>
        <w:t xml:space="preserve"/>
      </w:r>
    </w:p>
    <w:p>
      <w:pPr>
        <w:spacing w:after="200" w:before="0"/>
        <w:ind w:firstLine="0"/>
        <w:jc w:val="both"/>
      </w:pPr>
      <w:r>
        <w:rPr>
          <w:rFonts w:ascii="Times New Roman" w:cs="Times New Roman" w:eastAsia="Times New Roman" w:hAnsi="Times New Roman"/>
          <w:color w:val="111111"/>
          <w:sz w:val="24"/>
          <w:szCs w:val="24"/>
        </w:rPr>
        <w:t xml:space="preserve">Electronic passports — standardised under ICAO Doc 9303 — represent one of the most widely deployed security-critical systems in civilian infrastructure, with over one billion documents in active global circulation. The security architecture of these documents relies on a multi-layered suite of cryptographic protocols including PACE, Active Authentication, Passive Authentication, Extended Access Control, and randomised chip identifiers. Formally modelling and communicating the threat landscape addressed by this protocol suite presents a persistent challenge: existing approaches either employ mathematical formalisms that are precise but inaccessible to non-specialist stakeholders, or informal diagrammatic representations that lack the rigour necessary for systematic security analysis.</w:t>
      </w:r>
    </w:p>
    <w:p>
      <w:pPr>
        <w:spacing w:after="200" w:before="0"/>
        <w:ind w:firstLine="0"/>
        <w:jc w:val="both"/>
      </w:pPr>
      <w:r>
        <w:rPr>
          <w:rFonts w:ascii="Times New Roman" w:cs="Times New Roman" w:eastAsia="Times New Roman" w:hAnsi="Times New Roman"/>
          <w:color w:val="111111"/>
          <w:sz w:val="24"/>
          <w:szCs w:val="24"/>
        </w:rPr>
        <w:t xml:space="preserve">This dissertation investigates how interactive visualisation techniques can bridge this gap, using ePassport security as a concrete case study. The research makes three principal contributions. First, it develops a formal Attack-Defence Tree (ADT) model of the ePassport threat landscape, specifying six attack nodes across three attack vectors, five defence mechanisms derived from ICAO 9303 and BSI TR-03110, and a complete set of defeat relations grounded in Dung's (1995) abstract argumentation framework. Second, it implements this formal model as an interactive browser-based visualisation prototype — a single-file HTML application in which users can toggle individual defence mechanisms and observe the real-time recomputation of argumentation labels (IN/OUT) for all nodes in the framework. Third, it evaluates the prototype against static reference materials using a within-subjects mixed-methods user study, measuring usability via the System Usability Scale and comprehension via a four-question assessment mapped to Bloom's taxonomy.</w:t>
      </w:r>
    </w:p>
    <w:p>
      <w:pPr>
        <w:spacing w:after="200" w:before="0"/>
        <w:ind w:firstLine="0"/>
        <w:jc w:val="both"/>
      </w:pPr>
      <w:r>
        <w:rPr>
          <w:rFonts w:ascii="Times New Roman" w:cs="Times New Roman" w:eastAsia="Times New Roman" w:hAnsi="Times New Roman"/>
          <w:color w:val="111111"/>
          <w:sz w:val="24"/>
          <w:szCs w:val="24"/>
        </w:rPr>
        <w:t xml:space="preserve">Pilot study results indicate that the interactive prototype achieves substantially higher usability scores (mean SUS 82.5 versus 61.0 for static materials) and comprehension scores (6.4/8 versus 4.2/8), with the largest gains on higher-order reasoning tasks requiring causal and counterfactual reasoning about the security model. These findings support the conclusion that interactive visualisation of formal argumentation structures improves security comprehension, particularly for users without specialist formal methods training, and that the approach has practical application in security education, compliance auditing, and policy communication.</w:t>
      </w:r>
    </w:p>
    <w:p>
      <w:pPr>
        <w:spacing w:before="40"/>
      </w:pPr>
      <w:r>
        <w:t xml:space="preserve"/>
      </w:r>
    </w:p>
    <w:p>
      <w:pPr>
        <w:spacing w:after="0" w:before="80"/>
      </w:pPr>
      <w:r>
        <w:rPr>
          <w:rFonts w:ascii="Arial" w:cs="Arial" w:eastAsia="Arial" w:hAnsi="Arial"/>
          <w:b/>
          <w:bCs/>
          <w:color w:val="333333"/>
          <w:sz w:val="20"/>
          <w:szCs w:val="20"/>
        </w:rPr>
        <w:t xml:space="preserve">Keywords: </w:t>
      </w:r>
      <w:r>
        <w:rPr>
          <w:rFonts w:ascii="Times New Roman" w:cs="Times New Roman" w:eastAsia="Times New Roman" w:hAnsi="Times New Roman"/>
          <w:i/>
          <w:iCs/>
          <w:color w:val="444444"/>
          <w:sz w:val="20"/>
          <w:szCs w:val="20"/>
        </w:rPr>
        <w:t xml:space="preserve">ePassport security, attack-defence trees, abstract argumentation, security visualisation, ICAO 9303, interactive systems, usability evaluation</w:t>
      </w:r>
    </w:p>
    <w:p>
      <w:r>
        <w:br w:type="page"/>
      </w:r>
    </w:p>
    <w:p>
      <w:pPr>
        <w:pBdr>
          <w:bottom w:val="single" w:color="2E75B6" w:sz="10" w:space="8"/>
        </w:pBdr>
        <w:spacing w:after="240" w:before="0"/>
      </w:pPr>
      <w:r>
        <w:rPr>
          <w:rFonts w:ascii="Arial" w:cs="Arial" w:eastAsia="Arial" w:hAnsi="Arial"/>
          <w:b/>
          <w:bCs/>
          <w:color w:val="1F3864"/>
          <w:sz w:val="36"/>
          <w:szCs w:val="36"/>
        </w:rPr>
        <w:t xml:space="preserve">Acknowledgements</w:t>
      </w:r>
    </w:p>
    <w:p>
      <w:pPr>
        <w:spacing w:before="160"/>
      </w:pPr>
      <w:r>
        <w:t xml:space="preserve"/>
      </w:r>
    </w:p>
    <w:p>
      <w:pPr>
        <w:spacing w:after="200" w:before="0"/>
        <w:ind w:firstLine="0"/>
        <w:jc w:val="both"/>
      </w:pPr>
      <w:r>
        <w:rPr>
          <w:rFonts w:ascii="Times New Roman" w:cs="Times New Roman" w:eastAsia="Times New Roman" w:hAnsi="Times New Roman"/>
          <w:color w:val="111111"/>
          <w:sz w:val="24"/>
          <w:szCs w:val="24"/>
        </w:rPr>
        <w:t xml:space="preserve">I would like to express my sincere gratitude to my supervisor, Professor Lisa McCann, for her guidance, expertise, and constructive feedback throughout the course of this dissertation project. Her support in refining the research question and sharpening the formal framework has been invaluable.</w:t>
      </w:r>
    </w:p>
    <w:p>
      <w:pPr>
        <w:spacing w:after="200" w:before="0"/>
        <w:ind w:firstLine="0"/>
        <w:jc w:val="both"/>
      </w:pPr>
      <w:r>
        <w:rPr>
          <w:rFonts w:ascii="Times New Roman" w:cs="Times New Roman" w:eastAsia="Times New Roman" w:hAnsi="Times New Roman"/>
          <w:color w:val="111111"/>
          <w:sz w:val="24"/>
          <w:szCs w:val="24"/>
        </w:rPr>
        <w:t xml:space="preserve">I am grateful to the Department of Computer and Information Sciences at the University of Strathclyde for providing the academic environment and resources that made this research possible.</w:t>
      </w:r>
    </w:p>
    <w:p>
      <w:pPr>
        <w:spacing w:after="200" w:before="0"/>
        <w:ind w:firstLine="0"/>
        <w:jc w:val="both"/>
      </w:pPr>
      <w:r>
        <w:rPr>
          <w:rFonts w:ascii="Times New Roman" w:cs="Times New Roman" w:eastAsia="Times New Roman" w:hAnsi="Times New Roman"/>
          <w:color w:val="111111"/>
          <w:sz w:val="24"/>
          <w:szCs w:val="24"/>
        </w:rPr>
        <w:t xml:space="preserve">I would also like to thank the participants who gave their time to take part in the user study evaluation, and the colleagues who provided informal feedback on early prototype iterations.</w:t>
      </w:r>
    </w:p>
    <w:p>
      <w:pPr>
        <w:spacing w:after="200" w:before="0"/>
        <w:ind w:firstLine="0"/>
        <w:jc w:val="both"/>
      </w:pPr>
      <w:r>
        <w:rPr>
          <w:rFonts w:ascii="Times New Roman" w:cs="Times New Roman" w:eastAsia="Times New Roman" w:hAnsi="Times New Roman"/>
          <w:color w:val="111111"/>
          <w:sz w:val="24"/>
          <w:szCs w:val="24"/>
        </w:rPr>
        <w:t xml:space="preserve">Finally, I thank my family for their patience and encouragement throughout my studies.</w:t>
      </w:r>
    </w:p>
    <w:p>
      <w:r>
        <w:br w:type="page"/>
      </w:r>
    </w:p>
    <w:p>
      <w:pPr>
        <w:pBdr>
          <w:bottom w:val="single" w:color="2E75B6" w:sz="10" w:space="8"/>
        </w:pBdr>
        <w:spacing w:after="240" w:before="0"/>
      </w:pPr>
      <w:r>
        <w:rPr>
          <w:rFonts w:ascii="Arial" w:cs="Arial" w:eastAsia="Arial" w:hAnsi="Arial"/>
          <w:b/>
          <w:bCs/>
          <w:color w:val="1F3864"/>
          <w:sz w:val="36"/>
          <w:szCs w:val="36"/>
        </w:rPr>
        <w:t xml:space="preserve">Table of Contents</w:t>
      </w:r>
    </w:p>
    <w:p>
      <w:pPr>
        <w:spacing w:before="160"/>
      </w:pPr>
      <w:r>
        <w:t xml:space="preserve"/>
      </w:r>
    </w:p>
    <w:p>
      <w:pPr>
        <w:tabs>
          <w:tab w:val="right" w:pos="8640" w:leader="dot"/>
        </w:tabs>
        <w:spacing w:after="0" w:before="40"/>
      </w:pPr>
      <w:r>
        <w:rPr>
          <w:rFonts w:ascii="Arial" w:cs="Arial" w:eastAsia="Arial" w:hAnsi="Arial"/>
          <w:b w:val="false"/>
          <w:bCs w:val="false"/>
          <w:color w:val="333333"/>
          <w:sz w:val="20"/>
          <w:szCs w:val="20"/>
        </w:rPr>
        <w:t xml:space="preserve">Abstract</w:t>
      </w:r>
      <w:r>
        <w:rPr>
          <w:rFonts w:ascii="Arial" w:cs="Arial" w:eastAsia="Arial" w:hAnsi="Arial"/>
          <w:color w:val="888888"/>
          <w:sz w:val="20"/>
          <w:szCs w:val="20"/>
        </w:rPr>
        <w:t xml:space="preserve">	i</w:t>
      </w:r>
    </w:p>
    <w:p>
      <w:pPr>
        <w:tabs>
          <w:tab w:val="right" w:pos="8640" w:leader="dot"/>
        </w:tabs>
        <w:spacing w:after="0" w:before="40"/>
      </w:pPr>
      <w:r>
        <w:rPr>
          <w:rFonts w:ascii="Arial" w:cs="Arial" w:eastAsia="Arial" w:hAnsi="Arial"/>
          <w:b w:val="false"/>
          <w:bCs w:val="false"/>
          <w:color w:val="333333"/>
          <w:sz w:val="20"/>
          <w:szCs w:val="20"/>
        </w:rPr>
        <w:t xml:space="preserve">Acknowledgements</w:t>
      </w:r>
      <w:r>
        <w:rPr>
          <w:rFonts w:ascii="Arial" w:cs="Arial" w:eastAsia="Arial" w:hAnsi="Arial"/>
          <w:color w:val="888888"/>
          <w:sz w:val="20"/>
          <w:szCs w:val="20"/>
        </w:rPr>
        <w:t xml:space="preserve">	ii</w:t>
      </w:r>
    </w:p>
    <w:p>
      <w:pPr>
        <w:tabs>
          <w:tab w:val="right" w:pos="8640" w:leader="dot"/>
        </w:tabs>
        <w:spacing w:after="0" w:before="40"/>
      </w:pPr>
      <w:r>
        <w:rPr>
          <w:rFonts w:ascii="Arial" w:cs="Arial" w:eastAsia="Arial" w:hAnsi="Arial"/>
          <w:b w:val="false"/>
          <w:bCs w:val="false"/>
          <w:color w:val="333333"/>
          <w:sz w:val="20"/>
          <w:szCs w:val="20"/>
        </w:rPr>
        <w:t xml:space="preserve">List of Tables</w:t>
      </w:r>
      <w:r>
        <w:rPr>
          <w:rFonts w:ascii="Arial" w:cs="Arial" w:eastAsia="Arial" w:hAnsi="Arial"/>
          <w:color w:val="888888"/>
          <w:sz w:val="20"/>
          <w:szCs w:val="20"/>
        </w:rPr>
        <w:t xml:space="preserve">	iv</w:t>
      </w:r>
    </w:p>
    <w:p>
      <w:pPr>
        <w:spacing w:before="80"/>
      </w:pPr>
      <w:r>
        <w:t xml:space="preserve"/>
      </w:r>
    </w:p>
    <w:p>
      <w:pPr>
        <w:tabs>
          <w:tab w:val="right" w:pos="8640" w:leader="dot"/>
        </w:tabs>
        <w:spacing w:after="0" w:before="120"/>
      </w:pPr>
      <w:r>
        <w:rPr>
          <w:rFonts w:ascii="Arial" w:cs="Arial" w:eastAsia="Arial" w:hAnsi="Arial"/>
          <w:b/>
          <w:bCs/>
          <w:color w:val="1F3864"/>
          <w:sz w:val="22"/>
          <w:szCs w:val="22"/>
        </w:rPr>
        <w:t xml:space="preserve">Chapter 1: Introduction</w:t>
      </w:r>
      <w:r>
        <w:rPr>
          <w:rFonts w:ascii="Arial" w:cs="Arial" w:eastAsia="Arial" w:hAnsi="Arial"/>
          <w:color w:val="888888"/>
          <w:sz w:val="20"/>
          <w:szCs w:val="20"/>
        </w:rPr>
        <w:t xml:space="preserve">	1</w:t>
      </w:r>
    </w:p>
    <w:p>
      <w:pPr>
        <w:tabs>
          <w:tab w:val="right" w:pos="8640" w:leader="dot"/>
        </w:tabs>
        <w:spacing w:after="0" w:before="40"/>
      </w:pPr>
      <w:r>
        <w:rPr>
          <w:rFonts w:ascii="Arial" w:cs="Arial" w:eastAsia="Arial" w:hAnsi="Arial"/>
          <w:b w:val="false"/>
          <w:bCs w:val="false"/>
          <w:color w:val="333333"/>
          <w:sz w:val="20"/>
          <w:szCs w:val="20"/>
        </w:rPr>
        <w:t xml:space="preserve">  1.1  Background</w:t>
      </w:r>
      <w:r>
        <w:rPr>
          <w:rFonts w:ascii="Arial" w:cs="Arial" w:eastAsia="Arial" w:hAnsi="Arial"/>
          <w:color w:val="888888"/>
          <w:sz w:val="20"/>
          <w:szCs w:val="20"/>
        </w:rPr>
        <w:t xml:space="preserve">	1</w:t>
      </w:r>
    </w:p>
    <w:p>
      <w:pPr>
        <w:tabs>
          <w:tab w:val="right" w:pos="8640" w:leader="dot"/>
        </w:tabs>
        <w:spacing w:after="0" w:before="40"/>
      </w:pPr>
      <w:r>
        <w:rPr>
          <w:rFonts w:ascii="Arial" w:cs="Arial" w:eastAsia="Arial" w:hAnsi="Arial"/>
          <w:b w:val="false"/>
          <w:bCs w:val="false"/>
          <w:color w:val="333333"/>
          <w:sz w:val="20"/>
          <w:szCs w:val="20"/>
        </w:rPr>
        <w:t xml:space="preserve">  1.2  Problem Statement</w:t>
      </w:r>
      <w:r>
        <w:rPr>
          <w:rFonts w:ascii="Arial" w:cs="Arial" w:eastAsia="Arial" w:hAnsi="Arial"/>
          <w:color w:val="888888"/>
          <w:sz w:val="20"/>
          <w:szCs w:val="20"/>
        </w:rPr>
        <w:t xml:space="preserve">	2</w:t>
      </w:r>
    </w:p>
    <w:p>
      <w:pPr>
        <w:tabs>
          <w:tab w:val="right" w:pos="8640" w:leader="dot"/>
        </w:tabs>
        <w:spacing w:after="0" w:before="40"/>
      </w:pPr>
      <w:r>
        <w:rPr>
          <w:rFonts w:ascii="Arial" w:cs="Arial" w:eastAsia="Arial" w:hAnsi="Arial"/>
          <w:b w:val="false"/>
          <w:bCs w:val="false"/>
          <w:color w:val="333333"/>
          <w:sz w:val="20"/>
          <w:szCs w:val="20"/>
        </w:rPr>
        <w:t xml:space="preserve">  1.3  Research Question</w:t>
      </w:r>
      <w:r>
        <w:rPr>
          <w:rFonts w:ascii="Arial" w:cs="Arial" w:eastAsia="Arial" w:hAnsi="Arial"/>
          <w:color w:val="888888"/>
          <w:sz w:val="20"/>
          <w:szCs w:val="20"/>
        </w:rPr>
        <w:t xml:space="preserve">	3</w:t>
      </w:r>
    </w:p>
    <w:p>
      <w:pPr>
        <w:tabs>
          <w:tab w:val="right" w:pos="8640" w:leader="dot"/>
        </w:tabs>
        <w:spacing w:after="0" w:before="40"/>
      </w:pPr>
      <w:r>
        <w:rPr>
          <w:rFonts w:ascii="Arial" w:cs="Arial" w:eastAsia="Arial" w:hAnsi="Arial"/>
          <w:b w:val="false"/>
          <w:bCs w:val="false"/>
          <w:color w:val="333333"/>
          <w:sz w:val="20"/>
          <w:szCs w:val="20"/>
        </w:rPr>
        <w:t xml:space="preserve">  1.4  Research Objectives</w:t>
      </w:r>
      <w:r>
        <w:rPr>
          <w:rFonts w:ascii="Arial" w:cs="Arial" w:eastAsia="Arial" w:hAnsi="Arial"/>
          <w:color w:val="888888"/>
          <w:sz w:val="20"/>
          <w:szCs w:val="20"/>
        </w:rPr>
        <w:t xml:space="preserve">	3</w:t>
      </w:r>
    </w:p>
    <w:p>
      <w:pPr>
        <w:tabs>
          <w:tab w:val="right" w:pos="8640" w:leader="dot"/>
        </w:tabs>
        <w:spacing w:after="0" w:before="40"/>
      </w:pPr>
      <w:r>
        <w:rPr>
          <w:rFonts w:ascii="Arial" w:cs="Arial" w:eastAsia="Arial" w:hAnsi="Arial"/>
          <w:b w:val="false"/>
          <w:bCs w:val="false"/>
          <w:color w:val="333333"/>
          <w:sz w:val="20"/>
          <w:szCs w:val="20"/>
        </w:rPr>
        <w:t xml:space="preserve">  1.5  Significance of the Research</w:t>
      </w:r>
      <w:r>
        <w:rPr>
          <w:rFonts w:ascii="Arial" w:cs="Arial" w:eastAsia="Arial" w:hAnsi="Arial"/>
          <w:color w:val="888888"/>
          <w:sz w:val="20"/>
          <w:szCs w:val="20"/>
        </w:rPr>
        <w:t xml:space="preserve">	4</w:t>
      </w:r>
    </w:p>
    <w:p>
      <w:pPr>
        <w:tabs>
          <w:tab w:val="right" w:pos="8640" w:leader="dot"/>
        </w:tabs>
        <w:spacing w:after="0" w:before="40"/>
      </w:pPr>
      <w:r>
        <w:rPr>
          <w:rFonts w:ascii="Arial" w:cs="Arial" w:eastAsia="Arial" w:hAnsi="Arial"/>
          <w:b w:val="false"/>
          <w:bCs w:val="false"/>
          <w:color w:val="333333"/>
          <w:sz w:val="20"/>
          <w:szCs w:val="20"/>
        </w:rPr>
        <w:t xml:space="preserve">  1.6  Dissertation Structure</w:t>
      </w:r>
      <w:r>
        <w:rPr>
          <w:rFonts w:ascii="Arial" w:cs="Arial" w:eastAsia="Arial" w:hAnsi="Arial"/>
          <w:color w:val="888888"/>
          <w:sz w:val="20"/>
          <w:szCs w:val="20"/>
        </w:rPr>
        <w:t xml:space="preserve">	5</w:t>
      </w:r>
    </w:p>
    <w:p>
      <w:pPr>
        <w:spacing w:before="80"/>
      </w:pPr>
      <w:r>
        <w:t xml:space="preserve"/>
      </w:r>
    </w:p>
    <w:p>
      <w:pPr>
        <w:tabs>
          <w:tab w:val="right" w:pos="8640" w:leader="dot"/>
        </w:tabs>
        <w:spacing w:after="0" w:before="120"/>
      </w:pPr>
      <w:r>
        <w:rPr>
          <w:rFonts w:ascii="Arial" w:cs="Arial" w:eastAsia="Arial" w:hAnsi="Arial"/>
          <w:b/>
          <w:bCs/>
          <w:color w:val="1F3864"/>
          <w:sz w:val="22"/>
          <w:szCs w:val="22"/>
        </w:rPr>
        <w:t xml:space="preserve">Chapter 2: Literature Review</w:t>
      </w:r>
      <w:r>
        <w:rPr>
          <w:rFonts w:ascii="Arial" w:cs="Arial" w:eastAsia="Arial" w:hAnsi="Arial"/>
          <w:color w:val="888888"/>
          <w:sz w:val="20"/>
          <w:szCs w:val="20"/>
        </w:rPr>
        <w:t xml:space="preserve">	6</w:t>
      </w:r>
    </w:p>
    <w:p>
      <w:pPr>
        <w:tabs>
          <w:tab w:val="right" w:pos="8640" w:leader="dot"/>
        </w:tabs>
        <w:spacing w:after="0" w:before="40"/>
      </w:pPr>
      <w:r>
        <w:rPr>
          <w:rFonts w:ascii="Arial" w:cs="Arial" w:eastAsia="Arial" w:hAnsi="Arial"/>
          <w:b w:val="false"/>
          <w:bCs w:val="false"/>
          <w:color w:val="333333"/>
          <w:sz w:val="20"/>
          <w:szCs w:val="20"/>
        </w:rPr>
        <w:t xml:space="preserve">  2.1  ePassport Technology and Security Standards</w:t>
      </w:r>
      <w:r>
        <w:rPr>
          <w:rFonts w:ascii="Arial" w:cs="Arial" w:eastAsia="Arial" w:hAnsi="Arial"/>
          <w:color w:val="888888"/>
          <w:sz w:val="20"/>
          <w:szCs w:val="20"/>
        </w:rPr>
        <w:t xml:space="preserve">	6</w:t>
      </w:r>
    </w:p>
    <w:p>
      <w:pPr>
        <w:tabs>
          <w:tab w:val="right" w:pos="8640" w:leader="dot"/>
        </w:tabs>
        <w:spacing w:after="0" w:before="40"/>
      </w:pPr>
      <w:r>
        <w:rPr>
          <w:rFonts w:ascii="Arial" w:cs="Arial" w:eastAsia="Arial" w:hAnsi="Arial"/>
          <w:b w:val="false"/>
          <w:bCs w:val="false"/>
          <w:color w:val="333333"/>
          <w:sz w:val="20"/>
          <w:szCs w:val="20"/>
        </w:rPr>
        <w:t xml:space="preserve">  2.2  Attack Trees</w:t>
      </w:r>
      <w:r>
        <w:rPr>
          <w:rFonts w:ascii="Arial" w:cs="Arial" w:eastAsia="Arial" w:hAnsi="Arial"/>
          <w:color w:val="888888"/>
          <w:sz w:val="20"/>
          <w:szCs w:val="20"/>
        </w:rPr>
        <w:t xml:space="preserve">	8</w:t>
      </w:r>
    </w:p>
    <w:p>
      <w:pPr>
        <w:tabs>
          <w:tab w:val="right" w:pos="8640" w:leader="dot"/>
        </w:tabs>
        <w:spacing w:after="0" w:before="40"/>
      </w:pPr>
      <w:r>
        <w:rPr>
          <w:rFonts w:ascii="Arial" w:cs="Arial" w:eastAsia="Arial" w:hAnsi="Arial"/>
          <w:b w:val="false"/>
          <w:bCs w:val="false"/>
          <w:color w:val="333333"/>
          <w:sz w:val="20"/>
          <w:szCs w:val="20"/>
        </w:rPr>
        <w:t xml:space="preserve">  2.3  Attack-Defence Trees</w:t>
      </w:r>
      <w:r>
        <w:rPr>
          <w:rFonts w:ascii="Arial" w:cs="Arial" w:eastAsia="Arial" w:hAnsi="Arial"/>
          <w:color w:val="888888"/>
          <w:sz w:val="20"/>
          <w:szCs w:val="20"/>
        </w:rPr>
        <w:t xml:space="preserve">	9</w:t>
      </w:r>
    </w:p>
    <w:p>
      <w:pPr>
        <w:tabs>
          <w:tab w:val="right" w:pos="8640" w:leader="dot"/>
        </w:tabs>
        <w:spacing w:after="0" w:before="40"/>
      </w:pPr>
      <w:r>
        <w:rPr>
          <w:rFonts w:ascii="Arial" w:cs="Arial" w:eastAsia="Arial" w:hAnsi="Arial"/>
          <w:b w:val="false"/>
          <w:bCs w:val="false"/>
          <w:color w:val="333333"/>
          <w:sz w:val="20"/>
          <w:szCs w:val="20"/>
        </w:rPr>
        <w:t xml:space="preserve">  2.4  Abstract Argumentation Theory</w:t>
      </w:r>
      <w:r>
        <w:rPr>
          <w:rFonts w:ascii="Arial" w:cs="Arial" w:eastAsia="Arial" w:hAnsi="Arial"/>
          <w:color w:val="888888"/>
          <w:sz w:val="20"/>
          <w:szCs w:val="20"/>
        </w:rPr>
        <w:t xml:space="preserve">	10</w:t>
      </w:r>
    </w:p>
    <w:p>
      <w:pPr>
        <w:tabs>
          <w:tab w:val="right" w:pos="8640" w:leader="dot"/>
        </w:tabs>
        <w:spacing w:after="0" w:before="40"/>
      </w:pPr>
      <w:r>
        <w:rPr>
          <w:rFonts w:ascii="Arial" w:cs="Arial" w:eastAsia="Arial" w:hAnsi="Arial"/>
          <w:b w:val="false"/>
          <w:bCs w:val="false"/>
          <w:color w:val="333333"/>
          <w:sz w:val="20"/>
          <w:szCs w:val="20"/>
        </w:rPr>
        <w:t xml:space="preserve">  2.5  Logical Security Arguments and Defeat Relations</w:t>
      </w:r>
      <w:r>
        <w:rPr>
          <w:rFonts w:ascii="Arial" w:cs="Arial" w:eastAsia="Arial" w:hAnsi="Arial"/>
          <w:color w:val="888888"/>
          <w:sz w:val="20"/>
          <w:szCs w:val="20"/>
        </w:rPr>
        <w:t xml:space="preserve">	11</w:t>
      </w:r>
    </w:p>
    <w:p>
      <w:pPr>
        <w:tabs>
          <w:tab w:val="right" w:pos="8640" w:leader="dot"/>
        </w:tabs>
        <w:spacing w:after="0" w:before="40"/>
      </w:pPr>
      <w:r>
        <w:rPr>
          <w:rFonts w:ascii="Arial" w:cs="Arial" w:eastAsia="Arial" w:hAnsi="Arial"/>
          <w:b w:val="false"/>
          <w:bCs w:val="false"/>
          <w:color w:val="333333"/>
          <w:sz w:val="20"/>
          <w:szCs w:val="20"/>
        </w:rPr>
        <w:t xml:space="preserve">  2.6  Visualisation in Cybersecurity</w:t>
      </w:r>
      <w:r>
        <w:rPr>
          <w:rFonts w:ascii="Arial" w:cs="Arial" w:eastAsia="Arial" w:hAnsi="Arial"/>
          <w:color w:val="888888"/>
          <w:sz w:val="20"/>
          <w:szCs w:val="20"/>
        </w:rPr>
        <w:t xml:space="preserve">	12</w:t>
      </w:r>
    </w:p>
    <w:p>
      <w:pPr>
        <w:tabs>
          <w:tab w:val="right" w:pos="8640" w:leader="dot"/>
        </w:tabs>
        <w:spacing w:after="0" w:before="40"/>
      </w:pPr>
      <w:r>
        <w:rPr>
          <w:rFonts w:ascii="Arial" w:cs="Arial" w:eastAsia="Arial" w:hAnsi="Arial"/>
          <w:b w:val="false"/>
          <w:bCs w:val="false"/>
          <w:color w:val="333333"/>
          <w:sz w:val="20"/>
          <w:szCs w:val="20"/>
        </w:rPr>
        <w:t xml:space="preserve">  2.7  Summary and Research Gap</w:t>
      </w:r>
      <w:r>
        <w:rPr>
          <w:rFonts w:ascii="Arial" w:cs="Arial" w:eastAsia="Arial" w:hAnsi="Arial"/>
          <w:color w:val="888888"/>
          <w:sz w:val="20"/>
          <w:szCs w:val="20"/>
        </w:rPr>
        <w:t xml:space="preserve">	13</w:t>
      </w:r>
    </w:p>
    <w:p>
      <w:pPr>
        <w:spacing w:before="80"/>
      </w:pPr>
      <w:r>
        <w:t xml:space="preserve"/>
      </w:r>
    </w:p>
    <w:p>
      <w:pPr>
        <w:tabs>
          <w:tab w:val="right" w:pos="8640" w:leader="dot"/>
        </w:tabs>
        <w:spacing w:after="0" w:before="120"/>
      </w:pPr>
      <w:r>
        <w:rPr>
          <w:rFonts w:ascii="Arial" w:cs="Arial" w:eastAsia="Arial" w:hAnsi="Arial"/>
          <w:b/>
          <w:bCs/>
          <w:color w:val="1F3864"/>
          <w:sz w:val="22"/>
          <w:szCs w:val="22"/>
        </w:rPr>
        <w:t xml:space="preserve">Chapter 3: Background and Methodology</w:t>
      </w:r>
      <w:r>
        <w:rPr>
          <w:rFonts w:ascii="Arial" w:cs="Arial" w:eastAsia="Arial" w:hAnsi="Arial"/>
          <w:color w:val="888888"/>
          <w:sz w:val="20"/>
          <w:szCs w:val="20"/>
        </w:rPr>
        <w:t xml:space="preserve">	14</w:t>
      </w:r>
    </w:p>
    <w:p>
      <w:pPr>
        <w:tabs>
          <w:tab w:val="right" w:pos="8640" w:leader="dot"/>
        </w:tabs>
        <w:spacing w:after="0" w:before="40"/>
      </w:pPr>
      <w:r>
        <w:rPr>
          <w:rFonts w:ascii="Arial" w:cs="Arial" w:eastAsia="Arial" w:hAnsi="Arial"/>
          <w:b w:val="false"/>
          <w:bCs w:val="false"/>
          <w:color w:val="333333"/>
          <w:sz w:val="20"/>
          <w:szCs w:val="20"/>
        </w:rPr>
        <w:t xml:space="preserve">  3.1  ePassport Architecture</w:t>
      </w:r>
      <w:r>
        <w:rPr>
          <w:rFonts w:ascii="Arial" w:cs="Arial" w:eastAsia="Arial" w:hAnsi="Arial"/>
          <w:color w:val="888888"/>
          <w:sz w:val="20"/>
          <w:szCs w:val="20"/>
        </w:rPr>
        <w:t xml:space="preserve">	14</w:t>
      </w:r>
    </w:p>
    <w:p>
      <w:pPr>
        <w:tabs>
          <w:tab w:val="right" w:pos="8640" w:leader="dot"/>
        </w:tabs>
        <w:spacing w:after="0" w:before="40"/>
      </w:pPr>
      <w:r>
        <w:rPr>
          <w:rFonts w:ascii="Arial" w:cs="Arial" w:eastAsia="Arial" w:hAnsi="Arial"/>
          <w:b w:val="false"/>
          <w:bCs w:val="false"/>
          <w:color w:val="333333"/>
          <w:sz w:val="20"/>
          <w:szCs w:val="20"/>
        </w:rPr>
        <w:t xml:space="preserve">  3.2  Threat Modelling: STRIDE and DREAD</w:t>
      </w:r>
      <w:r>
        <w:rPr>
          <w:rFonts w:ascii="Arial" w:cs="Arial" w:eastAsia="Arial" w:hAnsi="Arial"/>
          <w:color w:val="888888"/>
          <w:sz w:val="20"/>
          <w:szCs w:val="20"/>
        </w:rPr>
        <w:t xml:space="preserve">	15</w:t>
      </w:r>
    </w:p>
    <w:p>
      <w:pPr>
        <w:tabs>
          <w:tab w:val="right" w:pos="8640" w:leader="dot"/>
        </w:tabs>
        <w:spacing w:after="0" w:before="40"/>
      </w:pPr>
      <w:r>
        <w:rPr>
          <w:rFonts w:ascii="Arial" w:cs="Arial" w:eastAsia="Arial" w:hAnsi="Arial"/>
          <w:b w:val="false"/>
          <w:bCs w:val="false"/>
          <w:color w:val="333333"/>
          <w:sz w:val="20"/>
          <w:szCs w:val="20"/>
        </w:rPr>
        <w:t xml:space="preserve">  3.3  Research Design</w:t>
      </w:r>
      <w:r>
        <w:rPr>
          <w:rFonts w:ascii="Arial" w:cs="Arial" w:eastAsia="Arial" w:hAnsi="Arial"/>
          <w:color w:val="888888"/>
          <w:sz w:val="20"/>
          <w:szCs w:val="20"/>
        </w:rPr>
        <w:t xml:space="preserve">	16</w:t>
      </w:r>
    </w:p>
    <w:p>
      <w:pPr>
        <w:tabs>
          <w:tab w:val="right" w:pos="8640" w:leader="dot"/>
        </w:tabs>
        <w:spacing w:after="0" w:before="40"/>
      </w:pPr>
      <w:r>
        <w:rPr>
          <w:rFonts w:ascii="Arial" w:cs="Arial" w:eastAsia="Arial" w:hAnsi="Arial"/>
          <w:b w:val="false"/>
          <w:bCs w:val="false"/>
          <w:color w:val="333333"/>
          <w:sz w:val="20"/>
          <w:szCs w:val="20"/>
        </w:rPr>
        <w:t xml:space="preserve">  3.4  Data Collection Plan</w:t>
      </w:r>
      <w:r>
        <w:rPr>
          <w:rFonts w:ascii="Arial" w:cs="Arial" w:eastAsia="Arial" w:hAnsi="Arial"/>
          <w:color w:val="888888"/>
          <w:sz w:val="20"/>
          <w:szCs w:val="20"/>
        </w:rPr>
        <w:t xml:space="preserve">	17</w:t>
      </w:r>
    </w:p>
    <w:p>
      <w:pPr>
        <w:tabs>
          <w:tab w:val="right" w:pos="8640" w:leader="dot"/>
        </w:tabs>
        <w:spacing w:after="0" w:before="40"/>
      </w:pPr>
      <w:r>
        <w:rPr>
          <w:rFonts w:ascii="Arial" w:cs="Arial" w:eastAsia="Arial" w:hAnsi="Arial"/>
          <w:b w:val="false"/>
          <w:bCs w:val="false"/>
          <w:color w:val="333333"/>
          <w:sz w:val="20"/>
          <w:szCs w:val="20"/>
        </w:rPr>
        <w:t xml:space="preserve">  3.5  Ethical Considerations</w:t>
      </w:r>
      <w:r>
        <w:rPr>
          <w:rFonts w:ascii="Arial" w:cs="Arial" w:eastAsia="Arial" w:hAnsi="Arial"/>
          <w:color w:val="888888"/>
          <w:sz w:val="20"/>
          <w:szCs w:val="20"/>
        </w:rPr>
        <w:t xml:space="preserve">	18</w:t>
      </w:r>
    </w:p>
    <w:p>
      <w:pPr>
        <w:spacing w:before="80"/>
      </w:pPr>
      <w:r>
        <w:t xml:space="preserve"/>
      </w:r>
    </w:p>
    <w:p>
      <w:pPr>
        <w:tabs>
          <w:tab w:val="right" w:pos="8640" w:leader="dot"/>
        </w:tabs>
        <w:spacing w:after="0" w:before="120"/>
      </w:pPr>
      <w:r>
        <w:rPr>
          <w:rFonts w:ascii="Arial" w:cs="Arial" w:eastAsia="Arial" w:hAnsi="Arial"/>
          <w:b/>
          <w:bCs/>
          <w:color w:val="1F3864"/>
          <w:sz w:val="22"/>
          <w:szCs w:val="22"/>
        </w:rPr>
        <w:t xml:space="preserve">Chapter 4: Argumentation Framework Design</w:t>
      </w:r>
      <w:r>
        <w:rPr>
          <w:rFonts w:ascii="Arial" w:cs="Arial" w:eastAsia="Arial" w:hAnsi="Arial"/>
          <w:color w:val="888888"/>
          <w:sz w:val="20"/>
          <w:szCs w:val="20"/>
        </w:rPr>
        <w:t xml:space="preserve">	19</w:t>
      </w:r>
    </w:p>
    <w:p>
      <w:pPr>
        <w:tabs>
          <w:tab w:val="right" w:pos="8640" w:leader="dot"/>
        </w:tabs>
        <w:spacing w:after="0" w:before="40"/>
      </w:pPr>
      <w:r>
        <w:rPr>
          <w:rFonts w:ascii="Arial" w:cs="Arial" w:eastAsia="Arial" w:hAnsi="Arial"/>
          <w:b w:val="false"/>
          <w:bCs w:val="false"/>
          <w:color w:val="333333"/>
          <w:sz w:val="20"/>
          <w:szCs w:val="20"/>
        </w:rPr>
        <w:t xml:space="preserve">  4.1  ePassport Threat Taxonomy</w:t>
      </w:r>
      <w:r>
        <w:rPr>
          <w:rFonts w:ascii="Arial" w:cs="Arial" w:eastAsia="Arial" w:hAnsi="Arial"/>
          <w:color w:val="888888"/>
          <w:sz w:val="20"/>
          <w:szCs w:val="20"/>
        </w:rPr>
        <w:t xml:space="preserve">	19</w:t>
      </w:r>
    </w:p>
    <w:p>
      <w:pPr>
        <w:tabs>
          <w:tab w:val="right" w:pos="8640" w:leader="dot"/>
        </w:tabs>
        <w:spacing w:after="0" w:before="40"/>
      </w:pPr>
      <w:r>
        <w:rPr>
          <w:rFonts w:ascii="Arial" w:cs="Arial" w:eastAsia="Arial" w:hAnsi="Arial"/>
          <w:b w:val="false"/>
          <w:bCs w:val="false"/>
          <w:color w:val="333333"/>
          <w:sz w:val="20"/>
          <w:szCs w:val="20"/>
        </w:rPr>
        <w:t xml:space="preserve">  4.2  Defence Mapping and Defeat Relations</w:t>
      </w:r>
      <w:r>
        <w:rPr>
          <w:rFonts w:ascii="Arial" w:cs="Arial" w:eastAsia="Arial" w:hAnsi="Arial"/>
          <w:color w:val="888888"/>
          <w:sz w:val="20"/>
          <w:szCs w:val="20"/>
        </w:rPr>
        <w:t xml:space="preserve">	20</w:t>
      </w:r>
    </w:p>
    <w:p>
      <w:pPr>
        <w:tabs>
          <w:tab w:val="right" w:pos="8640" w:leader="dot"/>
        </w:tabs>
        <w:spacing w:after="0" w:before="40"/>
      </w:pPr>
      <w:r>
        <w:rPr>
          <w:rFonts w:ascii="Arial" w:cs="Arial" w:eastAsia="Arial" w:hAnsi="Arial"/>
          <w:b w:val="false"/>
          <w:bCs w:val="false"/>
          <w:color w:val="333333"/>
          <w:sz w:val="20"/>
          <w:szCs w:val="20"/>
        </w:rPr>
        <w:t xml:space="preserve">  4.3  Formal Attack-Defence Tree Model</w:t>
      </w:r>
      <w:r>
        <w:rPr>
          <w:rFonts w:ascii="Arial" w:cs="Arial" w:eastAsia="Arial" w:hAnsi="Arial"/>
          <w:color w:val="888888"/>
          <w:sz w:val="20"/>
          <w:szCs w:val="20"/>
        </w:rPr>
        <w:t xml:space="preserve">	21</w:t>
      </w:r>
    </w:p>
    <w:p>
      <w:pPr>
        <w:tabs>
          <w:tab w:val="right" w:pos="8640" w:leader="dot"/>
        </w:tabs>
        <w:spacing w:after="0" w:before="40"/>
      </w:pPr>
      <w:r>
        <w:rPr>
          <w:rFonts w:ascii="Arial" w:cs="Arial" w:eastAsia="Arial" w:hAnsi="Arial"/>
          <w:b w:val="false"/>
          <w:bCs w:val="false"/>
          <w:color w:val="333333"/>
          <w:sz w:val="20"/>
          <w:szCs w:val="20"/>
        </w:rPr>
        <w:t xml:space="preserve">  4.4  Argumentation Labelling Semantics</w:t>
      </w:r>
      <w:r>
        <w:rPr>
          <w:rFonts w:ascii="Arial" w:cs="Arial" w:eastAsia="Arial" w:hAnsi="Arial"/>
          <w:color w:val="888888"/>
          <w:sz w:val="20"/>
          <w:szCs w:val="20"/>
        </w:rPr>
        <w:t xml:space="preserve">	22</w:t>
      </w:r>
    </w:p>
    <w:p>
      <w:pPr>
        <w:tabs>
          <w:tab w:val="right" w:pos="8640" w:leader="dot"/>
        </w:tabs>
        <w:spacing w:after="0" w:before="40"/>
      </w:pPr>
      <w:r>
        <w:rPr>
          <w:rFonts w:ascii="Arial" w:cs="Arial" w:eastAsia="Arial" w:hAnsi="Arial"/>
          <w:b w:val="false"/>
          <w:bCs w:val="false"/>
          <w:color w:val="333333"/>
          <w:sz w:val="20"/>
          <w:szCs w:val="20"/>
        </w:rPr>
        <w:t xml:space="preserve">  4.5  Framework Validation: Scenario Analysis</w:t>
      </w:r>
      <w:r>
        <w:rPr>
          <w:rFonts w:ascii="Arial" w:cs="Arial" w:eastAsia="Arial" w:hAnsi="Arial"/>
          <w:color w:val="888888"/>
          <w:sz w:val="20"/>
          <w:szCs w:val="20"/>
        </w:rPr>
        <w:t xml:space="preserve">	23</w:t>
      </w:r>
    </w:p>
    <w:p>
      <w:pPr>
        <w:spacing w:before="80"/>
      </w:pPr>
      <w:r>
        <w:t xml:space="preserve"/>
      </w:r>
    </w:p>
    <w:p>
      <w:pPr>
        <w:tabs>
          <w:tab w:val="right" w:pos="8640" w:leader="dot"/>
        </w:tabs>
        <w:spacing w:after="0" w:before="120"/>
      </w:pPr>
      <w:r>
        <w:rPr>
          <w:rFonts w:ascii="Arial" w:cs="Arial" w:eastAsia="Arial" w:hAnsi="Arial"/>
          <w:b/>
          <w:bCs/>
          <w:color w:val="1F3864"/>
          <w:sz w:val="22"/>
          <w:szCs w:val="22"/>
        </w:rPr>
        <w:t xml:space="preserve">Chapter 5: Prototype Implementation</w:t>
      </w:r>
      <w:r>
        <w:rPr>
          <w:rFonts w:ascii="Arial" w:cs="Arial" w:eastAsia="Arial" w:hAnsi="Arial"/>
          <w:color w:val="888888"/>
          <w:sz w:val="20"/>
          <w:szCs w:val="20"/>
        </w:rPr>
        <w:t xml:space="preserve">	25</w:t>
      </w:r>
    </w:p>
    <w:p>
      <w:pPr>
        <w:tabs>
          <w:tab w:val="right" w:pos="8640" w:leader="dot"/>
        </w:tabs>
        <w:spacing w:after="0" w:before="40"/>
      </w:pPr>
      <w:r>
        <w:rPr>
          <w:rFonts w:ascii="Arial" w:cs="Arial" w:eastAsia="Arial" w:hAnsi="Arial"/>
          <w:b w:val="false"/>
          <w:bCs w:val="false"/>
          <w:color w:val="333333"/>
          <w:sz w:val="20"/>
          <w:szCs w:val="20"/>
        </w:rPr>
        <w:t xml:space="preserve">  5.1  System Requirements</w:t>
      </w:r>
      <w:r>
        <w:rPr>
          <w:rFonts w:ascii="Arial" w:cs="Arial" w:eastAsia="Arial" w:hAnsi="Arial"/>
          <w:color w:val="888888"/>
          <w:sz w:val="20"/>
          <w:szCs w:val="20"/>
        </w:rPr>
        <w:t xml:space="preserve">	25</w:t>
      </w:r>
    </w:p>
    <w:p>
      <w:pPr>
        <w:tabs>
          <w:tab w:val="right" w:pos="8640" w:leader="dot"/>
        </w:tabs>
        <w:spacing w:after="0" w:before="40"/>
      </w:pPr>
      <w:r>
        <w:rPr>
          <w:rFonts w:ascii="Arial" w:cs="Arial" w:eastAsia="Arial" w:hAnsi="Arial"/>
          <w:b w:val="false"/>
          <w:bCs w:val="false"/>
          <w:color w:val="333333"/>
          <w:sz w:val="20"/>
          <w:szCs w:val="20"/>
        </w:rPr>
        <w:t xml:space="preserve">  5.2  System Architecture</w:t>
      </w:r>
      <w:r>
        <w:rPr>
          <w:rFonts w:ascii="Arial" w:cs="Arial" w:eastAsia="Arial" w:hAnsi="Arial"/>
          <w:color w:val="888888"/>
          <w:sz w:val="20"/>
          <w:szCs w:val="20"/>
        </w:rPr>
        <w:t xml:space="preserve">	26</w:t>
      </w:r>
    </w:p>
    <w:p>
      <w:pPr>
        <w:tabs>
          <w:tab w:val="right" w:pos="8640" w:leader="dot"/>
        </w:tabs>
        <w:spacing w:after="0" w:before="40"/>
      </w:pPr>
      <w:r>
        <w:rPr>
          <w:rFonts w:ascii="Arial" w:cs="Arial" w:eastAsia="Arial" w:hAnsi="Arial"/>
          <w:b w:val="false"/>
          <w:bCs w:val="false"/>
          <w:color w:val="333333"/>
          <w:sz w:val="20"/>
          <w:szCs w:val="20"/>
        </w:rPr>
        <w:t xml:space="preserve">  5.3  Visualisation Design</w:t>
      </w:r>
      <w:r>
        <w:rPr>
          <w:rFonts w:ascii="Arial" w:cs="Arial" w:eastAsia="Arial" w:hAnsi="Arial"/>
          <w:color w:val="888888"/>
          <w:sz w:val="20"/>
          <w:szCs w:val="20"/>
        </w:rPr>
        <w:t xml:space="preserve">	27</w:t>
      </w:r>
    </w:p>
    <w:p>
      <w:pPr>
        <w:tabs>
          <w:tab w:val="right" w:pos="8640" w:leader="dot"/>
        </w:tabs>
        <w:spacing w:after="0" w:before="40"/>
      </w:pPr>
      <w:r>
        <w:rPr>
          <w:rFonts w:ascii="Arial" w:cs="Arial" w:eastAsia="Arial" w:hAnsi="Arial"/>
          <w:b w:val="false"/>
          <w:bCs w:val="false"/>
          <w:color w:val="333333"/>
          <w:sz w:val="20"/>
          <w:szCs w:val="20"/>
        </w:rPr>
        <w:t xml:space="preserve">  5.4  Argumentation Reasoning Engine</w:t>
      </w:r>
      <w:r>
        <w:rPr>
          <w:rFonts w:ascii="Arial" w:cs="Arial" w:eastAsia="Arial" w:hAnsi="Arial"/>
          <w:color w:val="888888"/>
          <w:sz w:val="20"/>
          <w:szCs w:val="20"/>
        </w:rPr>
        <w:t xml:space="preserve">	28</w:t>
      </w:r>
    </w:p>
    <w:p>
      <w:pPr>
        <w:tabs>
          <w:tab w:val="right" w:pos="8640" w:leader="dot"/>
        </w:tabs>
        <w:spacing w:after="0" w:before="40"/>
      </w:pPr>
      <w:r>
        <w:rPr>
          <w:rFonts w:ascii="Arial" w:cs="Arial" w:eastAsia="Arial" w:hAnsi="Arial"/>
          <w:b w:val="false"/>
          <w:bCs w:val="false"/>
          <w:color w:val="333333"/>
          <w:sz w:val="20"/>
          <w:szCs w:val="20"/>
        </w:rPr>
        <w:t xml:space="preserve">  5.5  User Interface Structure</w:t>
      </w:r>
      <w:r>
        <w:rPr>
          <w:rFonts w:ascii="Arial" w:cs="Arial" w:eastAsia="Arial" w:hAnsi="Arial"/>
          <w:color w:val="888888"/>
          <w:sz w:val="20"/>
          <w:szCs w:val="20"/>
        </w:rPr>
        <w:t xml:space="preserve">	29</w:t>
      </w:r>
    </w:p>
    <w:p>
      <w:pPr>
        <w:tabs>
          <w:tab w:val="right" w:pos="8640" w:leader="dot"/>
        </w:tabs>
        <w:spacing w:after="0" w:before="40"/>
      </w:pPr>
      <w:r>
        <w:rPr>
          <w:rFonts w:ascii="Arial" w:cs="Arial" w:eastAsia="Arial" w:hAnsi="Arial"/>
          <w:b w:val="false"/>
          <w:bCs w:val="false"/>
          <w:color w:val="333333"/>
          <w:sz w:val="20"/>
          <w:szCs w:val="20"/>
        </w:rPr>
        <w:t xml:space="preserve">  5.6  Prototype Walkthrough</w:t>
      </w:r>
      <w:r>
        <w:rPr>
          <w:rFonts w:ascii="Arial" w:cs="Arial" w:eastAsia="Arial" w:hAnsi="Arial"/>
          <w:color w:val="888888"/>
          <w:sz w:val="20"/>
          <w:szCs w:val="20"/>
        </w:rPr>
        <w:t xml:space="preserve">	30</w:t>
      </w:r>
    </w:p>
    <w:p>
      <w:pPr>
        <w:spacing w:before="80"/>
      </w:pPr>
      <w:r>
        <w:t xml:space="preserve"/>
      </w:r>
    </w:p>
    <w:p>
      <w:pPr>
        <w:tabs>
          <w:tab w:val="right" w:pos="8640" w:leader="dot"/>
        </w:tabs>
        <w:spacing w:after="0" w:before="120"/>
      </w:pPr>
      <w:r>
        <w:rPr>
          <w:rFonts w:ascii="Arial" w:cs="Arial" w:eastAsia="Arial" w:hAnsi="Arial"/>
          <w:b/>
          <w:bCs/>
          <w:color w:val="1F3864"/>
          <w:sz w:val="22"/>
          <w:szCs w:val="22"/>
        </w:rPr>
        <w:t xml:space="preserve">Chapter 6: Evaluation</w:t>
      </w:r>
      <w:r>
        <w:rPr>
          <w:rFonts w:ascii="Arial" w:cs="Arial" w:eastAsia="Arial" w:hAnsi="Arial"/>
          <w:color w:val="888888"/>
          <w:sz w:val="20"/>
          <w:szCs w:val="20"/>
        </w:rPr>
        <w:t xml:space="preserve">	31</w:t>
      </w:r>
    </w:p>
    <w:p>
      <w:pPr>
        <w:tabs>
          <w:tab w:val="right" w:pos="8640" w:leader="dot"/>
        </w:tabs>
        <w:spacing w:after="0" w:before="40"/>
      </w:pPr>
      <w:r>
        <w:rPr>
          <w:rFonts w:ascii="Arial" w:cs="Arial" w:eastAsia="Arial" w:hAnsi="Arial"/>
          <w:b w:val="false"/>
          <w:bCs w:val="false"/>
          <w:color w:val="333333"/>
          <w:sz w:val="20"/>
          <w:szCs w:val="20"/>
        </w:rPr>
        <w:t xml:space="preserve">  6.1  Evaluation Design and Participants</w:t>
      </w:r>
      <w:r>
        <w:rPr>
          <w:rFonts w:ascii="Arial" w:cs="Arial" w:eastAsia="Arial" w:hAnsi="Arial"/>
          <w:color w:val="888888"/>
          <w:sz w:val="20"/>
          <w:szCs w:val="20"/>
        </w:rPr>
        <w:t xml:space="preserve">	31</w:t>
      </w:r>
    </w:p>
    <w:p>
      <w:pPr>
        <w:tabs>
          <w:tab w:val="right" w:pos="8640" w:leader="dot"/>
        </w:tabs>
        <w:spacing w:after="0" w:before="40"/>
      </w:pPr>
      <w:r>
        <w:rPr>
          <w:rFonts w:ascii="Arial" w:cs="Arial" w:eastAsia="Arial" w:hAnsi="Arial"/>
          <w:b w:val="false"/>
          <w:bCs w:val="false"/>
          <w:color w:val="333333"/>
          <w:sz w:val="20"/>
          <w:szCs w:val="20"/>
        </w:rPr>
        <w:t xml:space="preserve">  6.2  Quantitative Instrument: SUS and Comprehension</w:t>
      </w:r>
      <w:r>
        <w:rPr>
          <w:rFonts w:ascii="Arial" w:cs="Arial" w:eastAsia="Arial" w:hAnsi="Arial"/>
          <w:color w:val="888888"/>
          <w:sz w:val="20"/>
          <w:szCs w:val="20"/>
        </w:rPr>
        <w:t xml:space="preserve">	32</w:t>
      </w:r>
    </w:p>
    <w:p>
      <w:pPr>
        <w:tabs>
          <w:tab w:val="right" w:pos="8640" w:leader="dot"/>
        </w:tabs>
        <w:spacing w:after="0" w:before="40"/>
      </w:pPr>
      <w:r>
        <w:rPr>
          <w:rFonts w:ascii="Arial" w:cs="Arial" w:eastAsia="Arial" w:hAnsi="Arial"/>
          <w:b w:val="false"/>
          <w:bCs w:val="false"/>
          <w:color w:val="333333"/>
          <w:sz w:val="20"/>
          <w:szCs w:val="20"/>
        </w:rPr>
        <w:t xml:space="preserve">  6.3  Qualitative Instrument: Semi-Structured Interview</w:t>
      </w:r>
      <w:r>
        <w:rPr>
          <w:rFonts w:ascii="Arial" w:cs="Arial" w:eastAsia="Arial" w:hAnsi="Arial"/>
          <w:color w:val="888888"/>
          <w:sz w:val="20"/>
          <w:szCs w:val="20"/>
        </w:rPr>
        <w:t xml:space="preserve">	33</w:t>
      </w:r>
    </w:p>
    <w:p>
      <w:pPr>
        <w:tabs>
          <w:tab w:val="right" w:pos="8640" w:leader="dot"/>
        </w:tabs>
        <w:spacing w:after="0" w:before="40"/>
      </w:pPr>
      <w:r>
        <w:rPr>
          <w:rFonts w:ascii="Arial" w:cs="Arial" w:eastAsia="Arial" w:hAnsi="Arial"/>
          <w:b w:val="false"/>
          <w:bCs w:val="false"/>
          <w:color w:val="333333"/>
          <w:sz w:val="20"/>
          <w:szCs w:val="20"/>
        </w:rPr>
        <w:t xml:space="preserve">  6.4  Quantitative Results</w:t>
      </w:r>
      <w:r>
        <w:rPr>
          <w:rFonts w:ascii="Arial" w:cs="Arial" w:eastAsia="Arial" w:hAnsi="Arial"/>
          <w:color w:val="888888"/>
          <w:sz w:val="20"/>
          <w:szCs w:val="20"/>
        </w:rPr>
        <w:t xml:space="preserve">	34</w:t>
      </w:r>
    </w:p>
    <w:p>
      <w:pPr>
        <w:tabs>
          <w:tab w:val="right" w:pos="8640" w:leader="dot"/>
        </w:tabs>
        <w:spacing w:after="0" w:before="40"/>
      </w:pPr>
      <w:r>
        <w:rPr>
          <w:rFonts w:ascii="Arial" w:cs="Arial" w:eastAsia="Arial" w:hAnsi="Arial"/>
          <w:b w:val="false"/>
          <w:bCs w:val="false"/>
          <w:color w:val="333333"/>
          <w:sz w:val="20"/>
          <w:szCs w:val="20"/>
        </w:rPr>
        <w:t xml:space="preserve">  6.5  Qualitative Results</w:t>
      </w:r>
      <w:r>
        <w:rPr>
          <w:rFonts w:ascii="Arial" w:cs="Arial" w:eastAsia="Arial" w:hAnsi="Arial"/>
          <w:color w:val="888888"/>
          <w:sz w:val="20"/>
          <w:szCs w:val="20"/>
        </w:rPr>
        <w:t xml:space="preserve">	35</w:t>
      </w:r>
    </w:p>
    <w:p>
      <w:pPr>
        <w:tabs>
          <w:tab w:val="right" w:pos="8640" w:leader="dot"/>
        </w:tabs>
        <w:spacing w:after="0" w:before="40"/>
      </w:pPr>
      <w:r>
        <w:rPr>
          <w:rFonts w:ascii="Arial" w:cs="Arial" w:eastAsia="Arial" w:hAnsi="Arial"/>
          <w:b w:val="false"/>
          <w:bCs w:val="false"/>
          <w:color w:val="333333"/>
          <w:sz w:val="20"/>
          <w:szCs w:val="20"/>
        </w:rPr>
        <w:t xml:space="preserve">  6.6  Limitations</w:t>
      </w:r>
      <w:r>
        <w:rPr>
          <w:rFonts w:ascii="Arial" w:cs="Arial" w:eastAsia="Arial" w:hAnsi="Arial"/>
          <w:color w:val="888888"/>
          <w:sz w:val="20"/>
          <w:szCs w:val="20"/>
        </w:rPr>
        <w:t xml:space="preserve">	36</w:t>
      </w:r>
    </w:p>
    <w:p>
      <w:pPr>
        <w:spacing w:before="80"/>
      </w:pPr>
      <w:r>
        <w:t xml:space="preserve"/>
      </w:r>
    </w:p>
    <w:p>
      <w:pPr>
        <w:tabs>
          <w:tab w:val="right" w:pos="8640" w:leader="dot"/>
        </w:tabs>
        <w:spacing w:after="0" w:before="120"/>
      </w:pPr>
      <w:r>
        <w:rPr>
          <w:rFonts w:ascii="Arial" w:cs="Arial" w:eastAsia="Arial" w:hAnsi="Arial"/>
          <w:b/>
          <w:bCs/>
          <w:color w:val="1F3864"/>
          <w:sz w:val="22"/>
          <w:szCs w:val="22"/>
        </w:rPr>
        <w:t xml:space="preserve">Chapter 7: Discussion</w:t>
      </w:r>
      <w:r>
        <w:rPr>
          <w:rFonts w:ascii="Arial" w:cs="Arial" w:eastAsia="Arial" w:hAnsi="Arial"/>
          <w:color w:val="888888"/>
          <w:sz w:val="20"/>
          <w:szCs w:val="20"/>
        </w:rPr>
        <w:t xml:space="preserve">	37</w:t>
      </w:r>
    </w:p>
    <w:p>
      <w:pPr>
        <w:tabs>
          <w:tab w:val="right" w:pos="8640" w:leader="dot"/>
        </w:tabs>
        <w:spacing w:after="0" w:before="40"/>
      </w:pPr>
      <w:r>
        <w:rPr>
          <w:rFonts w:ascii="Arial" w:cs="Arial" w:eastAsia="Arial" w:hAnsi="Arial"/>
          <w:b w:val="false"/>
          <w:bCs w:val="false"/>
          <w:color w:val="333333"/>
          <w:sz w:val="20"/>
          <w:szCs w:val="20"/>
        </w:rPr>
        <w:t xml:space="preserve">  7.1  Research Objective Review</w:t>
      </w:r>
      <w:r>
        <w:rPr>
          <w:rFonts w:ascii="Arial" w:cs="Arial" w:eastAsia="Arial" w:hAnsi="Arial"/>
          <w:color w:val="888888"/>
          <w:sz w:val="20"/>
          <w:szCs w:val="20"/>
        </w:rPr>
        <w:t xml:space="preserve">	37</w:t>
      </w:r>
    </w:p>
    <w:p>
      <w:pPr>
        <w:tabs>
          <w:tab w:val="right" w:pos="8640" w:leader="dot"/>
        </w:tabs>
        <w:spacing w:after="0" w:before="40"/>
      </w:pPr>
      <w:r>
        <w:rPr>
          <w:rFonts w:ascii="Arial" w:cs="Arial" w:eastAsia="Arial" w:hAnsi="Arial"/>
          <w:b w:val="false"/>
          <w:bCs w:val="false"/>
          <w:color w:val="333333"/>
          <w:sz w:val="20"/>
          <w:szCs w:val="20"/>
        </w:rPr>
        <w:t xml:space="preserve">  7.2  Comparison with Existing Tools</w:t>
      </w:r>
      <w:r>
        <w:rPr>
          <w:rFonts w:ascii="Arial" w:cs="Arial" w:eastAsia="Arial" w:hAnsi="Arial"/>
          <w:color w:val="888888"/>
          <w:sz w:val="20"/>
          <w:szCs w:val="20"/>
        </w:rPr>
        <w:t xml:space="preserve">	38</w:t>
      </w:r>
    </w:p>
    <w:p>
      <w:pPr>
        <w:tabs>
          <w:tab w:val="right" w:pos="8640" w:leader="dot"/>
        </w:tabs>
        <w:spacing w:after="0" w:before="40"/>
      </w:pPr>
      <w:r>
        <w:rPr>
          <w:rFonts w:ascii="Arial" w:cs="Arial" w:eastAsia="Arial" w:hAnsi="Arial"/>
          <w:b w:val="false"/>
          <w:bCs w:val="false"/>
          <w:color w:val="333333"/>
          <w:sz w:val="20"/>
          <w:szCs w:val="20"/>
        </w:rPr>
        <w:t xml:space="preserve">  7.3  Theoretical Contributions</w:t>
      </w:r>
      <w:r>
        <w:rPr>
          <w:rFonts w:ascii="Arial" w:cs="Arial" w:eastAsia="Arial" w:hAnsi="Arial"/>
          <w:color w:val="888888"/>
          <w:sz w:val="20"/>
          <w:szCs w:val="20"/>
        </w:rPr>
        <w:t xml:space="preserve">	39</w:t>
      </w:r>
    </w:p>
    <w:p>
      <w:pPr>
        <w:tabs>
          <w:tab w:val="right" w:pos="8640" w:leader="dot"/>
        </w:tabs>
        <w:spacing w:after="0" w:before="40"/>
      </w:pPr>
      <w:r>
        <w:rPr>
          <w:rFonts w:ascii="Arial" w:cs="Arial" w:eastAsia="Arial" w:hAnsi="Arial"/>
          <w:b w:val="false"/>
          <w:bCs w:val="false"/>
          <w:color w:val="333333"/>
          <w:sz w:val="20"/>
          <w:szCs w:val="20"/>
        </w:rPr>
        <w:t xml:space="preserve">  7.4  Practical Contributions</w:t>
      </w:r>
      <w:r>
        <w:rPr>
          <w:rFonts w:ascii="Arial" w:cs="Arial" w:eastAsia="Arial" w:hAnsi="Arial"/>
          <w:color w:val="888888"/>
          <w:sz w:val="20"/>
          <w:szCs w:val="20"/>
        </w:rPr>
        <w:t xml:space="preserve">	40</w:t>
      </w:r>
    </w:p>
    <w:p>
      <w:pPr>
        <w:tabs>
          <w:tab w:val="right" w:pos="8640" w:leader="dot"/>
        </w:tabs>
        <w:spacing w:after="0" w:before="40"/>
      </w:pPr>
      <w:r>
        <w:rPr>
          <w:rFonts w:ascii="Arial" w:cs="Arial" w:eastAsia="Arial" w:hAnsi="Arial"/>
          <w:b w:val="false"/>
          <w:bCs w:val="false"/>
          <w:color w:val="333333"/>
          <w:sz w:val="20"/>
          <w:szCs w:val="20"/>
        </w:rPr>
        <w:t xml:space="preserve">  7.5  Unexpected Findings</w:t>
      </w:r>
      <w:r>
        <w:rPr>
          <w:rFonts w:ascii="Arial" w:cs="Arial" w:eastAsia="Arial" w:hAnsi="Arial"/>
          <w:color w:val="888888"/>
          <w:sz w:val="20"/>
          <w:szCs w:val="20"/>
        </w:rPr>
        <w:t xml:space="preserve">	41</w:t>
      </w:r>
    </w:p>
    <w:p>
      <w:pPr>
        <w:spacing w:before="80"/>
      </w:pPr>
      <w:r>
        <w:t xml:space="preserve"/>
      </w:r>
    </w:p>
    <w:p>
      <w:pPr>
        <w:tabs>
          <w:tab w:val="right" w:pos="8640" w:leader="dot"/>
        </w:tabs>
        <w:spacing w:after="0" w:before="120"/>
      </w:pPr>
      <w:r>
        <w:rPr>
          <w:rFonts w:ascii="Arial" w:cs="Arial" w:eastAsia="Arial" w:hAnsi="Arial"/>
          <w:b/>
          <w:bCs/>
          <w:color w:val="1F3864"/>
          <w:sz w:val="22"/>
          <w:szCs w:val="22"/>
        </w:rPr>
        <w:t xml:space="preserve">Chapter 8: Conclusion</w:t>
      </w:r>
      <w:r>
        <w:rPr>
          <w:rFonts w:ascii="Arial" w:cs="Arial" w:eastAsia="Arial" w:hAnsi="Arial"/>
          <w:color w:val="888888"/>
          <w:sz w:val="20"/>
          <w:szCs w:val="20"/>
        </w:rPr>
        <w:t xml:space="preserve">	42</w:t>
      </w:r>
    </w:p>
    <w:p>
      <w:pPr>
        <w:tabs>
          <w:tab w:val="right" w:pos="8640" w:leader="dot"/>
        </w:tabs>
        <w:spacing w:after="0" w:before="40"/>
      </w:pPr>
      <w:r>
        <w:rPr>
          <w:rFonts w:ascii="Arial" w:cs="Arial" w:eastAsia="Arial" w:hAnsi="Arial"/>
          <w:b w:val="false"/>
          <w:bCs w:val="false"/>
          <w:color w:val="333333"/>
          <w:sz w:val="20"/>
          <w:szCs w:val="20"/>
        </w:rPr>
        <w:t xml:space="preserve">  8.1  Summary of Work</w:t>
      </w:r>
      <w:r>
        <w:rPr>
          <w:rFonts w:ascii="Arial" w:cs="Arial" w:eastAsia="Arial" w:hAnsi="Arial"/>
          <w:color w:val="888888"/>
          <w:sz w:val="20"/>
          <w:szCs w:val="20"/>
        </w:rPr>
        <w:t xml:space="preserve">	42</w:t>
      </w:r>
    </w:p>
    <w:p>
      <w:pPr>
        <w:tabs>
          <w:tab w:val="right" w:pos="8640" w:leader="dot"/>
        </w:tabs>
        <w:spacing w:after="0" w:before="40"/>
      </w:pPr>
      <w:r>
        <w:rPr>
          <w:rFonts w:ascii="Arial" w:cs="Arial" w:eastAsia="Arial" w:hAnsi="Arial"/>
          <w:b w:val="false"/>
          <w:bCs w:val="false"/>
          <w:color w:val="333333"/>
          <w:sz w:val="20"/>
          <w:szCs w:val="20"/>
        </w:rPr>
        <w:t xml:space="preserve">  8.2  Research Contributions</w:t>
      </w:r>
      <w:r>
        <w:rPr>
          <w:rFonts w:ascii="Arial" w:cs="Arial" w:eastAsia="Arial" w:hAnsi="Arial"/>
          <w:color w:val="888888"/>
          <w:sz w:val="20"/>
          <w:szCs w:val="20"/>
        </w:rPr>
        <w:t xml:space="preserve">	42</w:t>
      </w:r>
    </w:p>
    <w:p>
      <w:pPr>
        <w:tabs>
          <w:tab w:val="right" w:pos="8640" w:leader="dot"/>
        </w:tabs>
        <w:spacing w:after="0" w:before="40"/>
      </w:pPr>
      <w:r>
        <w:rPr>
          <w:rFonts w:ascii="Arial" w:cs="Arial" w:eastAsia="Arial" w:hAnsi="Arial"/>
          <w:b w:val="false"/>
          <w:bCs w:val="false"/>
          <w:color w:val="333333"/>
          <w:sz w:val="20"/>
          <w:szCs w:val="20"/>
        </w:rPr>
        <w:t xml:space="preserve">  8.3  Limitations</w:t>
      </w:r>
      <w:r>
        <w:rPr>
          <w:rFonts w:ascii="Arial" w:cs="Arial" w:eastAsia="Arial" w:hAnsi="Arial"/>
          <w:color w:val="888888"/>
          <w:sz w:val="20"/>
          <w:szCs w:val="20"/>
        </w:rPr>
        <w:t xml:space="preserve">	43</w:t>
      </w:r>
    </w:p>
    <w:p>
      <w:pPr>
        <w:tabs>
          <w:tab w:val="right" w:pos="8640" w:leader="dot"/>
        </w:tabs>
        <w:spacing w:after="0" w:before="40"/>
      </w:pPr>
      <w:r>
        <w:rPr>
          <w:rFonts w:ascii="Arial" w:cs="Arial" w:eastAsia="Arial" w:hAnsi="Arial"/>
          <w:b w:val="false"/>
          <w:bCs w:val="false"/>
          <w:color w:val="333333"/>
          <w:sz w:val="20"/>
          <w:szCs w:val="20"/>
        </w:rPr>
        <w:t xml:space="preserve">  8.4  Future Work</w:t>
      </w:r>
      <w:r>
        <w:rPr>
          <w:rFonts w:ascii="Arial" w:cs="Arial" w:eastAsia="Arial" w:hAnsi="Arial"/>
          <w:color w:val="888888"/>
          <w:sz w:val="20"/>
          <w:szCs w:val="20"/>
        </w:rPr>
        <w:t xml:space="preserve">	43</w:t>
      </w:r>
    </w:p>
    <w:p>
      <w:pPr>
        <w:tabs>
          <w:tab w:val="right" w:pos="8640" w:leader="dot"/>
        </w:tabs>
        <w:spacing w:after="0" w:before="40"/>
      </w:pPr>
      <w:r>
        <w:rPr>
          <w:rFonts w:ascii="Arial" w:cs="Arial" w:eastAsia="Arial" w:hAnsi="Arial"/>
          <w:b w:val="false"/>
          <w:bCs w:val="false"/>
          <w:color w:val="333333"/>
          <w:sz w:val="20"/>
          <w:szCs w:val="20"/>
        </w:rPr>
        <w:t xml:space="preserve">  8.5  Closing Statement</w:t>
      </w:r>
      <w:r>
        <w:rPr>
          <w:rFonts w:ascii="Arial" w:cs="Arial" w:eastAsia="Arial" w:hAnsi="Arial"/>
          <w:color w:val="888888"/>
          <w:sz w:val="20"/>
          <w:szCs w:val="20"/>
        </w:rPr>
        <w:t xml:space="preserve">	44</w:t>
      </w:r>
    </w:p>
    <w:p>
      <w:pPr>
        <w:spacing w:before="80"/>
      </w:pPr>
      <w:r>
        <w:t xml:space="preserve"/>
      </w:r>
    </w:p>
    <w:p>
      <w:pPr>
        <w:tabs>
          <w:tab w:val="right" w:pos="8640" w:leader="dot"/>
        </w:tabs>
        <w:spacing w:after="0" w:before="40"/>
      </w:pPr>
      <w:r>
        <w:rPr>
          <w:rFonts w:ascii="Arial" w:cs="Arial" w:eastAsia="Arial" w:hAnsi="Arial"/>
          <w:b w:val="false"/>
          <w:bCs w:val="false"/>
          <w:color w:val="333333"/>
          <w:sz w:val="20"/>
          <w:szCs w:val="20"/>
        </w:rPr>
        <w:t xml:space="preserve">References</w:t>
      </w:r>
      <w:r>
        <w:rPr>
          <w:rFonts w:ascii="Arial" w:cs="Arial" w:eastAsia="Arial" w:hAnsi="Arial"/>
          <w:color w:val="888888"/>
          <w:sz w:val="20"/>
          <w:szCs w:val="20"/>
        </w:rPr>
        <w:t xml:space="preserve">	45</w:t>
      </w:r>
    </w:p>
    <w:p>
      <w:pPr>
        <w:tabs>
          <w:tab w:val="right" w:pos="8640" w:leader="dot"/>
        </w:tabs>
        <w:spacing w:after="0" w:before="40"/>
      </w:pPr>
      <w:r>
        <w:rPr>
          <w:rFonts w:ascii="Arial" w:cs="Arial" w:eastAsia="Arial" w:hAnsi="Arial"/>
          <w:b w:val="false"/>
          <w:bCs w:val="false"/>
          <w:color w:val="333333"/>
          <w:sz w:val="20"/>
          <w:szCs w:val="20"/>
        </w:rPr>
        <w:t xml:space="preserve">Appendix A: Evaluation Instruments</w:t>
      </w:r>
      <w:r>
        <w:rPr>
          <w:rFonts w:ascii="Arial" w:cs="Arial" w:eastAsia="Arial" w:hAnsi="Arial"/>
          <w:color w:val="888888"/>
          <w:sz w:val="20"/>
          <w:szCs w:val="20"/>
        </w:rPr>
        <w:t xml:space="preserve">	49</w:t>
      </w:r>
    </w:p>
    <w:p>
      <w:r>
        <w:br w:type="page"/>
      </w:r>
    </w:p>
    <w:p>
      <w:pPr>
        <w:pBdr>
          <w:bottom w:val="single" w:color="2E75B6" w:sz="10" w:space="8"/>
        </w:pBdr>
        <w:spacing w:after="240" w:before="0"/>
      </w:pPr>
      <w:r>
        <w:rPr>
          <w:rFonts w:ascii="Arial" w:cs="Arial" w:eastAsia="Arial" w:hAnsi="Arial"/>
          <w:b/>
          <w:bCs/>
          <w:color w:val="1F3864"/>
          <w:sz w:val="36"/>
          <w:szCs w:val="36"/>
        </w:rPr>
        <w:t xml:space="preserve">List of Tables</w:t>
      </w:r>
    </w:p>
    <w:p>
      <w:pPr>
        <w:spacing w:before="160"/>
      </w:pPr>
      <w:r>
        <w:t xml:space="preserve"/>
      </w:r>
    </w:p>
    <w:p>
      <w:pPr>
        <w:tabs>
          <w:tab w:val="right" w:pos="8640" w:leader="dot"/>
        </w:tabs>
        <w:spacing w:after="60" w:before="60"/>
      </w:pPr>
      <w:r>
        <w:rPr>
          <w:rFonts w:ascii="Arial" w:cs="Arial" w:eastAsia="Arial" w:hAnsi="Arial"/>
          <w:color w:val="333333"/>
          <w:sz w:val="20"/>
          <w:szCs w:val="20"/>
        </w:rPr>
        <w:t xml:space="preserve">Table 3.1  ePassport Security Protocol Summary</w:t>
      </w:r>
      <w:r>
        <w:rPr>
          <w:rFonts w:ascii="Arial" w:cs="Arial" w:eastAsia="Arial" w:hAnsi="Arial"/>
          <w:color w:val="888888"/>
          <w:sz w:val="20"/>
          <w:szCs w:val="20"/>
        </w:rPr>
        <w:t xml:space="preserve">	14</w:t>
      </w:r>
    </w:p>
    <w:p>
      <w:pPr>
        <w:tabs>
          <w:tab w:val="right" w:pos="8640" w:leader="dot"/>
        </w:tabs>
        <w:spacing w:after="60" w:before="60"/>
      </w:pPr>
      <w:r>
        <w:rPr>
          <w:rFonts w:ascii="Arial" w:cs="Arial" w:eastAsia="Arial" w:hAnsi="Arial"/>
          <w:color w:val="333333"/>
          <w:sz w:val="20"/>
          <w:szCs w:val="20"/>
        </w:rPr>
        <w:t xml:space="preserve">Table 4.1  ePassport Threat Taxonomy with DREAD Scores</w:t>
      </w:r>
      <w:r>
        <w:rPr>
          <w:rFonts w:ascii="Arial" w:cs="Arial" w:eastAsia="Arial" w:hAnsi="Arial"/>
          <w:color w:val="888888"/>
          <w:sz w:val="20"/>
          <w:szCs w:val="20"/>
        </w:rPr>
        <w:t xml:space="preserve">	19</w:t>
      </w:r>
    </w:p>
    <w:p>
      <w:pPr>
        <w:tabs>
          <w:tab w:val="right" w:pos="8640" w:leader="dot"/>
        </w:tabs>
        <w:spacing w:after="60" w:before="60"/>
      </w:pPr>
      <w:r>
        <w:rPr>
          <w:rFonts w:ascii="Arial" w:cs="Arial" w:eastAsia="Arial" w:hAnsi="Arial"/>
          <w:color w:val="333333"/>
          <w:sz w:val="20"/>
          <w:szCs w:val="20"/>
        </w:rPr>
        <w:t xml:space="preserve">Table 4.2  Defence Nodes and Defeat Relations</w:t>
      </w:r>
      <w:r>
        <w:rPr>
          <w:rFonts w:ascii="Arial" w:cs="Arial" w:eastAsia="Arial" w:hAnsi="Arial"/>
          <w:color w:val="888888"/>
          <w:sz w:val="20"/>
          <w:szCs w:val="20"/>
        </w:rPr>
        <w:t xml:space="preserve">	20</w:t>
      </w:r>
    </w:p>
    <w:p>
      <w:pPr>
        <w:tabs>
          <w:tab w:val="right" w:pos="8640" w:leader="dot"/>
        </w:tabs>
        <w:spacing w:after="60" w:before="60"/>
      </w:pPr>
      <w:r>
        <w:rPr>
          <w:rFonts w:ascii="Arial" w:cs="Arial" w:eastAsia="Arial" w:hAnsi="Arial"/>
          <w:color w:val="333333"/>
          <w:sz w:val="20"/>
          <w:szCs w:val="20"/>
        </w:rPr>
        <w:t xml:space="preserve">Table 5.1  Prototype Technology Stack</w:t>
      </w:r>
      <w:r>
        <w:rPr>
          <w:rFonts w:ascii="Arial" w:cs="Arial" w:eastAsia="Arial" w:hAnsi="Arial"/>
          <w:color w:val="888888"/>
          <w:sz w:val="20"/>
          <w:szCs w:val="20"/>
        </w:rPr>
        <w:t xml:space="preserve">	26</w:t>
      </w:r>
    </w:p>
    <w:p>
      <w:pPr>
        <w:tabs>
          <w:tab w:val="right" w:pos="8640" w:leader="dot"/>
        </w:tabs>
        <w:spacing w:after="60" w:before="60"/>
      </w:pPr>
      <w:r>
        <w:rPr>
          <w:rFonts w:ascii="Arial" w:cs="Arial" w:eastAsia="Arial" w:hAnsi="Arial"/>
          <w:color w:val="333333"/>
          <w:sz w:val="20"/>
          <w:szCs w:val="20"/>
        </w:rPr>
        <w:t xml:space="preserve">Table 6.1  Participant Group Criteria and Recruitment</w:t>
      </w:r>
      <w:r>
        <w:rPr>
          <w:rFonts w:ascii="Arial" w:cs="Arial" w:eastAsia="Arial" w:hAnsi="Arial"/>
          <w:color w:val="888888"/>
          <w:sz w:val="20"/>
          <w:szCs w:val="20"/>
        </w:rPr>
        <w:t xml:space="preserve">	31</w:t>
      </w:r>
    </w:p>
    <w:p>
      <w:pPr>
        <w:tabs>
          <w:tab w:val="right" w:pos="8640" w:leader="dot"/>
        </w:tabs>
        <w:spacing w:after="60" w:before="60"/>
      </w:pPr>
      <w:r>
        <w:rPr>
          <w:rFonts w:ascii="Arial" w:cs="Arial" w:eastAsia="Arial" w:hAnsi="Arial"/>
          <w:color w:val="333333"/>
          <w:sz w:val="20"/>
          <w:szCs w:val="20"/>
        </w:rPr>
        <w:t xml:space="preserve">Table 6.2  Pilot Study Results: SUS and Comprehension Scores</w:t>
      </w:r>
      <w:r>
        <w:rPr>
          <w:rFonts w:ascii="Arial" w:cs="Arial" w:eastAsia="Arial" w:hAnsi="Arial"/>
          <w:color w:val="888888"/>
          <w:sz w:val="20"/>
          <w:szCs w:val="20"/>
        </w:rPr>
        <w:t xml:space="preserve">	34</w:t>
      </w:r>
    </w:p>
    <w:p>
      <w:r>
        <w:br w:type="page"/>
      </w:r>
    </w:p>
    <w:p>
      <w:pPr>
        <w:spacing w:after="80" w:before="0"/>
      </w:pPr>
      <w:r>
        <w:rPr>
          <w:rFonts w:ascii="Arial" w:cs="Arial" w:eastAsia="Arial" w:hAnsi="Arial"/>
          <w:color w:val="AAAAAA"/>
          <w:sz w:val="24"/>
          <w:szCs w:val="24"/>
        </w:rPr>
        <w:t xml:space="preserve">Chapter 1</w:t>
      </w:r>
    </w:p>
    <w:p>
      <w:pPr>
        <w:pBdr>
          <w:bottom w:val="single" w:color="2E75B6" w:sz="12" w:space="8"/>
        </w:pBdr>
        <w:spacing w:after="60" w:before="0"/>
      </w:pPr>
      <w:r>
        <w:rPr>
          <w:rFonts w:ascii="Arial" w:cs="Arial" w:eastAsia="Arial" w:hAnsi="Arial"/>
          <w:b/>
          <w:bCs/>
          <w:color w:val="1F3864"/>
          <w:sz w:val="52"/>
          <w:szCs w:val="52"/>
        </w:rPr>
        <w:t xml:space="preserve">Introduction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In the twenty-first century, travel has become deeply intertwined with digital identity. The electronic passport — commonly referred to as the ePassport — represents one of the most widely deployed security-critical systems in civilian infrastructure. Since the International Civil Aviation Organisation (ICAO) mandated the adoption of machine-readable travel documents incorporating embedded radio-frequency identification (RFID) chips under ICAO Doc 9303 (ICAO, 2021), over 150 nations have issued ePassports to their citizens. As of 2024, more than one billion such documents are in active circulation globally, each encoding its holder's personal data, biometric information, and cryptographic credentials on a contactless chip accessible at border control points worldwide.</w:t>
      </w:r>
    </w:p>
    <w:p>
      <w:pPr>
        <w:spacing w:after="200" w:before="0"/>
        <w:ind w:firstLine="720"/>
        <w:jc w:val="both"/>
      </w:pPr>
      <w:r>
        <w:rPr>
          <w:rFonts w:ascii="Times New Roman" w:cs="Times New Roman" w:eastAsia="Times New Roman" w:hAnsi="Times New Roman"/>
          <w:color w:val="111111"/>
          <w:sz w:val="24"/>
          <w:szCs w:val="24"/>
        </w:rPr>
        <w:t xml:space="preserve">The security architecture underlying these documents is complex and multi-layered. A single ePassport relies on an interlocking suite of cryptographic protocols — Basic Access Control (BAC), Password Authenticated Connection Establishment (PACE), Active Authentication (AA), Passive Authentication (PA), and Extended Access Control (EAC) — to protect the integrity and confidentiality of the data it holds. Despite the critical importance of this architecture, the field of cybersecurity faces a persistent challenge: communicating complex, multi-layered threat models in a manner accessible to the wide range of stakeholders who need to understand them.</w:t>
      </w:r>
    </w:p>
    <w:p>
      <w:pPr>
        <w:pStyle w:val="Heading2"/>
        <w:spacing w:after="160" w:before="360"/>
      </w:pPr>
      <w:r>
        <w:rPr>
          <w:rFonts w:ascii="Arial" w:cs="Arial" w:eastAsia="Arial" w:hAnsi="Arial"/>
          <w:b/>
          <w:bCs/>
          <w:color w:val="2E75B6"/>
          <w:sz w:val="28"/>
          <w:szCs w:val="28"/>
        </w:rPr>
        <w:t xml:space="preserve">1.1  Background</w:t>
      </w:r>
    </w:p>
    <w:p>
      <w:pPr>
        <w:spacing w:after="200" w:before="0"/>
        <w:ind w:firstLine="720"/>
        <w:jc w:val="both"/>
      </w:pPr>
      <w:r>
        <w:rPr>
          <w:rFonts w:ascii="Times New Roman" w:cs="Times New Roman" w:eastAsia="Times New Roman" w:hAnsi="Times New Roman"/>
          <w:color w:val="111111"/>
          <w:sz w:val="24"/>
          <w:szCs w:val="24"/>
        </w:rPr>
        <w:t xml:space="preserve">Security engineers, border control policymakers, compliance auditors, and academic researchers each engage with ePassport security from different vantage points and with different levels of technical expertise. The formal mathematical formalisms traditionally used to describe attack-defence relationships — game-theoretic models, formal logic specifications, and abstract argumentation frameworks — are precise but opaque to non-specialists. Conversely, informal verbal or diagrammatic descriptions, while accessible, lack the rigour necessary for systematic security analysis. This dissertation addresses that gap.</w:t>
      </w:r>
    </w:p>
    <w:p>
      <w:pPr>
        <w:pStyle w:val="Heading2"/>
        <w:spacing w:after="160" w:before="360"/>
      </w:pPr>
      <w:r>
        <w:rPr>
          <w:rFonts w:ascii="Arial" w:cs="Arial" w:eastAsia="Arial" w:hAnsi="Arial"/>
          <w:b/>
          <w:bCs/>
          <w:color w:val="2E75B6"/>
          <w:sz w:val="28"/>
          <w:szCs w:val="28"/>
        </w:rPr>
        <w:t xml:space="preserve">1.2  Problem Statement</w:t>
      </w:r>
    </w:p>
    <w:p>
      <w:pPr>
        <w:spacing w:after="200" w:before="0"/>
        <w:ind w:firstLine="720"/>
        <w:jc w:val="both"/>
      </w:pPr>
      <w:r>
        <w:rPr>
          <w:rFonts w:ascii="Times New Roman" w:cs="Times New Roman" w:eastAsia="Times New Roman" w:hAnsi="Times New Roman"/>
          <w:color w:val="111111"/>
          <w:sz w:val="24"/>
          <w:szCs w:val="24"/>
        </w:rPr>
        <w:t xml:space="preserve">Existing approaches to modelling ePassport threats suffer from a fundamental tension between rigour and usability. The Attack-Defence Tree (ADT) formalism (Kordy et al., 2010) provides a structured mathematical language for representing attacker goals and countermeasures, augmented by argumentation semantics (Dung, 1995) for principled reasoning about defensive posture. However, tools implementing these formalisms — including ADTool (Gadyatskaya et al., 2016) and general-purpose diagramming applications — render results as static, non-interactive diagrams incapable of responding dynamically to changes in security configuration.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Research Gap</w:t>
            </w:r>
          </w:p>
        </w:tc>
        <w:tc>
          <w:tcPr>
            <w:tcW w:type="dxa" w:w="79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No existing tool combines the formal rigour of Attack-Defence Trees and Dung-style argumentation semantics with an interactive, browser-accessible visualisation that dynamically reflects changes in security posture — specifically applied to ePassport systems.</w:t>
            </w:r>
          </w:p>
        </w:tc>
      </w:tr>
    </w:tbl>
    <w:p>
      <w:pPr>
        <w:spacing w:before="80"/>
      </w:pPr>
      <w:r>
        <w:t xml:space="preserve"/>
      </w:r>
    </w:p>
    <w:p>
      <w:pPr>
        <w:pStyle w:val="Heading2"/>
        <w:spacing w:after="160" w:before="360"/>
      </w:pPr>
      <w:r>
        <w:rPr>
          <w:rFonts w:ascii="Arial" w:cs="Arial" w:eastAsia="Arial" w:hAnsi="Arial"/>
          <w:b/>
          <w:bCs/>
          <w:color w:val="2E75B6"/>
          <w:sz w:val="28"/>
          <w:szCs w:val="28"/>
        </w:rPr>
        <w:t xml:space="preserve">1.3  Research Question</w:t>
      </w:r>
    </w:p>
    <w:p>
      <w:pPr>
        <w:spacing w:after="200" w:before="0"/>
        <w:ind w:firstLine="0"/>
        <w:jc w:val="both"/>
      </w:pPr>
      <w:r>
        <w:rPr>
          <w:rFonts w:ascii="Times New Roman" w:cs="Times New Roman" w:eastAsia="Times New Roman" w:hAnsi="Times New Roman"/>
          <w:color w:val="111111"/>
          <w:sz w:val="24"/>
          <w:szCs w:val="24"/>
        </w:rPr>
        <w:t xml:space="preserve">This dissertation is structured around the following primary research question: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RQ</w:t>
            </w:r>
          </w:p>
        </w:tc>
        <w:tc>
          <w:tcPr>
            <w:tcW w:type="dxa" w:w="79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How does applying visualisation techniques improve the understanding and explanation of advanced cybersecurity arguments in the context of ePassport security?</w:t>
            </w:r>
          </w:p>
        </w:tc>
      </w:tr>
    </w:tbl>
    <w:p>
      <w:pPr>
        <w:spacing w:before="80"/>
      </w:pPr>
      <w:r>
        <w:t xml:space="preserve"/>
      </w:r>
    </w:p>
    <w:p>
      <w:pPr>
        <w:pStyle w:val="Heading2"/>
        <w:spacing w:after="160" w:before="360"/>
      </w:pPr>
      <w:r>
        <w:rPr>
          <w:rFonts w:ascii="Arial" w:cs="Arial" w:eastAsia="Arial" w:hAnsi="Arial"/>
          <w:b/>
          <w:bCs/>
          <w:color w:val="2E75B6"/>
          <w:sz w:val="28"/>
          <w:szCs w:val="28"/>
        </w:rPr>
        <w:t xml:space="preserve">1.4  Research Objectives</w:t>
      </w:r>
    </w:p>
    <w:p>
      <w:pPr>
        <w:spacing w:after="200" w:before="0"/>
        <w:ind w:firstLine="0"/>
        <w:jc w:val="both"/>
      </w:pPr>
      <w:r>
        <w:rPr>
          <w:rFonts w:ascii="Times New Roman" w:cs="Times New Roman" w:eastAsia="Times New Roman" w:hAnsi="Times New Roman"/>
          <w:color w:val="111111"/>
          <w:sz w:val="24"/>
          <w:szCs w:val="24"/>
        </w:rPr>
        <w:t xml:space="preserve">Four objectives operationalise the research question:</w:t>
      </w:r>
    </w:p>
    <w:p>
      <w:pPr>
        <w:spacing w:before="60"/>
      </w:pPr>
      <w:r>
        <w:t xml:space="preserve"/>
      </w:r>
    </w:p>
    <w:p>
      <w:pPr>
        <w:pStyle w:val="ListParagraph"/>
        <w:numPr>
          <w:ilvl w:val="0"/>
          <w:numId w:val="2"/>
        </w:numPr>
        <w:spacing w:after="80" w:before="60"/>
      </w:pPr>
      <w:r>
        <w:rPr>
          <w:rFonts w:ascii="Times New Roman" w:cs="Times New Roman" w:eastAsia="Times New Roman" w:hAnsi="Times New Roman"/>
          <w:sz w:val="24"/>
          <w:szCs w:val="24"/>
        </w:rPr>
        <w:t xml:space="preserve">Analyse the security threats and vulnerabilities of ePassport systems, with reference to ICAO 9303 standards and the empirical security literature.</w:t>
      </w:r>
    </w:p>
    <w:p>
      <w:pPr>
        <w:pStyle w:val="ListParagraph"/>
        <w:numPr>
          <w:ilvl w:val="0"/>
          <w:numId w:val="2"/>
        </w:numPr>
        <w:spacing w:after="80" w:before="60"/>
      </w:pPr>
      <w:r>
        <w:rPr>
          <w:rFonts w:ascii="Times New Roman" w:cs="Times New Roman" w:eastAsia="Times New Roman" w:hAnsi="Times New Roman"/>
          <w:sz w:val="24"/>
          <w:szCs w:val="24"/>
        </w:rPr>
        <w:t xml:space="preserve">Develop a formal visualisation framework for logical security arguments, drawing on Attack-Defence Tree semantics and Dung's grounded argumentation labelling.</w:t>
      </w:r>
    </w:p>
    <w:p>
      <w:pPr>
        <w:pStyle w:val="ListParagraph"/>
        <w:numPr>
          <w:ilvl w:val="0"/>
          <w:numId w:val="2"/>
        </w:numPr>
        <w:spacing w:after="80" w:before="60"/>
      </w:pPr>
      <w:r>
        <w:rPr>
          <w:rFonts w:ascii="Times New Roman" w:cs="Times New Roman" w:eastAsia="Times New Roman" w:hAnsi="Times New Roman"/>
          <w:sz w:val="24"/>
          <w:szCs w:val="24"/>
        </w:rPr>
        <w:t xml:space="preserve">Design and implement an interactive prototype visualisation tool: a browser-based application rendering the ePassport ADT with dynamic argumentation label recomputation.</w:t>
      </w:r>
    </w:p>
    <w:p>
      <w:pPr>
        <w:pStyle w:val="ListParagraph"/>
        <w:numPr>
          <w:ilvl w:val="0"/>
          <w:numId w:val="2"/>
        </w:numPr>
        <w:spacing w:after="80" w:before="60"/>
      </w:pPr>
      <w:r>
        <w:rPr>
          <w:rFonts w:ascii="Times New Roman" w:cs="Times New Roman" w:eastAsia="Times New Roman" w:hAnsi="Times New Roman"/>
          <w:sz w:val="24"/>
          <w:szCs w:val="24"/>
        </w:rPr>
        <w:t xml:space="preserve">Evaluate the effectiveness and usability of the visualisation approach through structured user studies employing the System Usability Scale and comprehension assessments.</w:t>
      </w:r>
    </w:p>
    <w:p>
      <w:pPr>
        <w:spacing w:before="120"/>
      </w:pPr>
      <w:r>
        <w:t xml:space="preserve"/>
      </w:r>
    </w:p>
    <w:p>
      <w:pPr>
        <w:pStyle w:val="Heading2"/>
        <w:spacing w:after="160" w:before="360"/>
      </w:pPr>
      <w:r>
        <w:rPr>
          <w:rFonts w:ascii="Arial" w:cs="Arial" w:eastAsia="Arial" w:hAnsi="Arial"/>
          <w:b/>
          <w:bCs/>
          <w:color w:val="2E75B6"/>
          <w:sz w:val="28"/>
          <w:szCs w:val="28"/>
        </w:rPr>
        <w:t xml:space="preserve">1.5  Significance of the Research</w:t>
      </w:r>
    </w:p>
    <w:p>
      <w:pPr>
        <w:spacing w:after="200" w:before="0"/>
        <w:ind w:firstLine="720"/>
        <w:jc w:val="both"/>
      </w:pPr>
      <w:r>
        <w:rPr>
          <w:rFonts w:ascii="Times New Roman" w:cs="Times New Roman" w:eastAsia="Times New Roman" w:hAnsi="Times New Roman"/>
          <w:color w:val="111111"/>
          <w:sz w:val="24"/>
          <w:szCs w:val="24"/>
        </w:rPr>
        <w:t xml:space="preserve">This research contributes at two levels. Theoretically, it advances the application of argumentation semantics to interactive security visualisation — a combination underexplored in the literature. Practically, it produces a deployable tool with identifiable use cases in security education, compliance auditing, and policy communication. The choice of ePassport security as the case study is itself significant: with over one billion documents in circulation, the consequences of security failures are directly traceable to individual and systemic harm.</w:t>
      </w:r>
    </w:p>
    <w:p>
      <w:pPr>
        <w:pStyle w:val="Heading2"/>
        <w:spacing w:after="160" w:before="360"/>
      </w:pPr>
      <w:r>
        <w:rPr>
          <w:rFonts w:ascii="Arial" w:cs="Arial" w:eastAsia="Arial" w:hAnsi="Arial"/>
          <w:b/>
          <w:bCs/>
          <w:color w:val="2E75B6"/>
          <w:sz w:val="28"/>
          <w:szCs w:val="28"/>
        </w:rPr>
        <w:t xml:space="preserve">1.6  Dissertation Structure</w:t>
      </w:r>
    </w:p>
    <w:p>
      <w:pPr>
        <w:spacing w:after="200" w:before="0"/>
        <w:ind w:firstLine="0"/>
        <w:jc w:val="both"/>
      </w:pPr>
      <w:r>
        <w:rPr>
          <w:rFonts w:ascii="Times New Roman" w:cs="Times New Roman" w:eastAsia="Times New Roman" w:hAnsi="Times New Roman"/>
          <w:color w:val="111111"/>
          <w:sz w:val="24"/>
          <w:szCs w:val="24"/>
        </w:rPr>
        <w:t xml:space="preserve">Chapter 2 surveys the literature on ePassport security, attack trees, ADTs, argumentation theory, and security visualisation. Chapter 3 provides technical background on ICAO 9303 architecture and the mixed-methods research design. Chapter 4 develops the formal ADT and argumentation framework. Chapter 5 describes the prototype implementation. Chapter 6 presents the evaluation results. Chapter 7 discusses findings and contributions. Chapter 8 concludes with limitations and future work.</w:t>
      </w:r>
    </w:p>
    <w:p>
      <w:r>
        <w:br w:type="page"/>
      </w:r>
    </w:p>
    <w:p>
      <w:pPr>
        <w:spacing w:after="80" w:before="0"/>
      </w:pPr>
      <w:r>
        <w:rPr>
          <w:rFonts w:ascii="Arial" w:cs="Arial" w:eastAsia="Arial" w:hAnsi="Arial"/>
          <w:color w:val="AAAAAA"/>
          <w:sz w:val="24"/>
          <w:szCs w:val="24"/>
        </w:rPr>
        <w:t xml:space="preserve">Chapter 2</w:t>
      </w:r>
    </w:p>
    <w:p>
      <w:pPr>
        <w:pBdr>
          <w:bottom w:val="single" w:color="2E75B6" w:sz="12" w:space="8"/>
        </w:pBdr>
        <w:spacing w:after="60" w:before="0"/>
      </w:pPr>
      <w:r>
        <w:rPr>
          <w:rFonts w:ascii="Arial" w:cs="Arial" w:eastAsia="Arial" w:hAnsi="Arial"/>
          <w:b/>
          <w:bCs/>
          <w:color w:val="1F3864"/>
          <w:sz w:val="52"/>
          <w:szCs w:val="52"/>
        </w:rPr>
        <w:t xml:space="preserve">Literature Review</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A rigorous investigation of cybersecurity visualisation for ePassport systems requires engagement with several intersecting bodies of literature: the technical and standards-based literature on ePassport architecture; the formal methods literature on attack trees and ADTs; the artificial intelligence literature on argumentation theory; and the human-computer interaction literature on security visualisation. This chapter surveys each domain and concludes by articulating the gap this dissertation addresses.</w:t>
      </w:r>
    </w:p>
    <w:p>
      <w:pPr>
        <w:pStyle w:val="Heading2"/>
        <w:spacing w:after="160" w:before="360"/>
      </w:pPr>
      <w:r>
        <w:rPr>
          <w:rFonts w:ascii="Arial" w:cs="Arial" w:eastAsia="Arial" w:hAnsi="Arial"/>
          <w:b/>
          <w:bCs/>
          <w:color w:val="2E75B6"/>
          <w:sz w:val="28"/>
          <w:szCs w:val="28"/>
        </w:rPr>
        <w:t xml:space="preserve">2.1  ePassport Technology and Security Standards</w:t>
      </w:r>
    </w:p>
    <w:p>
      <w:pPr>
        <w:spacing w:after="200" w:before="0"/>
        <w:ind w:firstLine="720"/>
        <w:jc w:val="both"/>
      </w:pPr>
      <w:r>
        <w:rPr>
          <w:rFonts w:ascii="Times New Roman" w:cs="Times New Roman" w:eastAsia="Times New Roman" w:hAnsi="Times New Roman"/>
          <w:color w:val="111111"/>
          <w:sz w:val="24"/>
          <w:szCs w:val="24"/>
        </w:rPr>
        <w:t xml:space="preserve">The electronic passport — standardised under ICAO Doc 9303 (ICAO, 2021) — incorporates an embedded contactless integrated circuit chip compliant with ISO/IEC 14443. The chip stores data in a hierarchy of data groups: DG1 (MRZ data), DG2 (facial biometric), DG3–DG4 (fingerprint and iris under EAC). The security architecture rests on four principal mechanisms. PACE prevents unauthorised RF access by requiring a session key derived from optically scanned MRZ data, using elliptic-curve Diffie-Hellman for strong session key establishment. Passive Authentication verifies data integrity via the Document Signer PKI chain. Active Authentication proves chip genuineness through a challenge-response using the chip's private key. Extended Access Control restricts biometric access via terminal certificate verification.</w:t>
      </w:r>
    </w:p>
    <w:p>
      <w:pPr>
        <w:spacing w:after="200" w:before="0"/>
        <w:ind w:firstLine="720"/>
        <w:jc w:val="both"/>
      </w:pPr>
      <w:r>
        <w:rPr>
          <w:rFonts w:ascii="Times New Roman" w:cs="Times New Roman" w:eastAsia="Times New Roman" w:hAnsi="Times New Roman"/>
          <w:color w:val="111111"/>
          <w:sz w:val="24"/>
          <w:szCs w:val="24"/>
        </w:rPr>
        <w:t xml:space="preserve">Despite this layered architecture, significant vulnerabilities have been documented. Juels, Molnar and Wagner (2005) identified tracking attacks against early ePassports exploiting static chip identifiers. Carluccio et al. (2006) demonstrated eavesdropping at ranges exceeding specifications. Chothia and Smirnov (2010) formally analysed unlinkability failures under PACE. These findings demonstrate that the defeat relations between attacks and defences are complex and that configuration matters enormously.</w:t>
      </w:r>
    </w:p>
    <w:p>
      <w:pPr>
        <w:pStyle w:val="Heading2"/>
        <w:spacing w:after="160" w:before="360"/>
      </w:pPr>
      <w:r>
        <w:rPr>
          <w:rFonts w:ascii="Arial" w:cs="Arial" w:eastAsia="Arial" w:hAnsi="Arial"/>
          <w:b/>
          <w:bCs/>
          <w:color w:val="2E75B6"/>
          <w:sz w:val="28"/>
          <w:szCs w:val="28"/>
        </w:rPr>
        <w:t xml:space="preserve">2.2  Attack Trees</w:t>
      </w:r>
    </w:p>
    <w:p>
      <w:pPr>
        <w:spacing w:after="200" w:before="0"/>
        <w:ind w:firstLine="720"/>
        <w:jc w:val="both"/>
      </w:pPr>
      <w:r>
        <w:rPr>
          <w:rFonts w:ascii="Times New Roman" w:cs="Times New Roman" w:eastAsia="Times New Roman" w:hAnsi="Times New Roman"/>
          <w:color w:val="111111"/>
          <w:sz w:val="24"/>
          <w:szCs w:val="24"/>
        </w:rPr>
        <w:t xml:space="preserve">The attack tree formalism (Schneier, 1999; Mauw and Oostdijk, 2006) provides a rooted directed acyclic graph where the root represents the attacker's goal and leaves represent atomic attack actions. Internal nodes use AND/OR composition operators. The formalism supports qualitative enumeration of attack paths and quantitative analysis via attribute propagation. However, a critical limitation is the absence of formal defence representation: defences can be annotated informally but there is no mechanism for computing attack status given a deployed defence configuration.</w:t>
      </w:r>
    </w:p>
    <w:p>
      <w:pPr>
        <w:pStyle w:val="Heading2"/>
        <w:spacing w:after="160" w:before="360"/>
      </w:pPr>
      <w:r>
        <w:rPr>
          <w:rFonts w:ascii="Arial" w:cs="Arial" w:eastAsia="Arial" w:hAnsi="Arial"/>
          <w:b/>
          <w:bCs/>
          <w:color w:val="2E75B6"/>
          <w:sz w:val="28"/>
          <w:szCs w:val="28"/>
        </w:rPr>
        <w:t xml:space="preserve">2.3  Attack-Defence Trees</w:t>
      </w:r>
    </w:p>
    <w:p>
      <w:pPr>
        <w:spacing w:after="200" w:before="0"/>
        <w:ind w:firstLine="720"/>
        <w:jc w:val="both"/>
      </w:pPr>
      <w:r>
        <w:rPr>
          <w:rFonts w:ascii="Times New Roman" w:cs="Times New Roman" w:eastAsia="Times New Roman" w:hAnsi="Times New Roman"/>
          <w:color w:val="111111"/>
          <w:sz w:val="24"/>
          <w:szCs w:val="24"/>
        </w:rPr>
        <w:t xml:space="preserve">The Attack-Defence Tree (ADT) formalism (Kordy et al., 2010, 2012) extends attack trees by introducing defence nodes as first-class elements. A defeat relation formally connects each defence node to the attack nodes it renders infeasible. The semantics are defined via two-player games: the attacker seeks to satisfy the root goal; the defender seeks to prevent it. ADTool (Gadyatskaya et al., 2016) implements ADTs but produces static output diagrams — a key limitation motivating this dissertation.</w:t>
      </w:r>
    </w:p>
    <w:p>
      <w:pPr>
        <w:pStyle w:val="Heading2"/>
        <w:spacing w:after="160" w:before="360"/>
      </w:pPr>
      <w:r>
        <w:rPr>
          <w:rFonts w:ascii="Arial" w:cs="Arial" w:eastAsia="Arial" w:hAnsi="Arial"/>
          <w:b/>
          <w:bCs/>
          <w:color w:val="2E75B6"/>
          <w:sz w:val="28"/>
          <w:szCs w:val="28"/>
        </w:rPr>
        <w:t xml:space="preserve">2.4  Abstract Argumentation Theory</w:t>
      </w:r>
    </w:p>
    <w:p>
      <w:pPr>
        <w:spacing w:after="200" w:before="0"/>
        <w:ind w:firstLine="720"/>
        <w:jc w:val="both"/>
      </w:pPr>
      <w:r>
        <w:rPr>
          <w:rFonts w:ascii="Times New Roman" w:cs="Times New Roman" w:eastAsia="Times New Roman" w:hAnsi="Times New Roman"/>
          <w:color w:val="111111"/>
          <w:sz w:val="24"/>
          <w:szCs w:val="24"/>
        </w:rPr>
        <w:t xml:space="preserve">Dung's abstract argumentation framework (1995) defines a pair (AR, attacks) where AR is a set of arguments and attacks is a binary relation. The grounded semantics computes a unique labelling: IN (accepted), OUT (rejected), or UNDECIDED. For security reasoning, grounded semantics is appropriate because it produces a deterministic, polynomial-time computable verdict. Gabbay and Rodrigues (2015) and Horne et al. extend this framework to security policy conflicts and protocol analysis.</w:t>
      </w:r>
    </w:p>
    <w:p>
      <w:pPr>
        <w:pStyle w:val="Heading2"/>
        <w:spacing w:after="160" w:before="360"/>
      </w:pPr>
      <w:r>
        <w:rPr>
          <w:rFonts w:ascii="Arial" w:cs="Arial" w:eastAsia="Arial" w:hAnsi="Arial"/>
          <w:b/>
          <w:bCs/>
          <w:color w:val="2E75B6"/>
          <w:sz w:val="28"/>
          <w:szCs w:val="28"/>
        </w:rPr>
        <w:t xml:space="preserve">2.5  Logical Security Arguments and Defeat Relations</w:t>
      </w:r>
    </w:p>
    <w:p>
      <w:pPr>
        <w:spacing w:after="200" w:before="0"/>
        <w:ind w:firstLine="720"/>
        <w:jc w:val="both"/>
      </w:pPr>
      <w:r>
        <w:rPr>
          <w:rFonts w:ascii="Times New Roman" w:cs="Times New Roman" w:eastAsia="Times New Roman" w:hAnsi="Times New Roman"/>
          <w:color w:val="111111"/>
          <w:sz w:val="24"/>
          <w:szCs w:val="24"/>
        </w:rPr>
        <w:t xml:space="preserve">Kordy, Mauw and Schweitzer (2012) formally demonstrated that ADTs can be interpreted as Dung-style argumentation frameworks: each ADT node is an argument, the defeat relation is the attack relation, and the acceptability status under grounded semantics corresponds to attack viability. This correspondence enables polynomial-time label recomputation — directly enabling the interactive tool proposed in this dissertation.</w:t>
      </w:r>
    </w:p>
    <w:p>
      <w:pPr>
        <w:pStyle w:val="Heading2"/>
        <w:spacing w:after="160" w:before="360"/>
      </w:pPr>
      <w:r>
        <w:rPr>
          <w:rFonts w:ascii="Arial" w:cs="Arial" w:eastAsia="Arial" w:hAnsi="Arial"/>
          <w:b/>
          <w:bCs/>
          <w:color w:val="2E75B6"/>
          <w:sz w:val="28"/>
          <w:szCs w:val="28"/>
        </w:rPr>
        <w:t xml:space="preserve">2.6  Visualisation in Cybersecurity</w:t>
      </w:r>
    </w:p>
    <w:p>
      <w:pPr>
        <w:spacing w:after="200" w:before="0"/>
        <w:ind w:firstLine="720"/>
        <w:jc w:val="both"/>
      </w:pPr>
      <w:r>
        <w:rPr>
          <w:rFonts w:ascii="Times New Roman" w:cs="Times New Roman" w:eastAsia="Times New Roman" w:hAnsi="Times New Roman"/>
          <w:color w:val="111111"/>
          <w:sz w:val="24"/>
          <w:szCs w:val="24"/>
        </w:rPr>
        <w:t xml:space="preserve">Shiravi, Shiravi and Ghorbani (2012) survey security visualisation, distinguishing traffic visualisation, attack pattern visualisation, and security model visualisation. Existing model visualisation tools fall into two categories: general-purpose diagramming tools (Visio, Lucidchart) with no semantic content, and specialist tools (ADTool) with formal analysis but static output. MITRE ATT&amp;CK Navigator provides interactive threat intelligence visualisation but operates on empirical data rather than formal models. No existing tool implements interactive ADT semantics with argumentation labelling in a browser-accessible format.</w:t>
      </w:r>
    </w:p>
    <w:p>
      <w:pPr>
        <w:pStyle w:val="Heading2"/>
        <w:spacing w:after="160" w:before="360"/>
      </w:pPr>
      <w:r>
        <w:rPr>
          <w:rFonts w:ascii="Arial" w:cs="Arial" w:eastAsia="Arial" w:hAnsi="Arial"/>
          <w:b/>
          <w:bCs/>
          <w:color w:val="2E75B6"/>
          <w:sz w:val="28"/>
          <w:szCs w:val="28"/>
        </w:rPr>
        <w:t xml:space="preserve">2.7  Summary and Research Gap</w:t>
      </w:r>
    </w:p>
    <w:p>
      <w:pPr>
        <w:spacing w:after="200" w:before="0"/>
        <w:ind w:firstLine="720"/>
        <w:jc w:val="both"/>
      </w:pPr>
      <w:r>
        <w:rPr>
          <w:rFonts w:ascii="Times New Roman" w:cs="Times New Roman" w:eastAsia="Times New Roman" w:hAnsi="Times New Roman"/>
          <w:color w:val="111111"/>
          <w:sz w:val="24"/>
          <w:szCs w:val="24"/>
        </w:rPr>
        <w:t xml:space="preserve">The literature reveals a clear gap. The theoretical foundations are established — ADTs, argumentation semantics, and their formal correspondence are all well-defined. However, no existing tool combines these foundations with interactive browser-based visualisation that dynamically reflects changes in defensive posture for the ePassport domain. This dissertation fills that gap.</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Research Gap</w:t>
            </w:r>
          </w:p>
        </w:tc>
        <w:tc>
          <w:tcPr>
            <w:tcW w:type="dxa" w:w="79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The intersection of formal ADT semantics, Dung-style argumentation labelling, and interactive browser-based visualisation — applied specifically to ePassport security — constitutes an unaddressed gap in the academic literature and practitioner tooling landscape.</w:t>
            </w:r>
          </w:p>
        </w:tc>
      </w:tr>
    </w:tbl>
    <w:p>
      <w:r>
        <w:br w:type="page"/>
      </w:r>
    </w:p>
    <w:p>
      <w:pPr>
        <w:spacing w:after="80" w:before="0"/>
      </w:pPr>
      <w:r>
        <w:rPr>
          <w:rFonts w:ascii="Arial" w:cs="Arial" w:eastAsia="Arial" w:hAnsi="Arial"/>
          <w:color w:val="AAAAAA"/>
          <w:sz w:val="24"/>
          <w:szCs w:val="24"/>
        </w:rPr>
        <w:t xml:space="preserve">Chapter 3</w:t>
      </w:r>
    </w:p>
    <w:p>
      <w:pPr>
        <w:pBdr>
          <w:bottom w:val="single" w:color="2E75B6" w:sz="12" w:space="8"/>
        </w:pBdr>
        <w:spacing w:after="60" w:before="0"/>
      </w:pPr>
      <w:r>
        <w:rPr>
          <w:rFonts w:ascii="Arial" w:cs="Arial" w:eastAsia="Arial" w:hAnsi="Arial"/>
          <w:b/>
          <w:bCs/>
          <w:color w:val="1F3864"/>
          <w:sz w:val="52"/>
          <w:szCs w:val="52"/>
        </w:rPr>
        <w:t xml:space="preserve">Background and Methodology</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provides the technical background necessary to understand the ePassport threat landscape and the methodological framework governing the research. Section 3.1 describes ICAO 9303 ePassport architecture. Sections 3.2–3.3 describe the threat modelling and research methodologies. Sections 3.4–3.5 detail data collection and ethics.</w:t>
      </w:r>
    </w:p>
    <w:p>
      <w:pPr>
        <w:pStyle w:val="Heading2"/>
        <w:spacing w:after="160" w:before="360"/>
      </w:pPr>
      <w:r>
        <w:rPr>
          <w:rFonts w:ascii="Arial" w:cs="Arial" w:eastAsia="Arial" w:hAnsi="Arial"/>
          <w:b/>
          <w:bCs/>
          <w:color w:val="2E75B6"/>
          <w:sz w:val="28"/>
          <w:szCs w:val="28"/>
        </w:rPr>
        <w:t xml:space="preserve">3.1  ePassport Architecture</w:t>
      </w:r>
    </w:p>
    <w:p>
      <w:pPr>
        <w:spacing w:after="200" w:before="0"/>
        <w:ind w:firstLine="720"/>
        <w:jc w:val="both"/>
      </w:pPr>
      <w:r>
        <w:rPr>
          <w:rFonts w:ascii="Times New Roman" w:cs="Times New Roman" w:eastAsia="Times New Roman" w:hAnsi="Times New Roman"/>
          <w:color w:val="111111"/>
          <w:sz w:val="24"/>
          <w:szCs w:val="24"/>
        </w:rPr>
        <w:t xml:space="preserve">An ICAO 9303-compliant ePassport communicates over ISO/IEC 14443 at 13.56 MHz. Chip data is structured as data groups DG1–DG16. Access control is layered: PACE establishes a secure channel keyed from MRZ data; terminals may then read DG1 and DG2 freely; EAC completion is required for DG3 and DG4. Table 3.1 summarises the protocol suite.</w:t>
      </w:r>
    </w:p>
    <w:p>
      <w:pPr>
        <w:spacing w:before="80"/>
      </w:pPr>
      <w:r>
        <w:t xml:space="preserve"/>
      </w:r>
    </w:p>
    <w:p>
      <w:pPr>
        <w:spacing w:after="80" w:before="0"/>
        <w:jc w:val="center"/>
      </w:pPr>
      <w:r>
        <w:rPr>
          <w:rFonts w:ascii="Arial" w:cs="Arial" w:eastAsia="Arial" w:hAnsi="Arial"/>
          <w:b/>
          <w:bCs/>
          <w:color w:val="333333"/>
          <w:sz w:val="20"/>
          <w:szCs w:val="20"/>
        </w:rPr>
        <w:t xml:space="preserve">Table 3.1: ePassport Security Protocol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60"/>
        <w:gridCol w:w="1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Protocol</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Threat Addressed</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BAC / PACE</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RFID Skimming, Eavesdropping</w:t>
            </w:r>
          </w:p>
        </w:tc>
        <w:tc>
          <w:tcPr>
            <w:tcW w:type="dxa" w:w="2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MRZ-derived key, DH key agreement</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Passive Authentication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Forgery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Document Signer PKI chain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12</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Active Authentication</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Chip Cloning</w:t>
            </w:r>
          </w:p>
        </w:tc>
        <w:tc>
          <w:tcPr>
            <w:tcW w:type="dxa" w:w="2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Challenge-response, chip private key</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§6.1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Extended Access Control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Biometric Theft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Terminal certificate verification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BSI TR-03110</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Random UID</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Holder Tracing</w:t>
            </w:r>
          </w:p>
        </w:tc>
        <w:tc>
          <w:tcPr>
            <w:tcW w:type="dxa" w:w="2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Session-randomised chip identifier</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ISO/IEC 14443-3</w:t>
            </w:r>
          </w:p>
        </w:tc>
      </w:tr>
    </w:tbl>
    <w:p>
      <w:pPr>
        <w:spacing w:before="200"/>
      </w:pPr>
      <w:r>
        <w:t xml:space="preserve"/>
      </w:r>
    </w:p>
    <w:p>
      <w:pPr>
        <w:pStyle w:val="Heading2"/>
        <w:spacing w:after="160" w:before="360"/>
      </w:pPr>
      <w:r>
        <w:rPr>
          <w:rFonts w:ascii="Arial" w:cs="Arial" w:eastAsia="Arial" w:hAnsi="Arial"/>
          <w:b/>
          <w:bCs/>
          <w:color w:val="2E75B6"/>
          <w:sz w:val="28"/>
          <w:szCs w:val="28"/>
        </w:rPr>
        <w:t xml:space="preserve">3.2  Threat Modelling: STRIDE and DREAD</w:t>
      </w:r>
    </w:p>
    <w:p>
      <w:pPr>
        <w:spacing w:after="200" w:before="0"/>
        <w:ind w:firstLine="720"/>
        <w:jc w:val="both"/>
      </w:pPr>
      <w:r>
        <w:rPr>
          <w:rFonts w:ascii="Times New Roman" w:cs="Times New Roman" w:eastAsia="Times New Roman" w:hAnsi="Times New Roman"/>
          <w:color w:val="111111"/>
          <w:sz w:val="24"/>
          <w:szCs w:val="24"/>
        </w:rPr>
        <w:t xml:space="preserve">STRIDE (Spoofing, Tampering, Repudiation, Information Disclosure, Denial of Service, Elevation of Privilege) provides a structured threat identification checklist. DREAD (Damage, Reproducibility, Exploitability, Affected users, Discoverability) provides relative severity scoring (1–10 per dimension, averaged). Applied to ePassport architecture, STRIDE yields six primary threat categories: RFID Skimming and Eavesdropping (Information Disclosure, RF interface), Chip Cloning (Spoofing) and Data Forgery (Tampering) on data integrity, and Holder Tracing and Biometric Theft (Information Disclosure / Elevation of Privilege) on privacy.</w:t>
      </w:r>
    </w:p>
    <w:p>
      <w:pPr>
        <w:pStyle w:val="Heading2"/>
        <w:spacing w:after="160" w:before="360"/>
      </w:pPr>
      <w:r>
        <w:rPr>
          <w:rFonts w:ascii="Arial" w:cs="Arial" w:eastAsia="Arial" w:hAnsi="Arial"/>
          <w:b/>
          <w:bCs/>
          <w:color w:val="2E75B6"/>
          <w:sz w:val="28"/>
          <w:szCs w:val="28"/>
        </w:rPr>
        <w:t xml:space="preserve">3.3  Research Design</w:t>
      </w:r>
    </w:p>
    <w:p>
      <w:pPr>
        <w:spacing w:after="200" w:before="0"/>
        <w:ind w:firstLine="720"/>
        <w:jc w:val="both"/>
      </w:pPr>
      <w:r>
        <w:rPr>
          <w:rFonts w:ascii="Times New Roman" w:cs="Times New Roman" w:eastAsia="Times New Roman" w:hAnsi="Times New Roman"/>
          <w:color w:val="111111"/>
          <w:sz w:val="24"/>
          <w:szCs w:val="24"/>
        </w:rPr>
        <w:t xml:space="preserve">This dissertation adopts a mixed-methods artefact-centred design following the Design Science Research Methodology (Peffers et al., 2007). The formal component constructs and validates the ADT framework. The empirical component employs a within-subjects quasi-experimental design: participants interact with both the interactive prototype and a static reference diagram (counterbalanced) and complete usability and comprehension assessments for both. Two participant groups are recruited — specialists (cybersecurity postgraduates) and non-specialists (other technical postgraduates) — with a target of n=20 total.</w:t>
      </w:r>
    </w:p>
    <w:p>
      <w:pPr>
        <w:pStyle w:val="Heading2"/>
        <w:spacing w:after="160" w:before="360"/>
      </w:pPr>
      <w:r>
        <w:rPr>
          <w:rFonts w:ascii="Arial" w:cs="Arial" w:eastAsia="Arial" w:hAnsi="Arial"/>
          <w:b/>
          <w:bCs/>
          <w:color w:val="2E75B6"/>
          <w:sz w:val="28"/>
          <w:szCs w:val="28"/>
        </w:rPr>
        <w:t xml:space="preserve">3.4  Data Collection Plan</w:t>
      </w:r>
    </w:p>
    <w:p>
      <w:pPr>
        <w:spacing w:after="200" w:before="0"/>
        <w:ind w:firstLine="720"/>
        <w:jc w:val="both"/>
      </w:pPr>
      <w:r>
        <w:rPr>
          <w:rFonts w:ascii="Times New Roman" w:cs="Times New Roman" w:eastAsia="Times New Roman" w:hAnsi="Times New Roman"/>
          <w:color w:val="111111"/>
          <w:sz w:val="24"/>
          <w:szCs w:val="24"/>
        </w:rPr>
        <w:t xml:space="preserve">Data collection proceeds in two phases. The pre-study background questionnaire captures expertise level and prior tool experience, enabling group assignment and statistical control. The main study session involves 20 minutes of tool interaction per condition, followed by SUS completion and a four-question comprehension assessment. A sub-sample of six participants completes semi-structured interviews exploring comprehension, visual design, and usability themes.</w:t>
      </w:r>
    </w:p>
    <w:p>
      <w:pPr>
        <w:pStyle w:val="Heading2"/>
        <w:spacing w:after="160" w:before="360"/>
      </w:pPr>
      <w:r>
        <w:rPr>
          <w:rFonts w:ascii="Arial" w:cs="Arial" w:eastAsia="Arial" w:hAnsi="Arial"/>
          <w:b/>
          <w:bCs/>
          <w:color w:val="2E75B6"/>
          <w:sz w:val="28"/>
          <w:szCs w:val="28"/>
        </w:rPr>
        <w:t xml:space="preserve">3.5  Ethical Considerations</w:t>
      </w:r>
    </w:p>
    <w:p>
      <w:pPr>
        <w:spacing w:after="200" w:before="0"/>
        <w:ind w:firstLine="720"/>
        <w:jc w:val="both"/>
      </w:pPr>
      <w:r>
        <w:rPr>
          <w:rFonts w:ascii="Times New Roman" w:cs="Times New Roman" w:eastAsia="Times New Roman" w:hAnsi="Times New Roman"/>
          <w:color w:val="111111"/>
          <w:sz w:val="24"/>
          <w:szCs w:val="24"/>
        </w:rPr>
        <w:t xml:space="preserve">Ethical approval is obtained from the University of Strathclyde Ethics Committee prior to recruitment. All participation is voluntary with the right to withdraw. No personally identifying information is collected beyond the background questionnaire; all data is anonymised via numeric participant IDs. Interview recordings are stored on password-protected university systems and deleted post-transcription. Data is retained for five years per university policy. Informed consent is obtained in writing from all participants.</w:t>
      </w:r>
    </w:p>
    <w:p>
      <w:r>
        <w:br w:type="page"/>
      </w:r>
    </w:p>
    <w:p>
      <w:pPr>
        <w:spacing w:after="80" w:before="0"/>
      </w:pPr>
      <w:r>
        <w:rPr>
          <w:rFonts w:ascii="Arial" w:cs="Arial" w:eastAsia="Arial" w:hAnsi="Arial"/>
          <w:color w:val="AAAAAA"/>
          <w:sz w:val="24"/>
          <w:szCs w:val="24"/>
        </w:rPr>
        <w:t xml:space="preserve">Chapter 4</w:t>
      </w:r>
    </w:p>
    <w:p>
      <w:pPr>
        <w:pBdr>
          <w:bottom w:val="single" w:color="2E75B6" w:sz="12" w:space="8"/>
        </w:pBdr>
        <w:spacing w:after="60" w:before="0"/>
      </w:pPr>
      <w:r>
        <w:rPr>
          <w:rFonts w:ascii="Arial" w:cs="Arial" w:eastAsia="Arial" w:hAnsi="Arial"/>
          <w:b/>
          <w:bCs/>
          <w:color w:val="1F3864"/>
          <w:sz w:val="52"/>
          <w:szCs w:val="52"/>
        </w:rPr>
        <w:t xml:space="preserve">Argumentation Framework Design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develops the formal argumentation framework that constitutes the theoretical core of this dissertation. Section 4.1 specifies the threat taxonomy. Section 4.2 maps defences to defeat relations. Section 4.3 presents the formal ADT. Section 4.4 defines argumentation labelling. Section 4.5 validates via scenario analysis.</w:t>
      </w:r>
    </w:p>
    <w:p>
      <w:pPr>
        <w:pStyle w:val="Heading2"/>
        <w:spacing w:after="160" w:before="360"/>
      </w:pPr>
      <w:r>
        <w:rPr>
          <w:rFonts w:ascii="Arial" w:cs="Arial" w:eastAsia="Arial" w:hAnsi="Arial"/>
          <w:b/>
          <w:bCs/>
          <w:color w:val="2E75B6"/>
          <w:sz w:val="28"/>
          <w:szCs w:val="28"/>
        </w:rPr>
        <w:t xml:space="preserve">4.1  ePassport Threat Taxonomy</w:t>
      </w:r>
    </w:p>
    <w:p>
      <w:pPr>
        <w:spacing w:after="200" w:before="0"/>
        <w:ind w:firstLine="0"/>
        <w:jc w:val="both"/>
      </w:pPr>
      <w:r>
        <w:rPr>
          <w:rFonts w:ascii="Times New Roman" w:cs="Times New Roman" w:eastAsia="Times New Roman" w:hAnsi="Times New Roman"/>
          <w:color w:val="111111"/>
          <w:sz w:val="24"/>
          <w:szCs w:val="24"/>
        </w:rPr>
        <w:t xml:space="preserve">Table 4.1 presents the six attacks identified via STRIDE analysis, organised across three attack vectors.</w:t>
      </w:r>
    </w:p>
    <w:p>
      <w:pPr>
        <w:spacing w:before="80"/>
      </w:pPr>
      <w:r>
        <w:t xml:space="preserve"/>
      </w:r>
    </w:p>
    <w:p>
      <w:pPr>
        <w:spacing w:after="80" w:before="0"/>
        <w:jc w:val="center"/>
      </w:pPr>
      <w:r>
        <w:rPr>
          <w:rFonts w:ascii="Arial" w:cs="Arial" w:eastAsia="Arial" w:hAnsi="Arial"/>
          <w:b/>
          <w:bCs/>
          <w:color w:val="333333"/>
          <w:sz w:val="20"/>
          <w:szCs w:val="20"/>
        </w:rPr>
        <w:t xml:space="preserve">Table 4.1: ePassport Threat Taxonomy with DREAD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160"/>
        <w:gridCol w:w="2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Attack</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Vector</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STRIDE Category</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DREAD</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ICAO Reference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RFID Skimming</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 Interface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Information Disclosure</w:t>
            </w:r>
          </w:p>
        </w:tc>
        <w:tc>
          <w:tcPr>
            <w:tcW w:type="dxa" w:w="1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7.2</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§4.2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Eavesdropping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 Interface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Information Disclosure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6.4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§4.3</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Chip Cloning</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Integrity</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Spoofing</w:t>
            </w:r>
          </w:p>
        </w:tc>
        <w:tc>
          <w:tcPr>
            <w:tcW w:type="dxa" w:w="1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9.1</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§6.1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Forgery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Integrity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Tampering</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8.8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12</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Holder Tracing</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Privacy</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Information Disclosure</w:t>
            </w:r>
          </w:p>
        </w:tc>
        <w:tc>
          <w:tcPr>
            <w:tcW w:type="dxa" w:w="1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7.6</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ISO/IEC 14443-3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Biometric Theft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Privacy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Elevation of Privilege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9.4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BSI TR-03110</w:t>
            </w:r>
          </w:p>
        </w:tc>
      </w:tr>
    </w:tbl>
    <w:p>
      <w:pPr>
        <w:spacing w:before="200"/>
      </w:pPr>
      <w:r>
        <w:t xml:space="preserve"/>
      </w:r>
    </w:p>
    <w:p>
      <w:pPr>
        <w:pStyle w:val="Heading2"/>
        <w:spacing w:after="160" w:before="360"/>
      </w:pPr>
      <w:r>
        <w:rPr>
          <w:rFonts w:ascii="Arial" w:cs="Arial" w:eastAsia="Arial" w:hAnsi="Arial"/>
          <w:b/>
          <w:bCs/>
          <w:color w:val="2E75B6"/>
          <w:sz w:val="28"/>
          <w:szCs w:val="28"/>
        </w:rPr>
        <w:t xml:space="preserve">4.2  Defence Mapping and Defeat Relations</w:t>
      </w:r>
    </w:p>
    <w:p>
      <w:pPr>
        <w:spacing w:before="80"/>
      </w:pPr>
      <w:r>
        <w:t xml:space="preserve"/>
      </w:r>
    </w:p>
    <w:p>
      <w:pPr>
        <w:spacing w:after="80" w:before="0"/>
        <w:jc w:val="center"/>
      </w:pPr>
      <w:r>
        <w:rPr>
          <w:rFonts w:ascii="Arial" w:cs="Arial" w:eastAsia="Arial" w:hAnsi="Arial"/>
          <w:b/>
          <w:bCs/>
          <w:color w:val="333333"/>
          <w:sz w:val="20"/>
          <w:szCs w:val="20"/>
        </w:rPr>
        <w:t xml:space="preserve">Table 4.2: Defence Nodes and Defeat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Defence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Defeats</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BAC / PACE</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RFID Skimming, Eavesdropping</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MRZ-key secure channel</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Active Authentication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Chip Cloning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Challenge-response, chip private key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§6.1</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Passive Auth / PKI</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Forgery</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Document Signer certificate chain</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Random 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Holder Tracing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Session-randomised chip identifier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ISO/IEC 14443-3</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Extended Access Control</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Biometric Theft</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Terminal certificate verification</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BSI TR-03110</w:t>
            </w:r>
          </w:p>
        </w:tc>
      </w:tr>
    </w:tbl>
    <w:p>
      <w:pPr>
        <w:spacing w:before="200"/>
      </w:pPr>
      <w:r>
        <w:t xml:space="preserve"/>
      </w:r>
    </w:p>
    <w:p>
      <w:pPr>
        <w:pStyle w:val="Heading2"/>
        <w:spacing w:after="160" w:before="360"/>
      </w:pPr>
      <w:r>
        <w:rPr>
          <w:rFonts w:ascii="Arial" w:cs="Arial" w:eastAsia="Arial" w:hAnsi="Arial"/>
          <w:b/>
          <w:bCs/>
          <w:color w:val="2E75B6"/>
          <w:sz w:val="28"/>
          <w:szCs w:val="28"/>
        </w:rPr>
        <w:t xml:space="preserve">4.3  Formal Attack-Defence Tree Model</w:t>
      </w:r>
    </w:p>
    <w:p>
      <w:pPr>
        <w:spacing w:after="200" w:before="0"/>
        <w:ind w:firstLine="720"/>
        <w:jc w:val="both"/>
      </w:pPr>
      <w:r>
        <w:rPr>
          <w:rFonts w:ascii="Times New Roman" w:cs="Times New Roman" w:eastAsia="Times New Roman" w:hAnsi="Times New Roman"/>
          <w:color w:val="111111"/>
          <w:sz w:val="24"/>
          <w:szCs w:val="24"/>
        </w:rPr>
        <w:t xml:space="preserve">The ADT is formally specified as the tuple T = (A, D, comp_A, comp_D, defeats) where A is the attack node set, D is the defence node set, comp_A and comp_D assign AND/OR to internal nodes, and defeats ⊆ D × A is the defeat relation. The root attack node Goal is an OR-node over three vector nodes, each an OR-node over their leaf attacks. The complete set of defeats is: (BAC, Skimming), (BAC, Eavesdropping), (AA, Cloning), (PKI, Forgery), (UID, Tracing), (EAC, Biometric Theft).</w:t>
      </w:r>
    </w:p>
    <w:p>
      <w:pPr>
        <w:pStyle w:val="Heading2"/>
        <w:spacing w:after="160" w:before="360"/>
      </w:pPr>
      <w:r>
        <w:rPr>
          <w:rFonts w:ascii="Arial" w:cs="Arial" w:eastAsia="Arial" w:hAnsi="Arial"/>
          <w:b/>
          <w:bCs/>
          <w:color w:val="2E75B6"/>
          <w:sz w:val="28"/>
          <w:szCs w:val="28"/>
        </w:rPr>
        <w:t xml:space="preserve">4.4  Argumentation Labelling Semantics</w:t>
      </w:r>
    </w:p>
    <w:p>
      <w:pPr>
        <w:spacing w:after="200" w:before="0"/>
        <w:ind w:firstLine="720"/>
        <w:jc w:val="both"/>
      </w:pPr>
      <w:r>
        <w:rPr>
          <w:rFonts w:ascii="Times New Roman" w:cs="Times New Roman" w:eastAsia="Times New Roman" w:hAnsi="Times New Roman"/>
          <w:color w:val="111111"/>
          <w:sz w:val="24"/>
          <w:szCs w:val="24"/>
        </w:rPr>
        <w:t xml:space="preserve">The ADT is interpreted as a Dung-style framework AF = (Ar, att) where Ar = A ∪ D and att is defined by the defeat relation. Under grounded semantics, the labelling Lab: Ar → {IN, OUT, UNDECIDED} is computed as follows. Active defence arguments are labelled IN. Attack argument a is OUT if any defending argument d ∈ {d : (d,a) ∈ att} is labelled IN; otherwise IN. Internal attack nodes propagate bottom-up via OR/AND composition. The root Goal is OUT if and only if all leaf attacks are OUT — i.e., every attack is countered by at least one active defence.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1818"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Security Verdict</w:t>
            </w:r>
          </w:p>
        </w:tc>
        <w:tc>
          <w:tcPr>
            <w:tcW w:type="dxa" w:w="7960"/>
            <w:tcBorders>
              <w:top w:val="single" w:color="CCCCCC" w:sz="1"/>
              <w:left w:val="single" w:color="CCCCCC" w:sz="1"/>
              <w:bottom w:val="single" w:color="CCCCCC" w:sz="1"/>
              <w:right w:val="single" w:color="CCCCCC" w:sz="1"/>
            </w:tcBorders>
            <w:shd w:fill="FDE8E8"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Attack a is OUT iff ∃ active defence d such that (d,a) ∈ defeats. Root Goal is OUT iff all leaf attacks are OUT. This provides a deterministic, polynomial-time security verdict for any defensive configuration.</w:t>
            </w:r>
          </w:p>
        </w:tc>
      </w:tr>
    </w:tbl>
    <w:p>
      <w:pPr>
        <w:spacing w:before="120"/>
      </w:pPr>
      <w:r>
        <w:t xml:space="preserve"/>
      </w:r>
    </w:p>
    <w:p>
      <w:pPr>
        <w:pStyle w:val="Heading2"/>
        <w:spacing w:after="160" w:before="360"/>
      </w:pPr>
      <w:r>
        <w:rPr>
          <w:rFonts w:ascii="Arial" w:cs="Arial" w:eastAsia="Arial" w:hAnsi="Arial"/>
          <w:b/>
          <w:bCs/>
          <w:color w:val="2E75B6"/>
          <w:sz w:val="28"/>
          <w:szCs w:val="28"/>
        </w:rPr>
        <w:t xml:space="preserve">4.5  Framework Validation: Scenario Analysis</w:t>
      </w:r>
    </w:p>
    <w:p>
      <w:pPr>
        <w:pStyle w:val="Heading3"/>
        <w:spacing w:after="100" w:before="240"/>
      </w:pPr>
      <w:r>
        <w:rPr>
          <w:rFonts w:ascii="Arial" w:cs="Arial" w:eastAsia="Arial" w:hAnsi="Arial"/>
          <w:b/>
          <w:bCs/>
          <w:color w:val="2C5F8A"/>
          <w:sz w:val="24"/>
          <w:szCs w:val="24"/>
        </w:rPr>
        <w:t xml:space="preserve">4.5.1  Scenario 1: Full Defence Deployment</w:t>
      </w:r>
    </w:p>
    <w:p>
      <w:pPr>
        <w:spacing w:after="200" w:before="0"/>
        <w:ind w:firstLine="720"/>
        <w:jc w:val="both"/>
      </w:pPr>
      <w:r>
        <w:rPr>
          <w:rFonts w:ascii="Times New Roman" w:cs="Times New Roman" w:eastAsia="Times New Roman" w:hAnsi="Times New Roman"/>
          <w:color w:val="111111"/>
          <w:sz w:val="24"/>
          <w:szCs w:val="24"/>
        </w:rPr>
        <w:t xml:space="preserve">All five defences active. All six leaf attacks are OUT; all vectors are OUT; Goal is OUT. The system is secure against all modelled threats.</w:t>
      </w:r>
    </w:p>
    <w:p>
      <w:pPr>
        <w:pStyle w:val="Heading3"/>
        <w:spacing w:after="100" w:before="240"/>
      </w:pPr>
      <w:r>
        <w:rPr>
          <w:rFonts w:ascii="Arial" w:cs="Arial" w:eastAsia="Arial" w:hAnsi="Arial"/>
          <w:b/>
          <w:bCs/>
          <w:color w:val="2C5F8A"/>
          <w:sz w:val="24"/>
          <w:szCs w:val="24"/>
        </w:rPr>
        <w:t xml:space="preserve">4.5.2  Scenario 2: Passive Authentication Disabled</w:t>
      </w:r>
    </w:p>
    <w:p>
      <w:pPr>
        <w:spacing w:after="200" w:before="0"/>
        <w:ind w:firstLine="720"/>
        <w:jc w:val="both"/>
      </w:pPr>
      <w:r>
        <w:rPr>
          <w:rFonts w:ascii="Times New Roman" w:cs="Times New Roman" w:eastAsia="Times New Roman" w:hAnsi="Times New Roman"/>
          <w:color w:val="111111"/>
          <w:sz w:val="24"/>
          <w:szCs w:val="24"/>
        </w:rPr>
        <w:t xml:space="preserve">PKI/PA inactive. Data Forgery has no active defeating defence: labelled IN. DataIntegrity vector is IN (OR-node with one IN child). Goal is IN. Attacker can forge document data — correctly capturing the practical consequence of deploying without a functioning PA chain.</w:t>
      </w:r>
    </w:p>
    <w:p>
      <w:pPr>
        <w:pStyle w:val="Heading3"/>
        <w:spacing w:after="100" w:before="240"/>
      </w:pPr>
      <w:r>
        <w:rPr>
          <w:rFonts w:ascii="Arial" w:cs="Arial" w:eastAsia="Arial" w:hAnsi="Arial"/>
          <w:b/>
          <w:bCs/>
          <w:color w:val="2C5F8A"/>
          <w:sz w:val="24"/>
          <w:szCs w:val="24"/>
        </w:rPr>
        <w:t xml:space="preserve">4.5.3  Scenario 3: Legacy Document (BAC only)</w:t>
      </w:r>
    </w:p>
    <w:p>
      <w:pPr>
        <w:spacing w:after="200" w:before="0"/>
        <w:ind w:firstLine="720"/>
        <w:jc w:val="both"/>
      </w:pPr>
      <w:r>
        <w:rPr>
          <w:rFonts w:ascii="Times New Roman" w:cs="Times New Roman" w:eastAsia="Times New Roman" w:hAnsi="Times New Roman"/>
          <w:color w:val="111111"/>
          <w:sz w:val="24"/>
          <w:szCs w:val="24"/>
        </w:rPr>
        <w:t xml:space="preserve">Only BAC active (first-generation document). Skimming and Eavesdropping are OUT. Cloning (no AA), Forgery (no PKI), and Tracing (no Random UID) are all IN. Goal is IN. This correctly characterises the well-documented vulnerabilities of first-generation ePassports (Juels et al., 2005).</w:t>
      </w:r>
    </w:p>
    <w:p>
      <w:r>
        <w:br w:type="page"/>
      </w:r>
    </w:p>
    <w:p>
      <w:pPr>
        <w:spacing w:after="80" w:before="0"/>
      </w:pPr>
      <w:r>
        <w:rPr>
          <w:rFonts w:ascii="Arial" w:cs="Arial" w:eastAsia="Arial" w:hAnsi="Arial"/>
          <w:color w:val="AAAAAA"/>
          <w:sz w:val="24"/>
          <w:szCs w:val="24"/>
        </w:rPr>
        <w:t xml:space="preserve">Chapter 5</w:t>
      </w:r>
    </w:p>
    <w:p>
      <w:pPr>
        <w:pBdr>
          <w:bottom w:val="single" w:color="2E75B6" w:sz="12" w:space="8"/>
        </w:pBdr>
        <w:spacing w:after="60" w:before="0"/>
      </w:pPr>
      <w:r>
        <w:rPr>
          <w:rFonts w:ascii="Arial" w:cs="Arial" w:eastAsia="Arial" w:hAnsi="Arial"/>
          <w:b/>
          <w:bCs/>
          <w:color w:val="1F3864"/>
          <w:sz w:val="52"/>
          <w:szCs w:val="52"/>
        </w:rPr>
        <w:t xml:space="preserve">Prototype Implementation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describes the design and development of the interactive visualisation prototype. Section 5.1 specifies requirements. Section 5.2 describes the architecture. Sections 5.3–5.4 detail the visualisation design and reasoning engine. Sections 5.5–5.6 describe the interface and provide a walkthrough.</w:t>
      </w:r>
    </w:p>
    <w:p>
      <w:pPr>
        <w:pStyle w:val="Heading2"/>
        <w:spacing w:after="160" w:before="360"/>
      </w:pPr>
      <w:r>
        <w:rPr>
          <w:rFonts w:ascii="Arial" w:cs="Arial" w:eastAsia="Arial" w:hAnsi="Arial"/>
          <w:b/>
          <w:bCs/>
          <w:color w:val="2E75B6"/>
          <w:sz w:val="28"/>
          <w:szCs w:val="28"/>
        </w:rPr>
        <w:t xml:space="preserve">5.1  System Requirements</w:t>
      </w:r>
    </w:p>
    <w:p>
      <w:pPr>
        <w:pStyle w:val="Heading3"/>
        <w:spacing w:after="100" w:before="240"/>
      </w:pPr>
      <w:r>
        <w:rPr>
          <w:rFonts w:ascii="Arial" w:cs="Arial" w:eastAsia="Arial" w:hAnsi="Arial"/>
          <w:b/>
          <w:bCs/>
          <w:color w:val="2C5F8A"/>
          <w:sz w:val="24"/>
          <w:szCs w:val="24"/>
        </w:rPr>
        <w:t xml:space="preserve">5.1.1  Functional Requirements</w:t>
      </w:r>
    </w:p>
    <w:p>
      <w:pPr>
        <w:pStyle w:val="ListParagraph"/>
        <w:numPr>
          <w:ilvl w:val="0"/>
          <w:numId w:val="3"/>
        </w:numPr>
        <w:spacing w:after="80" w:before="60"/>
      </w:pPr>
      <w:r>
        <w:rPr>
          <w:rFonts w:ascii="Times New Roman" w:cs="Times New Roman" w:eastAsia="Times New Roman" w:hAnsi="Times New Roman"/>
          <w:sz w:val="24"/>
          <w:szCs w:val="24"/>
        </w:rPr>
        <w:t xml:space="preserve">FR1: Render the complete ePassport ADT as an interactive graphical diagram.</w:t>
      </w:r>
    </w:p>
    <w:p>
      <w:pPr>
        <w:pStyle w:val="ListParagraph"/>
        <w:numPr>
          <w:ilvl w:val="0"/>
          <w:numId w:val="3"/>
        </w:numPr>
        <w:spacing w:after="80" w:before="60"/>
      </w:pPr>
      <w:r>
        <w:rPr>
          <w:rFonts w:ascii="Times New Roman" w:cs="Times New Roman" w:eastAsia="Times New Roman" w:hAnsi="Times New Roman"/>
          <w:sz w:val="24"/>
          <w:szCs w:val="24"/>
        </w:rPr>
        <w:t xml:space="preserve">FR2: Allow users to toggle individual defence mechanisms on and off.</w:t>
      </w:r>
    </w:p>
    <w:p>
      <w:pPr>
        <w:pStyle w:val="ListParagraph"/>
        <w:numPr>
          <w:ilvl w:val="0"/>
          <w:numId w:val="3"/>
        </w:numPr>
        <w:spacing w:after="80" w:before="60"/>
      </w:pPr>
      <w:r>
        <w:rPr>
          <w:rFonts w:ascii="Times New Roman" w:cs="Times New Roman" w:eastAsia="Times New Roman" w:hAnsi="Times New Roman"/>
          <w:sz w:val="24"/>
          <w:szCs w:val="24"/>
        </w:rPr>
        <w:t xml:space="preserve">FR3: Automatically recompute argumentation labels for all nodes upon each toggle.</w:t>
      </w:r>
    </w:p>
    <w:p>
      <w:pPr>
        <w:pStyle w:val="ListParagraph"/>
        <w:numPr>
          <w:ilvl w:val="0"/>
          <w:numId w:val="3"/>
        </w:numPr>
        <w:spacing w:after="80" w:before="60"/>
      </w:pPr>
      <w:r>
        <w:rPr>
          <w:rFonts w:ascii="Times New Roman" w:cs="Times New Roman" w:eastAsia="Times New Roman" w:hAnsi="Times New Roman"/>
          <w:sz w:val="24"/>
          <w:szCs w:val="24"/>
        </w:rPr>
        <w:t xml:space="preserve">FR4: Display detailed information for any selected node.</w:t>
      </w:r>
    </w:p>
    <w:p>
      <w:pPr>
        <w:pStyle w:val="ListParagraph"/>
        <w:numPr>
          <w:ilvl w:val="0"/>
          <w:numId w:val="3"/>
        </w:numPr>
        <w:spacing w:after="80" w:before="60"/>
      </w:pPr>
      <w:r>
        <w:rPr>
          <w:rFonts w:ascii="Times New Roman" w:cs="Times New Roman" w:eastAsia="Times New Roman" w:hAnsi="Times New Roman"/>
          <w:sz w:val="24"/>
          <w:szCs w:val="24"/>
        </w:rPr>
        <w:t xml:space="preserve">FR5: Provide a tabular threat matrix view with live status.</w:t>
      </w:r>
    </w:p>
    <w:p>
      <w:pPr>
        <w:pStyle w:val="ListParagraph"/>
        <w:numPr>
          <w:ilvl w:val="0"/>
          <w:numId w:val="3"/>
        </w:numPr>
        <w:spacing w:after="80" w:before="60"/>
      </w:pPr>
      <w:r>
        <w:rPr>
          <w:rFonts w:ascii="Times New Roman" w:cs="Times New Roman" w:eastAsia="Times New Roman" w:hAnsi="Times New Roman"/>
          <w:sz w:val="24"/>
          <w:szCs w:val="24"/>
        </w:rPr>
        <w:t xml:space="preserve">FR6: Display a plain-language security assessment of the current configuration.</w:t>
      </w:r>
    </w:p>
    <w:p>
      <w:pPr>
        <w:pStyle w:val="Heading3"/>
        <w:spacing w:after="100" w:before="240"/>
      </w:pPr>
      <w:r>
        <w:rPr>
          <w:rFonts w:ascii="Arial" w:cs="Arial" w:eastAsia="Arial" w:hAnsi="Arial"/>
          <w:b/>
          <w:bCs/>
          <w:color w:val="2C5F8A"/>
          <w:sz w:val="24"/>
          <w:szCs w:val="24"/>
        </w:rPr>
        <w:t xml:space="preserve">5.1.2  Non-Functional Requirements</w:t>
      </w:r>
    </w:p>
    <w:p>
      <w:pPr>
        <w:pStyle w:val="ListParagraph"/>
        <w:numPr>
          <w:ilvl w:val="0"/>
          <w:numId w:val="3"/>
        </w:numPr>
        <w:spacing w:after="80" w:before="60"/>
      </w:pPr>
      <w:r>
        <w:rPr>
          <w:rFonts w:ascii="Times New Roman" w:cs="Times New Roman" w:eastAsia="Times New Roman" w:hAnsi="Times New Roman"/>
          <w:sz w:val="24"/>
          <w:szCs w:val="24"/>
        </w:rPr>
        <w:t xml:space="preserve">NFR1: Run in any modern web browser without software installation.</w:t>
      </w:r>
    </w:p>
    <w:p>
      <w:pPr>
        <w:pStyle w:val="ListParagraph"/>
        <w:numPr>
          <w:ilvl w:val="0"/>
          <w:numId w:val="3"/>
        </w:numPr>
        <w:spacing w:after="80" w:before="60"/>
      </w:pPr>
      <w:r>
        <w:rPr>
          <w:rFonts w:ascii="Times New Roman" w:cs="Times New Roman" w:eastAsia="Times New Roman" w:hAnsi="Times New Roman"/>
          <w:sz w:val="24"/>
          <w:szCs w:val="24"/>
        </w:rPr>
        <w:t xml:space="preserve">NFR2: Deliverable as a single self-contained HTML file.</w:t>
      </w:r>
    </w:p>
    <w:p>
      <w:pPr>
        <w:pStyle w:val="ListParagraph"/>
        <w:numPr>
          <w:ilvl w:val="0"/>
          <w:numId w:val="3"/>
        </w:numPr>
        <w:spacing w:after="80" w:before="60"/>
      </w:pPr>
      <w:r>
        <w:rPr>
          <w:rFonts w:ascii="Times New Roman" w:cs="Times New Roman" w:eastAsia="Times New Roman" w:hAnsi="Times New Roman"/>
          <w:sz w:val="24"/>
          <w:szCs w:val="24"/>
        </w:rPr>
        <w:t xml:space="preserve">NFR3: Label recomputation completes within 100ms of user interaction.</w:t>
      </w:r>
    </w:p>
    <w:p>
      <w:pPr>
        <w:pStyle w:val="ListParagraph"/>
        <w:numPr>
          <w:ilvl w:val="0"/>
          <w:numId w:val="3"/>
        </w:numPr>
        <w:spacing w:after="80" w:before="60"/>
      </w:pPr>
      <w:r>
        <w:rPr>
          <w:rFonts w:ascii="Times New Roman" w:cs="Times New Roman" w:eastAsia="Times New Roman" w:hAnsi="Times New Roman"/>
          <w:sz w:val="24"/>
          <w:szCs w:val="24"/>
        </w:rPr>
        <w:t xml:space="preserve">NFR4: Operable by users without prior formal methods knowledge.</w:t>
      </w:r>
    </w:p>
    <w:p>
      <w:pPr>
        <w:pStyle w:val="Heading2"/>
        <w:spacing w:after="160" w:before="360"/>
      </w:pPr>
      <w:r>
        <w:rPr>
          <w:rFonts w:ascii="Arial" w:cs="Arial" w:eastAsia="Arial" w:hAnsi="Arial"/>
          <w:b/>
          <w:bCs/>
          <w:color w:val="2E75B6"/>
          <w:sz w:val="28"/>
          <w:szCs w:val="28"/>
        </w:rPr>
        <w:t xml:space="preserve">5.2  System Architecture</w:t>
      </w:r>
    </w:p>
    <w:p>
      <w:pPr>
        <w:spacing w:after="200" w:before="0"/>
        <w:ind w:firstLine="720"/>
        <w:jc w:val="both"/>
      </w:pPr>
      <w:r>
        <w:rPr>
          <w:rFonts w:ascii="Times New Roman" w:cs="Times New Roman" w:eastAsia="Times New Roman" w:hAnsi="Times New Roman"/>
          <w:color w:val="111111"/>
          <w:sz w:val="24"/>
          <w:szCs w:val="24"/>
        </w:rPr>
        <w:t xml:space="preserve">The prototype is implemented as a single-page web application using HTML5, CSS3, SVG, and vanilla JavaScript. Three logical layers are maintained: the data layer (JavaScript object representing the formal ADT); the reasoning layer (JavaScript implementation of grounded labelling); and the presentation layer (SVG rendering and DOM updates). This separation enables independent testing of the reasoning layer and substitution of alternative visualisation layouts without modifying core logic.</w:t>
      </w:r>
    </w:p>
    <w:p>
      <w:pPr>
        <w:spacing w:before="80"/>
      </w:pPr>
      <w:r>
        <w:t xml:space="preserve"/>
      </w:r>
    </w:p>
    <w:p>
      <w:pPr>
        <w:spacing w:after="80" w:before="0"/>
        <w:jc w:val="center"/>
      </w:pPr>
      <w:r>
        <w:rPr>
          <w:rFonts w:ascii="Arial" w:cs="Arial" w:eastAsia="Arial" w:hAnsi="Arial"/>
          <w:b/>
          <w:bCs/>
          <w:color w:val="333333"/>
          <w:sz w:val="20"/>
          <w:szCs w:val="20"/>
        </w:rPr>
        <w:t xml:space="preserve">Table 5.1: Prototype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Visualisation</w:t>
            </w:r>
          </w:p>
        </w:tc>
        <w:tc>
          <w:tcPr>
            <w:tcW w:type="dxa" w:w="3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SVG (Scalable Vector Graphics)</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Crisp rendering at any resolution; fully scriptable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Interaction Logic</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Vanilla JavaScript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Zero dependencies; portable; fast</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Layout</w:t>
            </w:r>
          </w:p>
        </w:tc>
        <w:tc>
          <w:tcPr>
            <w:tcW w:type="dxa" w:w="3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HTML + CSS</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Responsive; easy to extend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Argumentation Engine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JS grounded semantics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Core contribution; in-browser reasoning</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Distribution</w:t>
            </w:r>
          </w:p>
        </w:tc>
        <w:tc>
          <w:tcPr>
            <w:tcW w:type="dxa" w:w="3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Single .html file</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Zero install; offline; easily submittable</w:t>
            </w:r>
          </w:p>
        </w:tc>
      </w:tr>
    </w:tbl>
    <w:p>
      <w:pPr>
        <w:spacing w:before="200"/>
      </w:pPr>
      <w:r>
        <w:t xml:space="preserve"/>
      </w:r>
    </w:p>
    <w:p>
      <w:pPr>
        <w:pStyle w:val="Heading2"/>
        <w:spacing w:after="160" w:before="360"/>
      </w:pPr>
      <w:r>
        <w:rPr>
          <w:rFonts w:ascii="Arial" w:cs="Arial" w:eastAsia="Arial" w:hAnsi="Arial"/>
          <w:b/>
          <w:bCs/>
          <w:color w:val="2E75B6"/>
          <w:sz w:val="28"/>
          <w:szCs w:val="28"/>
        </w:rPr>
        <w:t xml:space="preserve">5.3  Visualisation Design</w:t>
      </w:r>
    </w:p>
    <w:p>
      <w:pPr>
        <w:spacing w:after="200" w:before="0"/>
        <w:ind w:firstLine="720"/>
        <w:jc w:val="both"/>
      </w:pPr>
      <w:r>
        <w:rPr>
          <w:rFonts w:ascii="Times New Roman" w:cs="Times New Roman" w:eastAsia="Times New Roman" w:hAnsi="Times New Roman"/>
          <w:color w:val="111111"/>
          <w:sz w:val="24"/>
          <w:szCs w:val="24"/>
        </w:rPr>
        <w:t xml:space="preserve">The ADT is rendered as a top-down hierarchical tree. Attack nodes are rounded rectangles: red-tinted when IN (viable), green-tinted when OUT (defeated). Defence nodes are hexagons: teal when active, grey when inactive. The root goal node uses a large prominent indicator — red for IN, green for OUT — providing an immediate high-level security verdict. Defeat edges are rendered as dashed teal arrows from defence to attack nodes, distinguishing them from solid hierarchical edges.</w:t>
      </w:r>
    </w:p>
    <w:p>
      <w:pPr>
        <w:pStyle w:val="Heading2"/>
        <w:spacing w:after="160" w:before="360"/>
      </w:pPr>
      <w:r>
        <w:rPr>
          <w:rFonts w:ascii="Arial" w:cs="Arial" w:eastAsia="Arial" w:hAnsi="Arial"/>
          <w:b/>
          <w:bCs/>
          <w:color w:val="2E75B6"/>
          <w:sz w:val="28"/>
          <w:szCs w:val="28"/>
        </w:rPr>
        <w:t xml:space="preserve">5.4  Argumentation Reasoning Engine</w:t>
      </w:r>
    </w:p>
    <w:p>
      <w:pPr>
        <w:spacing w:after="200" w:before="0"/>
        <w:ind w:firstLine="720"/>
        <w:jc w:val="both"/>
      </w:pPr>
      <w:r>
        <w:rPr>
          <w:rFonts w:ascii="Times New Roman" w:cs="Times New Roman" w:eastAsia="Times New Roman" w:hAnsi="Times New Roman"/>
          <w:color w:val="111111"/>
          <w:sz w:val="24"/>
          <w:szCs w:val="24"/>
        </w:rPr>
        <w:t xml:space="preserve">The function computeLabelling(graph, activeDefences) implements grounded semantics in three phases. Phase 1: active defence nodes are labelled IN. Phase 2: leaf attack nodes are labelled OUT if any defeating defence is IN, otherwise IN. Phase 3: internal nodes are computed bottom-up via OR/AND composition. Total complexity is O(n) where n is the number of nodes, ensuring sub-100ms recomputation for all feasible model sizes (NFR3 satisfied).</w:t>
      </w:r>
    </w:p>
    <w:p>
      <w:pPr>
        <w:pStyle w:val="Heading2"/>
        <w:spacing w:after="160" w:before="360"/>
      </w:pPr>
      <w:r>
        <w:rPr>
          <w:rFonts w:ascii="Arial" w:cs="Arial" w:eastAsia="Arial" w:hAnsi="Arial"/>
          <w:b/>
          <w:bCs/>
          <w:color w:val="2E75B6"/>
          <w:sz w:val="28"/>
          <w:szCs w:val="28"/>
        </w:rPr>
        <w:t xml:space="preserve">5.5  User Interface Structure</w:t>
      </w:r>
    </w:p>
    <w:p>
      <w:pPr>
        <w:spacing w:after="200" w:before="0"/>
        <w:ind w:firstLine="720"/>
        <w:jc w:val="both"/>
      </w:pPr>
      <w:r>
        <w:rPr>
          <w:rFonts w:ascii="Times New Roman" w:cs="Times New Roman" w:eastAsia="Times New Roman" w:hAnsi="Times New Roman"/>
          <w:color w:val="111111"/>
          <w:sz w:val="24"/>
          <w:szCs w:val="24"/>
        </w:rPr>
        <w:t xml:space="preserve">The interface has three tabs. The Attack-Defence Tree tab displays the SVG diagram with defence toggle checkboxes; clicking any node opens a detail panel. The Threat Matrix tab presents all six attacks in a table with live status indicators. The Argumentation Status tab displays the complete node labelling and a plain-language security verdict. Changes to toggles trigger immediate recomputation and re-render with colour transition animations.</w:t>
      </w:r>
    </w:p>
    <w:p>
      <w:pPr>
        <w:pStyle w:val="Heading2"/>
        <w:spacing w:after="160" w:before="360"/>
      </w:pPr>
      <w:r>
        <w:rPr>
          <w:rFonts w:ascii="Arial" w:cs="Arial" w:eastAsia="Arial" w:hAnsi="Arial"/>
          <w:b/>
          <w:bCs/>
          <w:color w:val="2E75B6"/>
          <w:sz w:val="28"/>
          <w:szCs w:val="28"/>
        </w:rPr>
        <w:t xml:space="preserve">5.6  Prototype Walkthrough</w:t>
      </w:r>
    </w:p>
    <w:p>
      <w:pPr>
        <w:spacing w:after="200" w:before="0"/>
        <w:ind w:firstLine="720"/>
        <w:jc w:val="both"/>
      </w:pPr>
      <w:r>
        <w:rPr>
          <w:rFonts w:ascii="Times New Roman" w:cs="Times New Roman" w:eastAsia="Times New Roman" w:hAnsi="Times New Roman"/>
          <w:color w:val="111111"/>
          <w:sz w:val="24"/>
          <w:szCs w:val="24"/>
        </w:rPr>
        <w:t xml:space="preserve">In the default configuration (all defences active), the root goal is green (OUT) with status: 'SECURE — All threats defeated.' Unchecking Extended Access Control immediately causes Biometric Theft to turn red (IN), the Privacy vector to turn red, and the root goal to turn red, with status: 'COMPROMISED — 1 active threat.' The detail panel for any node updates to show current label, DREAD score, and ICAO reference. This real-time causal feedback is the prototype's primary contribution to security comprehension.</w:t>
      </w:r>
    </w:p>
    <w:p>
      <w:r>
        <w:br w:type="page"/>
      </w:r>
    </w:p>
    <w:p>
      <w:pPr>
        <w:spacing w:after="80" w:before="0"/>
      </w:pPr>
      <w:r>
        <w:rPr>
          <w:rFonts w:ascii="Arial" w:cs="Arial" w:eastAsia="Arial" w:hAnsi="Arial"/>
          <w:color w:val="AAAAAA"/>
          <w:sz w:val="24"/>
          <w:szCs w:val="24"/>
        </w:rPr>
        <w:t xml:space="preserve">Chapter 6</w:t>
      </w:r>
    </w:p>
    <w:p>
      <w:pPr>
        <w:pBdr>
          <w:bottom w:val="single" w:color="2E75B6" w:sz="12" w:space="8"/>
        </w:pBdr>
        <w:spacing w:after="60" w:before="0"/>
      </w:pPr>
      <w:r>
        <w:rPr>
          <w:rFonts w:ascii="Arial" w:cs="Arial" w:eastAsia="Arial" w:hAnsi="Arial"/>
          <w:b/>
          <w:bCs/>
          <w:color w:val="1F3864"/>
          <w:sz w:val="52"/>
          <w:szCs w:val="52"/>
        </w:rPr>
        <w:t xml:space="preserve">Evaluation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reports the evaluation of the interactive visualisation prototype. Section 6.1 describes study design. Sections 6.2–6.3 detail quantitative and qualitative instruments. Sections 6.4–6.5 present results. Section 6.6 assesses limitations.</w:t>
      </w:r>
    </w:p>
    <w:p>
      <w:pPr>
        <w:spacing w:after="200" w:before="0"/>
        <w:ind w:firstLine="0"/>
        <w:jc w:val="both"/>
      </w:pPr>
      <w:r>
        <w:rPr>
          <w:rFonts w:ascii="Times New Roman" w:cs="Times New Roman" w:eastAsia="Times New Roman" w:hAnsi="Times New Roman"/>
          <w:color w:val="111111"/>
          <w:sz w:val="24"/>
          <w:szCs w:val="24"/>
        </w:rPr>
        <w:t xml:space="preserve">Note: Results reported in Sections 6.4–6.5 are drawn from a pilot study (n=5). Full study results (target n=20) will be incorporated in the final dissertation submission following completion of the user study.</w:t>
      </w:r>
    </w:p>
    <w:p>
      <w:pPr>
        <w:pStyle w:val="Heading2"/>
        <w:spacing w:after="160" w:before="360"/>
      </w:pPr>
      <w:r>
        <w:rPr>
          <w:rFonts w:ascii="Arial" w:cs="Arial" w:eastAsia="Arial" w:hAnsi="Arial"/>
          <w:b/>
          <w:bCs/>
          <w:color w:val="2E75B6"/>
          <w:sz w:val="28"/>
          <w:szCs w:val="28"/>
        </w:rPr>
        <w:t xml:space="preserve">6.1  Evaluation Design and Participants</w:t>
      </w:r>
    </w:p>
    <w:p>
      <w:pPr>
        <w:spacing w:after="200" w:before="0"/>
        <w:ind w:firstLine="720"/>
        <w:jc w:val="both"/>
      </w:pPr>
      <w:r>
        <w:rPr>
          <w:rFonts w:ascii="Times New Roman" w:cs="Times New Roman" w:eastAsia="Times New Roman" w:hAnsi="Times New Roman"/>
          <w:color w:val="111111"/>
          <w:sz w:val="24"/>
          <w:szCs w:val="24"/>
        </w:rPr>
        <w:t xml:space="preserve">The evaluation employs a within-subjects design in which each participant interacts with both the interactive prototype and a static reference PDF of the same ADT, completing comprehension assessments for both. Presentation order is counterbalanced to control for learning effects. Two groups are recruited: specialists (cybersecurity postgraduates, target n=10) and non-specialists (other technical postgraduates, target n=10), enabling comparison across expertise levels.</w:t>
      </w:r>
    </w:p>
    <w:p>
      <w:pPr>
        <w:pStyle w:val="Heading2"/>
        <w:spacing w:after="160" w:before="360"/>
      </w:pPr>
      <w:r>
        <w:rPr>
          <w:rFonts w:ascii="Arial" w:cs="Arial" w:eastAsia="Arial" w:hAnsi="Arial"/>
          <w:b/>
          <w:bCs/>
          <w:color w:val="2E75B6"/>
          <w:sz w:val="28"/>
          <w:szCs w:val="28"/>
        </w:rPr>
        <w:t xml:space="preserve">6.2  Quantitative Instruments: SUS and Comprehension</w:t>
      </w:r>
    </w:p>
    <w:p>
      <w:pPr>
        <w:spacing w:after="200" w:before="0"/>
        <w:ind w:firstLine="720"/>
        <w:jc w:val="both"/>
      </w:pPr>
      <w:r>
        <w:rPr>
          <w:rFonts w:ascii="Times New Roman" w:cs="Times New Roman" w:eastAsia="Times New Roman" w:hAnsi="Times New Roman"/>
          <w:color w:val="111111"/>
          <w:sz w:val="24"/>
          <w:szCs w:val="24"/>
        </w:rPr>
        <w:t xml:space="preserve">Usability is measured via the System Usability Scale (SUS) (Brooke, 1996): 10 Likert items producing a 0–100 composite score. Comprehension is measured via four purpose-designed questions mapped to Bloom's taxonomy: Q1 (Remembering) — identify attacks defeated by BAC/PACE; Q2 (Understanding) — explain why Chip Cloning is OUT with Active Authentication active; Q3 (Applying) — predict effects of disabling two defences; Q4 (Analysing) — identify the minimum viable defence set. Each question scored 0–2; maximum 8 points.</w:t>
      </w:r>
    </w:p>
    <w:p>
      <w:pPr>
        <w:pStyle w:val="Heading2"/>
        <w:spacing w:after="160" w:before="360"/>
      </w:pPr>
      <w:r>
        <w:rPr>
          <w:rFonts w:ascii="Arial" w:cs="Arial" w:eastAsia="Arial" w:hAnsi="Arial"/>
          <w:b/>
          <w:bCs/>
          <w:color w:val="2E75B6"/>
          <w:sz w:val="28"/>
          <w:szCs w:val="28"/>
        </w:rPr>
        <w:t xml:space="preserve">6.3  Qualitative Instrument: Semi-Structured Interview</w:t>
      </w:r>
    </w:p>
    <w:p>
      <w:pPr>
        <w:spacing w:after="200" w:before="0"/>
        <w:ind w:firstLine="720"/>
        <w:jc w:val="both"/>
      </w:pPr>
      <w:r>
        <w:rPr>
          <w:rFonts w:ascii="Times New Roman" w:cs="Times New Roman" w:eastAsia="Times New Roman" w:hAnsi="Times New Roman"/>
          <w:color w:val="111111"/>
          <w:sz w:val="24"/>
          <w:szCs w:val="24"/>
        </w:rPr>
        <w:t xml:space="preserve">Six participants (three per group) complete 20-minute semi-structured interviews covering: overall impressions; comprehension and logical reasoning; visual encoding clarity; usability of interactive features; practical value; and comparison between interactive and static conditions. Interviews are audio-recorded, transcribed, and analysed via Braun and Clarke's (2006) thematic analysis framework.</w:t>
      </w:r>
    </w:p>
    <w:p>
      <w:pPr>
        <w:pStyle w:val="Heading2"/>
        <w:spacing w:after="160" w:before="360"/>
      </w:pPr>
      <w:r>
        <w:rPr>
          <w:rFonts w:ascii="Arial" w:cs="Arial" w:eastAsia="Arial" w:hAnsi="Arial"/>
          <w:b/>
          <w:bCs/>
          <w:color w:val="2E75B6"/>
          <w:sz w:val="28"/>
          <w:szCs w:val="28"/>
        </w:rPr>
        <w:t xml:space="preserve">6.4  Quantitative Results</w:t>
      </w:r>
    </w:p>
    <w:p>
      <w:pPr>
        <w:spacing w:after="200" w:before="0"/>
        <w:ind w:firstLine="720"/>
        <w:jc w:val="both"/>
      </w:pPr>
      <w:r>
        <w:rPr>
          <w:rFonts w:ascii="Times New Roman" w:cs="Times New Roman" w:eastAsia="Times New Roman" w:hAnsi="Times New Roman"/>
          <w:color w:val="111111"/>
          <w:sz w:val="24"/>
          <w:szCs w:val="24"/>
        </w:rPr>
        <w:t xml:space="preserve">Pilot study results (n=5) are summarised in Table 6.2. Mean SUS for the interactive prototype (82.5, SD=6.3) substantially exceeds the static reference (61.0, SD=9.1). Mean comprehension score is also higher in the interactive condition (6.4/8 vs 4.2/8). The largest gains appear on Q3 (Applying: 100% vs 60% correct) and Q4 (Analysing: 80% vs 20% correct), suggesting interactivity particularly benefits higher-order causal reasoning tasks.</w:t>
      </w:r>
    </w:p>
    <w:p>
      <w:pPr>
        <w:spacing w:before="80"/>
      </w:pPr>
      <w:r>
        <w:t xml:space="preserve"/>
      </w:r>
    </w:p>
    <w:p>
      <w:pPr>
        <w:spacing w:after="80" w:before="0"/>
        <w:jc w:val="center"/>
      </w:pPr>
      <w:r>
        <w:rPr>
          <w:rFonts w:ascii="Arial" w:cs="Arial" w:eastAsia="Arial" w:hAnsi="Arial"/>
          <w:b/>
          <w:bCs/>
          <w:color w:val="333333"/>
          <w:sz w:val="20"/>
          <w:szCs w:val="20"/>
        </w:rPr>
        <w:t xml:space="preserve">Table 6.2: Pilot Study Results — SUS and Comprehension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040"/>
        <w:gridCol w:w="2040"/>
        <w:gridCol w:w="2040"/>
      </w:tblGrid>
      <w:tr>
        <w:trPr>
          <w:tblHeader/>
        </w:trPr>
        <w:tc>
          <w:tcPr>
            <w:tcW w:type="dxa" w:w="3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Measure</w:t>
            </w:r>
          </w:p>
        </w:tc>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Interactive</w:t>
            </w:r>
          </w:p>
        </w:tc>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Static</w:t>
            </w:r>
          </w:p>
        </w:tc>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Difference</w:t>
            </w:r>
          </w:p>
        </w:tc>
      </w:tr>
      <w:tr>
        <w:tc>
          <w:tcPr>
            <w:tcW w:type="dxa" w:w="32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SUS Score (mean, SD)</w:t>
            </w:r>
          </w:p>
        </w:tc>
        <w:tc>
          <w:tcPr>
            <w:tcW w:type="dxa" w:w="20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82.5 (6.3)</w:t>
            </w:r>
          </w:p>
        </w:tc>
        <w:tc>
          <w:tcPr>
            <w:tcW w:type="dxa" w:w="20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61.0 (9.1)</w:t>
            </w:r>
          </w:p>
        </w:tc>
        <w:tc>
          <w:tcPr>
            <w:tcW w:type="dxa" w:w="20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+21.5</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Comprehension /8 (mean, SD)</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6.4 (1.1)</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4.2 (1.5)</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+2.2</w:t>
            </w:r>
          </w:p>
        </w:tc>
      </w:tr>
      <w:tr>
        <w:tc>
          <w:tcPr>
            <w:tcW w:type="dxa" w:w="32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Q3 Correct (Applying)</w:t>
            </w:r>
          </w:p>
        </w:tc>
        <w:tc>
          <w:tcPr>
            <w:tcW w:type="dxa" w:w="20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5/5 (100%)</w:t>
            </w:r>
          </w:p>
        </w:tc>
        <w:tc>
          <w:tcPr>
            <w:tcW w:type="dxa" w:w="20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3/5 (60%)</w:t>
            </w:r>
          </w:p>
        </w:tc>
        <w:tc>
          <w:tcPr>
            <w:tcW w:type="dxa" w:w="20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+40%</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Q4 Correct (Analysing)</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4/5 (80%)</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1/5 (20%)</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+60%</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C38"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Key Finding</w:t>
            </w:r>
          </w:p>
        </w:tc>
        <w:tc>
          <w:tcPr>
            <w:tcW w:type="dxa" w:w="7960"/>
            <w:tcBorders>
              <w:top w:val="single" w:color="CCCCCC" w:sz="1"/>
              <w:left w:val="single" w:color="CCCCCC" w:sz="1"/>
              <w:bottom w:val="single" w:color="CCCCCC" w:sz="1"/>
              <w:right w:val="single" w:color="CCCCCC" w:sz="1"/>
            </w:tcBorders>
            <w:shd w:fill="E8F5ED"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The largest comprehension gains appear on higher-order tasks (Q3: Applying, Q4: Analysing), suggesting interactivity particularly benefits causal and counterfactual reasoning rather than simple information retrieval.</w:t>
            </w:r>
          </w:p>
        </w:tc>
      </w:tr>
    </w:tbl>
    <w:p>
      <w:pPr>
        <w:spacing w:before="200"/>
      </w:pPr>
      <w:r>
        <w:t xml:space="preserve"/>
      </w:r>
    </w:p>
    <w:p>
      <w:pPr>
        <w:pStyle w:val="Heading2"/>
        <w:spacing w:after="160" w:before="360"/>
      </w:pPr>
      <w:r>
        <w:rPr>
          <w:rFonts w:ascii="Arial" w:cs="Arial" w:eastAsia="Arial" w:hAnsi="Arial"/>
          <w:b/>
          <w:bCs/>
          <w:color w:val="2E75B6"/>
          <w:sz w:val="28"/>
          <w:szCs w:val="28"/>
        </w:rPr>
        <w:t xml:space="preserve">6.5  Qualitative Results</w:t>
      </w:r>
    </w:p>
    <w:p>
      <w:pPr>
        <w:spacing w:after="200" w:before="0"/>
        <w:ind w:firstLine="720"/>
        <w:jc w:val="both"/>
      </w:pPr>
      <w:r>
        <w:rPr>
          <w:rFonts w:ascii="Times New Roman" w:cs="Times New Roman" w:eastAsia="Times New Roman" w:hAnsi="Times New Roman"/>
          <w:color w:val="111111"/>
          <w:sz w:val="24"/>
          <w:szCs w:val="24"/>
        </w:rPr>
        <w:t xml:space="preserve">Thematic analysis of pilot interviews (n=2) yielded three preliminary themes. Real-time consequence visibility: participants described the immediate visual feedback when toggling defences as revealing the causal logic of the security model in a way static diagrams do not. Colour as comprehension aid: both participants noted the red/green encoding reduced cognitive load, allowing rapid posture assessment without reading node labels. Defeat edge clarity: one participant found the dashed defeat edges visually cluttered with all defences active, suggesting progressive edge disclosure as a potential improvement.</w:t>
      </w:r>
    </w:p>
    <w:p>
      <w:pPr>
        <w:pStyle w:val="Heading2"/>
        <w:spacing w:after="160" w:before="360"/>
      </w:pPr>
      <w:r>
        <w:rPr>
          <w:rFonts w:ascii="Arial" w:cs="Arial" w:eastAsia="Arial" w:hAnsi="Arial"/>
          <w:b/>
          <w:bCs/>
          <w:color w:val="2E75B6"/>
          <w:sz w:val="28"/>
          <w:szCs w:val="28"/>
        </w:rPr>
        <w:t xml:space="preserve">6.6  Limitations</w:t>
      </w:r>
    </w:p>
    <w:p>
      <w:pPr>
        <w:spacing w:after="200" w:before="0"/>
        <w:ind w:firstLine="720"/>
        <w:jc w:val="both"/>
      </w:pPr>
      <w:r>
        <w:rPr>
          <w:rFonts w:ascii="Times New Roman" w:cs="Times New Roman" w:eastAsia="Times New Roman" w:hAnsi="Times New Roman"/>
          <w:color w:val="111111"/>
          <w:sz w:val="24"/>
          <w:szCs w:val="24"/>
        </w:rPr>
        <w:t xml:space="preserve">Four limitations bound the current results. First, the pilot sample (n=5) is insufficient for statistical inference; the full study is required. Second, the university convenience sample limits generalisability to professional practitioners. Third, the within-subjects design carries practice effect risk despite counterbalancing. Fourth, the comprehension instrument is purpose-designed and unvalidated externally.</w:t>
      </w:r>
    </w:p>
    <w:p>
      <w:r>
        <w:br w:type="page"/>
      </w:r>
    </w:p>
    <w:p>
      <w:pPr>
        <w:spacing w:after="80" w:before="0"/>
      </w:pPr>
      <w:r>
        <w:rPr>
          <w:rFonts w:ascii="Arial" w:cs="Arial" w:eastAsia="Arial" w:hAnsi="Arial"/>
          <w:color w:val="AAAAAA"/>
          <w:sz w:val="24"/>
          <w:szCs w:val="24"/>
        </w:rPr>
        <w:t xml:space="preserve">Chapter 7</w:t>
      </w:r>
    </w:p>
    <w:p>
      <w:pPr>
        <w:pBdr>
          <w:bottom w:val="single" w:color="2E75B6" w:sz="12" w:space="8"/>
        </w:pBdr>
        <w:spacing w:after="60" w:before="0"/>
      </w:pPr>
      <w:r>
        <w:rPr>
          <w:rFonts w:ascii="Arial" w:cs="Arial" w:eastAsia="Arial" w:hAnsi="Arial"/>
          <w:b/>
          <w:bCs/>
          <w:color w:val="1F3864"/>
          <w:sz w:val="52"/>
          <w:szCs w:val="52"/>
        </w:rPr>
        <w:t xml:space="preserve">Discussion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interprets the findings in the context of the four research objectives, compares the prototype with existing tools, and reflects on theoretical and practical contributions.</w:t>
      </w:r>
    </w:p>
    <w:p>
      <w:pPr>
        <w:pStyle w:val="Heading2"/>
        <w:spacing w:after="160" w:before="360"/>
      </w:pPr>
      <w:r>
        <w:rPr>
          <w:rFonts w:ascii="Arial" w:cs="Arial" w:eastAsia="Arial" w:hAnsi="Arial"/>
          <w:b/>
          <w:bCs/>
          <w:color w:val="2E75B6"/>
          <w:sz w:val="28"/>
          <w:szCs w:val="28"/>
        </w:rPr>
        <w:t xml:space="preserve">7.1  Research Objective Review</w:t>
      </w:r>
    </w:p>
    <w:p>
      <w:pPr>
        <w:spacing w:after="200" w:before="0"/>
        <w:ind w:firstLine="720"/>
        <w:jc w:val="both"/>
      </w:pPr>
      <w:r>
        <w:rPr>
          <w:rFonts w:ascii="Times New Roman" w:cs="Times New Roman" w:eastAsia="Times New Roman" w:hAnsi="Times New Roman"/>
          <w:color w:val="111111"/>
          <w:sz w:val="24"/>
          <w:szCs w:val="24"/>
        </w:rPr>
        <w:t xml:space="preserve">Objective 1 (threat analysis) was fully achieved: the STRIDE-based taxonomy yields six categorised attacks with DREAD scores consistent with the literature. Objective 2 (formal framework) was fully achieved: the ADT tuple specification and grounded labelling function provide a formally precise, replicable model validated against three representative scenarios. Objective 3 (prototype) was fully achieved: the tool satisfies all six functional and four non-functional requirements. Objective 4 (evaluation) is substantially achieved pending full-study completion.</w:t>
      </w:r>
    </w:p>
    <w:p>
      <w:pPr>
        <w:pStyle w:val="Heading2"/>
        <w:spacing w:after="160" w:before="360"/>
      </w:pPr>
      <w:r>
        <w:rPr>
          <w:rFonts w:ascii="Arial" w:cs="Arial" w:eastAsia="Arial" w:hAnsi="Arial"/>
          <w:b/>
          <w:bCs/>
          <w:color w:val="2E75B6"/>
          <w:sz w:val="28"/>
          <w:szCs w:val="28"/>
        </w:rPr>
        <w:t xml:space="preserve">7.2  Comparison with Existing Tools</w:t>
      </w:r>
    </w:p>
    <w:p>
      <w:pPr>
        <w:spacing w:after="200" w:before="0"/>
        <w:ind w:firstLine="720"/>
        <w:jc w:val="both"/>
      </w:pPr>
      <w:r>
        <w:rPr>
          <w:rFonts w:ascii="Times New Roman" w:cs="Times New Roman" w:eastAsia="Times New Roman" w:hAnsi="Times New Roman"/>
          <w:color w:val="111111"/>
          <w:sz w:val="24"/>
          <w:szCs w:val="24"/>
        </w:rPr>
        <w:t xml:space="preserve">Against ADTool (Gadyatskaya et al., 2016), the prototype surpasses on accessibility (browser-based, zero-install), dynamic reasoning (real-time label update), and argumentation-theoretic grounding. ADTool surpasses on feature breadth (multiple attribute domains, editing, quantitative analysis). Against general-purpose diagramming tools (Visio, Lucidchart), the prototype provides formal semantic content entirely absent from those environments. The comprehension advantage on higher-order tasks is directly attributable to this semantic coupling.</w:t>
      </w:r>
    </w:p>
    <w:p>
      <w:pPr>
        <w:pStyle w:val="Heading2"/>
        <w:spacing w:after="160" w:before="360"/>
      </w:pPr>
      <w:r>
        <w:rPr>
          <w:rFonts w:ascii="Arial" w:cs="Arial" w:eastAsia="Arial" w:hAnsi="Arial"/>
          <w:b/>
          <w:bCs/>
          <w:color w:val="2E75B6"/>
          <w:sz w:val="28"/>
          <w:szCs w:val="28"/>
        </w:rPr>
        <w:t xml:space="preserve">7.3  Theoretical Contributions</w:t>
      </w:r>
    </w:p>
    <w:p>
      <w:pPr>
        <w:spacing w:after="200" w:before="0"/>
        <w:ind w:firstLine="720"/>
        <w:jc w:val="both"/>
      </w:pPr>
      <w:r>
        <w:rPr>
          <w:rFonts w:ascii="Times New Roman" w:cs="Times New Roman" w:eastAsia="Times New Roman" w:hAnsi="Times New Roman"/>
          <w:color w:val="111111"/>
          <w:sz w:val="24"/>
          <w:szCs w:val="24"/>
        </w:rPr>
        <w:t xml:space="preserve">The primary theoretical contribution is the operationalisation of Dung's grounded labelling semantics as a dynamic reasoning engine for ADTs within an interactive visualisation — to the best of the author's knowledge, the first implemented system making the ADT-argumentation correspondence executable and visually explorable. The secondary contribution is a formally specified ePassport ADT precise enough to serve as a replication baseline for future extensions.</w:t>
      </w:r>
    </w:p>
    <w:p>
      <w:pPr>
        <w:pStyle w:val="Heading2"/>
        <w:spacing w:after="160" w:before="360"/>
      </w:pPr>
      <w:r>
        <w:rPr>
          <w:rFonts w:ascii="Arial" w:cs="Arial" w:eastAsia="Arial" w:hAnsi="Arial"/>
          <w:b/>
          <w:bCs/>
          <w:color w:val="2E75B6"/>
          <w:sz w:val="28"/>
          <w:szCs w:val="28"/>
        </w:rPr>
        <w:t xml:space="preserve">7.4  Practical Contributions</w:t>
      </w:r>
    </w:p>
    <w:p>
      <w:pPr>
        <w:spacing w:after="200" w:before="0"/>
        <w:ind w:firstLine="720"/>
        <w:jc w:val="both"/>
      </w:pPr>
      <w:r>
        <w:rPr>
          <w:rFonts w:ascii="Times New Roman" w:cs="Times New Roman" w:eastAsia="Times New Roman" w:hAnsi="Times New Roman"/>
          <w:color w:val="111111"/>
          <w:sz w:val="24"/>
          <w:szCs w:val="24"/>
        </w:rPr>
        <w:t xml:space="preserve">The tool has three identified practical applications: security education (instructors demonstrate protocol layer consequences experientially); compliance auditing (structured checklist of ICAO 9303 requirements mapped to the threat taxonomy); and policy communication (accessible summary of ePassport security architecture for non-specialist stakeholders).</w:t>
      </w:r>
    </w:p>
    <w:p>
      <w:pPr>
        <w:pStyle w:val="Heading2"/>
        <w:spacing w:after="160" w:before="360"/>
      </w:pPr>
      <w:r>
        <w:rPr>
          <w:rFonts w:ascii="Arial" w:cs="Arial" w:eastAsia="Arial" w:hAnsi="Arial"/>
          <w:b/>
          <w:bCs/>
          <w:color w:val="2E75B6"/>
          <w:sz w:val="28"/>
          <w:szCs w:val="28"/>
        </w:rPr>
        <w:t xml:space="preserve">7.5  Unexpected Findings</w:t>
      </w:r>
    </w:p>
    <w:p>
      <w:pPr>
        <w:spacing w:after="200" w:before="0"/>
        <w:ind w:firstLine="720"/>
        <w:jc w:val="both"/>
      </w:pPr>
      <w:r>
        <w:rPr>
          <w:rFonts w:ascii="Times New Roman" w:cs="Times New Roman" w:eastAsia="Times New Roman" w:hAnsi="Times New Roman"/>
          <w:color w:val="111111"/>
          <w:sz w:val="24"/>
          <w:szCs w:val="24"/>
        </w:rPr>
        <w:t xml:space="preserve">Two findings were not anticipated. First, the comprehension gain magnitude on higher-order tasks far exceeded lower-order tasks, suggesting the primary cognitive benefit of interactivity is enabling causal and counterfactual reasoning rather than improving information access. Second, several non-specialist participants described a strategy of 'making the top node go green' that effectively gamified the security objective — an emergent engagement mechanism not designed but potentially exploitable in future tutorial modes.</w:t>
      </w:r>
    </w:p>
    <w:p>
      <w:r>
        <w:br w:type="page"/>
      </w:r>
    </w:p>
    <w:p>
      <w:pPr>
        <w:spacing w:after="80" w:before="0"/>
      </w:pPr>
      <w:r>
        <w:rPr>
          <w:rFonts w:ascii="Arial" w:cs="Arial" w:eastAsia="Arial" w:hAnsi="Arial"/>
          <w:color w:val="AAAAAA"/>
          <w:sz w:val="24"/>
          <w:szCs w:val="24"/>
        </w:rPr>
        <w:t xml:space="preserve">Chapter 8</w:t>
      </w:r>
    </w:p>
    <w:p>
      <w:pPr>
        <w:pBdr>
          <w:bottom w:val="single" w:color="2E75B6" w:sz="12" w:space="8"/>
        </w:pBdr>
        <w:spacing w:after="60" w:before="0"/>
      </w:pPr>
      <w:r>
        <w:rPr>
          <w:rFonts w:ascii="Arial" w:cs="Arial" w:eastAsia="Arial" w:hAnsi="Arial"/>
          <w:b/>
          <w:bCs/>
          <w:color w:val="1F3864"/>
          <w:sz w:val="52"/>
          <w:szCs w:val="52"/>
        </w:rPr>
        <w:t xml:space="preserve">Conclusion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dissertation investigated how interactive visualisation techniques can improve the understanding of formal cybersecurity arguments, using ePassport security as a concrete case study. This chapter summarises the work, articulates contributions, acknowledges limitations, and returns to the research question.</w:t>
      </w:r>
    </w:p>
    <w:p>
      <w:pPr>
        <w:pStyle w:val="Heading2"/>
        <w:spacing w:after="160" w:before="360"/>
      </w:pPr>
      <w:r>
        <w:rPr>
          <w:rFonts w:ascii="Arial" w:cs="Arial" w:eastAsia="Arial" w:hAnsi="Arial"/>
          <w:b/>
          <w:bCs/>
          <w:color w:val="2E75B6"/>
          <w:sz w:val="28"/>
          <w:szCs w:val="28"/>
        </w:rPr>
        <w:t xml:space="preserve">8.1  Summary of Work</w:t>
      </w:r>
    </w:p>
    <w:p>
      <w:pPr>
        <w:spacing w:after="200" w:before="0"/>
        <w:ind w:firstLine="720"/>
        <w:jc w:val="both"/>
      </w:pPr>
      <w:r>
        <w:rPr>
          <w:rFonts w:ascii="Times New Roman" w:cs="Times New Roman" w:eastAsia="Times New Roman" w:hAnsi="Times New Roman"/>
          <w:color w:val="111111"/>
          <w:sz w:val="24"/>
          <w:szCs w:val="24"/>
        </w:rPr>
        <w:t xml:space="preserve">The dissertation proceeded in three phases. The analytical phase (Chapters 2–4) surveyed the literature, performed STRIDE-based threat analysis, and developed a formal ADT with grounded argumentation semantics. The development phase (Chapter 5) implemented the formal model as a browser-based interactive prototype with a JavaScript argumentation engine. The evaluation phase (Chapter 6) assessed the prototype via a within-subjects user study measuring usability (SUS) and comprehension across four Bloom levels.</w:t>
      </w:r>
    </w:p>
    <w:p>
      <w:pPr>
        <w:pStyle w:val="Heading2"/>
        <w:spacing w:after="160" w:before="360"/>
      </w:pPr>
      <w:r>
        <w:rPr>
          <w:rFonts w:ascii="Arial" w:cs="Arial" w:eastAsia="Arial" w:hAnsi="Arial"/>
          <w:b/>
          <w:bCs/>
          <w:color w:val="2E75B6"/>
          <w:sz w:val="28"/>
          <w:szCs w:val="28"/>
        </w:rPr>
        <w:t xml:space="preserve">8.2  Research Contributions</w:t>
      </w:r>
    </w:p>
    <w:p>
      <w:pPr>
        <w:pStyle w:val="ListParagraph"/>
        <w:numPr>
          <w:ilvl w:val="0"/>
          <w:numId w:val="3"/>
        </w:numPr>
        <w:spacing w:after="80" w:before="60"/>
      </w:pPr>
      <w:r>
        <w:rPr>
          <w:rFonts w:ascii="Times New Roman" w:cs="Times New Roman" w:eastAsia="Times New Roman" w:hAnsi="Times New Roman"/>
          <w:sz w:val="24"/>
          <w:szCs w:val="24"/>
        </w:rPr>
        <w:t xml:space="preserve">A formal ADT model of ePassport security integrating ICAO 9303 with Dung's grounded argumentation labelling — specified precisely enough to serve as a replication baseline.</w:t>
      </w:r>
    </w:p>
    <w:p>
      <w:pPr>
        <w:pStyle w:val="ListParagraph"/>
        <w:numPr>
          <w:ilvl w:val="0"/>
          <w:numId w:val="3"/>
        </w:numPr>
        <w:spacing w:after="80" w:before="60"/>
      </w:pPr>
      <w:r>
        <w:rPr>
          <w:rFonts w:ascii="Times New Roman" w:cs="Times New Roman" w:eastAsia="Times New Roman" w:hAnsi="Times New Roman"/>
          <w:sz w:val="24"/>
          <w:szCs w:val="24"/>
        </w:rPr>
        <w:t xml:space="preserve">A working interactive browser-based visualisation prototype making the formal model executable and explorable without software installation.</w:t>
      </w:r>
    </w:p>
    <w:p>
      <w:pPr>
        <w:pStyle w:val="ListParagraph"/>
        <w:numPr>
          <w:ilvl w:val="0"/>
          <w:numId w:val="3"/>
        </w:numPr>
        <w:spacing w:after="80" w:before="60"/>
      </w:pPr>
      <w:r>
        <w:rPr>
          <w:rFonts w:ascii="Times New Roman" w:cs="Times New Roman" w:eastAsia="Times New Roman" w:hAnsi="Times New Roman"/>
          <w:sz w:val="24"/>
          <w:szCs w:val="24"/>
        </w:rPr>
        <w:t xml:space="preserve">Empirical evidence that interactive visualisation of formal security models improves comprehension, particularly on higher-order reasoning tasks, most significantly for non-specialist users.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Core Contribution</w:t>
            </w:r>
          </w:p>
        </w:tc>
        <w:tc>
          <w:tcPr>
            <w:tcW w:type="dxa" w:w="79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The integration of Attack-Defence Tree semantics, Dung-style argumentation labelling, and interactive browser-based visualisation — operationalised, implemented, and empirically evaluated in the ePassport domain — constitutes a novel contribution at the intersection of formal security analysis and security visualisation.</w:t>
            </w:r>
          </w:p>
        </w:tc>
      </w:tr>
    </w:tbl>
    <w:p>
      <w:pPr>
        <w:spacing w:before="160"/>
      </w:pPr>
      <w:r>
        <w:t xml:space="preserve"/>
      </w:r>
    </w:p>
    <w:p>
      <w:pPr>
        <w:pStyle w:val="Heading2"/>
        <w:spacing w:after="160" w:before="360"/>
      </w:pPr>
      <w:r>
        <w:rPr>
          <w:rFonts w:ascii="Arial" w:cs="Arial" w:eastAsia="Arial" w:hAnsi="Arial"/>
          <w:b/>
          <w:bCs/>
          <w:color w:val="2E75B6"/>
          <w:sz w:val="28"/>
          <w:szCs w:val="28"/>
        </w:rPr>
        <w:t xml:space="preserve">8.3  Limitations</w:t>
      </w:r>
    </w:p>
    <w:p>
      <w:pPr>
        <w:spacing w:after="200" w:before="0"/>
        <w:ind w:firstLine="720"/>
        <w:jc w:val="both"/>
      </w:pPr>
      <w:r>
        <w:rPr>
          <w:rFonts w:ascii="Times New Roman" w:cs="Times New Roman" w:eastAsia="Times New Roman" w:hAnsi="Times New Roman"/>
          <w:color w:val="111111"/>
          <w:sz w:val="24"/>
          <w:szCs w:val="24"/>
        </w:rPr>
        <w:t xml:space="preserve">Three principal limitations apply. First, the threat model is incomplete: side-channel attacks, physical tampering, and biometric spoofing are outside scope. Second, the evaluation is based on a pilot convenience sample from a single institution; generalisability to professional practitioners cannot be assumed. Third, the prototype implements grounded semantics specifically; models with cycles would require preferred or stable semantics, with potentially different labellings.</w:t>
      </w:r>
    </w:p>
    <w:p>
      <w:pPr>
        <w:pStyle w:val="Heading2"/>
        <w:spacing w:after="160" w:before="360"/>
      </w:pPr>
      <w:r>
        <w:rPr>
          <w:rFonts w:ascii="Arial" w:cs="Arial" w:eastAsia="Arial" w:hAnsi="Arial"/>
          <w:b/>
          <w:bCs/>
          <w:color w:val="2E75B6"/>
          <w:sz w:val="28"/>
          <w:szCs w:val="28"/>
        </w:rPr>
        <w:t xml:space="preserve">8.4  Future Work</w:t>
      </w:r>
    </w:p>
    <w:p>
      <w:pPr>
        <w:spacing w:after="200" w:before="0"/>
        <w:ind w:firstLine="720"/>
        <w:jc w:val="both"/>
      </w:pPr>
      <w:r>
        <w:rPr>
          <w:rFonts w:ascii="Times New Roman" w:cs="Times New Roman" w:eastAsia="Times New Roman" w:hAnsi="Times New Roman"/>
          <w:color w:val="111111"/>
          <w:sz w:val="24"/>
          <w:szCs w:val="24"/>
        </w:rPr>
        <w:t xml:space="preserve">Immediate priorities: completing the full user study (n=20) and statistical analysis. Medium-term: extending the threat model to side-channel and post-quantum cryptographic threats; supporting user-defined ADTs; adding report export. Long-term: longitudinal study of comprehension retention; cross-domain evaluation in industrial control systems or healthcare.</w:t>
      </w:r>
    </w:p>
    <w:p>
      <w:pPr>
        <w:pStyle w:val="Heading2"/>
        <w:spacing w:after="160" w:before="360"/>
      </w:pPr>
      <w:r>
        <w:rPr>
          <w:rFonts w:ascii="Arial" w:cs="Arial" w:eastAsia="Arial" w:hAnsi="Arial"/>
          <w:b/>
          <w:bCs/>
          <w:color w:val="2E75B6"/>
          <w:sz w:val="28"/>
          <w:szCs w:val="28"/>
        </w:rPr>
        <w:t xml:space="preserve">8.5  Closing Statement</w:t>
      </w:r>
    </w:p>
    <w:p>
      <w:pPr>
        <w:spacing w:after="200" w:before="0"/>
        <w:ind w:firstLine="720"/>
        <w:jc w:val="both"/>
      </w:pPr>
      <w:r>
        <w:rPr>
          <w:rFonts w:ascii="Times New Roman" w:cs="Times New Roman" w:eastAsia="Times New Roman" w:hAnsi="Times New Roman"/>
          <w:color w:val="111111"/>
          <w:sz w:val="24"/>
          <w:szCs w:val="24"/>
        </w:rPr>
        <w:t xml:space="preserve">The primary research question — how does visualisation improve understanding of cybersecurity arguments in ePassport security — can be answered with appropriate qualification: interactive visualisation grounded in formal argumentation semantics does improve comprehension, most significantly for higher-order reasoning, and most markedly for non-specialist users. This is not merely a presentational finding: the ability to observe the logical consequences of defensive choices in real time appears to engage a form of causal reasoning that passive diagram reading does not elicit. If this finding generalises — as the theoretical framework suggests it should — it has implications not only for ePassport security communication but for the broader challenge of making formal security models accessible to the diverse audiences on whom their effective deployment depends.</w:t>
      </w:r>
    </w:p>
    <w:p>
      <w:r>
        <w:br w:type="page"/>
      </w:r>
    </w:p>
    <w:p>
      <w:pPr>
        <w:pBdr>
          <w:bottom w:val="single" w:color="2E75B6" w:sz="10" w:space="8"/>
        </w:pBdr>
        <w:spacing w:after="240" w:before="0"/>
      </w:pPr>
      <w:r>
        <w:rPr>
          <w:rFonts w:ascii="Arial" w:cs="Arial" w:eastAsia="Arial" w:hAnsi="Arial"/>
          <w:b/>
          <w:bCs/>
          <w:color w:val="1F3864"/>
          <w:sz w:val="36"/>
          <w:szCs w:val="36"/>
        </w:rPr>
        <w:t xml:space="preserve">References</w:t>
      </w:r>
    </w:p>
    <w:p>
      <w:pPr>
        <w:spacing w:before="160"/>
      </w:pPr>
      <w:r>
        <w:t xml:space="preserve"/>
      </w:r>
    </w:p>
    <w:p>
      <w:pPr>
        <w:spacing w:after="80" w:before="80"/>
        <w:ind w:left="720" w:hanging="720"/>
        <w:jc w:val="both"/>
      </w:pPr>
      <w:r>
        <w:rPr>
          <w:rFonts w:ascii="Times New Roman" w:cs="Times New Roman" w:eastAsia="Times New Roman" w:hAnsi="Times New Roman"/>
          <w:color w:val="333333"/>
          <w:sz w:val="20"/>
          <w:szCs w:val="20"/>
        </w:rPr>
        <w:t xml:space="preserve">Anderson, L.W. and Krathwohl, D.R. (eds.) (2001) A Taxonomy for Learning, Teaching, and Assessing. New York: Longman.</w:t>
      </w:r>
    </w:p>
    <w:p>
      <w:pPr>
        <w:spacing w:after="80" w:before="80"/>
        <w:ind w:left="720" w:hanging="720"/>
        <w:jc w:val="both"/>
      </w:pPr>
      <w:r>
        <w:rPr>
          <w:rFonts w:ascii="Times New Roman" w:cs="Times New Roman" w:eastAsia="Times New Roman" w:hAnsi="Times New Roman"/>
          <w:color w:val="333333"/>
          <w:sz w:val="20"/>
          <w:szCs w:val="20"/>
        </w:rPr>
        <w:t xml:space="preserve">Baroni, P., Caminada, M. and Giacomin, M. (2018) 'Abstract argumentation theory', in Handbook of Formal Argumentation. College Publications, pp. 1–66.</w:t>
      </w:r>
    </w:p>
    <w:p>
      <w:pPr>
        <w:spacing w:after="80" w:before="80"/>
        <w:ind w:left="720" w:hanging="720"/>
        <w:jc w:val="both"/>
      </w:pPr>
      <w:r>
        <w:rPr>
          <w:rFonts w:ascii="Times New Roman" w:cs="Times New Roman" w:eastAsia="Times New Roman" w:hAnsi="Times New Roman"/>
          <w:color w:val="333333"/>
          <w:sz w:val="20"/>
          <w:szCs w:val="20"/>
        </w:rPr>
        <w:t xml:space="preserve">Braun, V. and Clarke, V. (2006) 'Using thematic analysis in psychology', Qualitative Research in Psychology, 3(2), pp. 77–101.</w:t>
      </w:r>
    </w:p>
    <w:p>
      <w:pPr>
        <w:spacing w:after="80" w:before="80"/>
        <w:ind w:left="720" w:hanging="720"/>
        <w:jc w:val="both"/>
      </w:pPr>
      <w:r>
        <w:rPr>
          <w:rFonts w:ascii="Times New Roman" w:cs="Times New Roman" w:eastAsia="Times New Roman" w:hAnsi="Times New Roman"/>
          <w:color w:val="333333"/>
          <w:sz w:val="20"/>
          <w:szCs w:val="20"/>
        </w:rPr>
        <w:t xml:space="preserve">Brooke, J. (1996) 'SUS: A quick and dirty usability scale', in Jordan, P.W. et al. (eds.) Usability Evaluation in Industry. London: Taylor &amp; Francis, pp. 189–194.</w:t>
      </w:r>
    </w:p>
    <w:p>
      <w:pPr>
        <w:spacing w:after="80" w:before="80"/>
        <w:ind w:left="720" w:hanging="720"/>
        <w:jc w:val="both"/>
      </w:pPr>
      <w:r>
        <w:rPr>
          <w:rFonts w:ascii="Times New Roman" w:cs="Times New Roman" w:eastAsia="Times New Roman" w:hAnsi="Times New Roman"/>
          <w:color w:val="333333"/>
          <w:sz w:val="20"/>
          <w:szCs w:val="20"/>
        </w:rPr>
        <w:t xml:space="preserve">Bundesamt fuer Sicherheit in der Informationstechnik (BSI) (2015) Technical Guideline TR-03110: Advanced Security Mechanisms for Machine Readable Travel Documents. Version 2.20. Bonn: BSI.</w:t>
      </w:r>
    </w:p>
    <w:p>
      <w:pPr>
        <w:spacing w:after="80" w:before="80"/>
        <w:ind w:left="720" w:hanging="720"/>
        <w:jc w:val="both"/>
      </w:pPr>
      <w:r>
        <w:rPr>
          <w:rFonts w:ascii="Times New Roman" w:cs="Times New Roman" w:eastAsia="Times New Roman" w:hAnsi="Times New Roman"/>
          <w:color w:val="333333"/>
          <w:sz w:val="20"/>
          <w:szCs w:val="20"/>
        </w:rPr>
        <w:t xml:space="preserve">Carluccio, D., Lemke, K., Paar, C. and Sadeghi, A.R. (2006) 'E-passport: The global traceability or how to feel like a UPS package', in Workshop on RFID Security, pp. 391–408.</w:t>
      </w:r>
    </w:p>
    <w:p>
      <w:pPr>
        <w:spacing w:after="80" w:before="80"/>
        <w:ind w:left="720" w:hanging="720"/>
        <w:jc w:val="both"/>
      </w:pPr>
      <w:r>
        <w:rPr>
          <w:rFonts w:ascii="Times New Roman" w:cs="Times New Roman" w:eastAsia="Times New Roman" w:hAnsi="Times New Roman"/>
          <w:color w:val="333333"/>
          <w:sz w:val="20"/>
          <w:szCs w:val="20"/>
        </w:rPr>
        <w:t xml:space="preserve">Chothia, T. and Smirnov, V. (2010) 'A traceability attack against e-passports', in Financial Cryptography and Data Security. Springer, pp. 20–34.</w:t>
      </w:r>
    </w:p>
    <w:p>
      <w:pPr>
        <w:spacing w:after="80" w:before="80"/>
        <w:ind w:left="720" w:hanging="720"/>
        <w:jc w:val="both"/>
      </w:pPr>
      <w:r>
        <w:rPr>
          <w:rFonts w:ascii="Times New Roman" w:cs="Times New Roman" w:eastAsia="Times New Roman" w:hAnsi="Times New Roman"/>
          <w:color w:val="333333"/>
          <w:sz w:val="20"/>
          <w:szCs w:val="20"/>
        </w:rPr>
        <w:t xml:space="preserve">Dhillon, G. and Tsoumas, B. (2019) 'Visualising security governance structures', Computers and Security, 84, pp. 236–248.</w:t>
      </w:r>
    </w:p>
    <w:p>
      <w:pPr>
        <w:spacing w:after="80" w:before="80"/>
        <w:ind w:left="720" w:hanging="720"/>
        <w:jc w:val="both"/>
      </w:pPr>
      <w:r>
        <w:rPr>
          <w:rFonts w:ascii="Times New Roman" w:cs="Times New Roman" w:eastAsia="Times New Roman" w:hAnsi="Times New Roman"/>
          <w:color w:val="333333"/>
          <w:sz w:val="20"/>
          <w:szCs w:val="20"/>
        </w:rPr>
        <w:t xml:space="preserve">Dung, P.M. (1995) 'On the acceptability of arguments and its fundamental role in nonmonotonic reasoning, logic programming and n-person games', Artificial Intelligence, 77(2), pp. 321–357.</w:t>
      </w:r>
    </w:p>
    <w:p>
      <w:pPr>
        <w:spacing w:after="80" w:before="80"/>
        <w:ind w:left="720" w:hanging="720"/>
        <w:jc w:val="both"/>
      </w:pPr>
      <w:r>
        <w:rPr>
          <w:rFonts w:ascii="Times New Roman" w:cs="Times New Roman" w:eastAsia="Times New Roman" w:hAnsi="Times New Roman"/>
          <w:color w:val="333333"/>
          <w:sz w:val="20"/>
          <w:szCs w:val="20"/>
        </w:rPr>
        <w:t xml:space="preserve">Gadyatskaya, O., Jhawar, R., Kordy, P., Lounis, K., Mauw, S. and Trujillo-Rasua, R. (2016) 'Attack trees for practical security assessment: Ranking of attack scenarios with ADTool 2.0', in Quantitative Evaluation of Systems. Springer, pp. 159–162.</w:t>
      </w:r>
    </w:p>
    <w:p>
      <w:pPr>
        <w:spacing w:after="80" w:before="80"/>
        <w:ind w:left="720" w:hanging="720"/>
        <w:jc w:val="both"/>
      </w:pPr>
      <w:r>
        <w:rPr>
          <w:rFonts w:ascii="Times New Roman" w:cs="Times New Roman" w:eastAsia="Times New Roman" w:hAnsi="Times New Roman"/>
          <w:color w:val="333333"/>
          <w:sz w:val="20"/>
          <w:szCs w:val="20"/>
        </w:rPr>
        <w:t xml:space="preserve">Gabbay, D.M. and Rodrigues, O. (2015) 'Equilibrium states in numerical argumentation networks', Logica Universalis, 9(4), pp. 411–473.</w:t>
      </w:r>
    </w:p>
    <w:p>
      <w:pPr>
        <w:spacing w:after="80" w:before="80"/>
        <w:ind w:left="720" w:hanging="720"/>
        <w:jc w:val="both"/>
      </w:pPr>
      <w:r>
        <w:rPr>
          <w:rFonts w:ascii="Times New Roman" w:cs="Times New Roman" w:eastAsia="Times New Roman" w:hAnsi="Times New Roman"/>
          <w:color w:val="333333"/>
          <w:sz w:val="20"/>
          <w:szCs w:val="20"/>
        </w:rPr>
        <w:t xml:space="preserve">Hevner, A.R., March, S.T., Park, J. and Ram, S. (2004) 'Design science in information systems research', MIS Quarterly, 28(1), pp. 75–105.</w:t>
      </w:r>
    </w:p>
    <w:p>
      <w:pPr>
        <w:spacing w:after="80" w:before="80"/>
        <w:ind w:left="720" w:hanging="720"/>
        <w:jc w:val="both"/>
      </w:pPr>
      <w:r>
        <w:rPr>
          <w:rFonts w:ascii="Times New Roman" w:cs="Times New Roman" w:eastAsia="Times New Roman" w:hAnsi="Times New Roman"/>
          <w:color w:val="333333"/>
          <w:sz w:val="20"/>
          <w:szCs w:val="20"/>
        </w:rPr>
        <w:t xml:space="preserve">ICAO (2021) Doc 9303: Machine Readable Travel Documents. 8th edn. Montreal: International Civil Aviation Organisation.</w:t>
      </w:r>
    </w:p>
    <w:p>
      <w:pPr>
        <w:spacing w:after="80" w:before="80"/>
        <w:ind w:left="720" w:hanging="720"/>
        <w:jc w:val="both"/>
      </w:pPr>
      <w:r>
        <w:rPr>
          <w:rFonts w:ascii="Times New Roman" w:cs="Times New Roman" w:eastAsia="Times New Roman" w:hAnsi="Times New Roman"/>
          <w:color w:val="333333"/>
          <w:sz w:val="20"/>
          <w:szCs w:val="20"/>
        </w:rPr>
        <w:t xml:space="preserve">Juels, A., Molnar, D. and Wagner, D. (2005) 'Security and privacy issues in e-passports', in First International Conference on Security and Privacy for Emerging Areas in Communications Networks, pp. 74–88.</w:t>
      </w:r>
    </w:p>
    <w:p>
      <w:pPr>
        <w:spacing w:after="80" w:before="80"/>
        <w:ind w:left="720" w:hanging="720"/>
        <w:jc w:val="both"/>
      </w:pPr>
      <w:r>
        <w:rPr>
          <w:rFonts w:ascii="Times New Roman" w:cs="Times New Roman" w:eastAsia="Times New Roman" w:hAnsi="Times New Roman"/>
          <w:color w:val="333333"/>
          <w:sz w:val="20"/>
          <w:szCs w:val="20"/>
        </w:rPr>
        <w:t xml:space="preserve">Kordy, B., Mauw, S., Radomirovic, S. and Schweitzer, P. (2010) 'Foundations of attack-defence trees', in Formal Aspects of Security and Trust. Springer, pp. 80–95.</w:t>
      </w:r>
    </w:p>
    <w:p>
      <w:pPr>
        <w:spacing w:after="80" w:before="80"/>
        <w:ind w:left="720" w:hanging="720"/>
        <w:jc w:val="both"/>
      </w:pPr>
      <w:r>
        <w:rPr>
          <w:rFonts w:ascii="Times New Roman" w:cs="Times New Roman" w:eastAsia="Times New Roman" w:hAnsi="Times New Roman"/>
          <w:color w:val="333333"/>
          <w:sz w:val="20"/>
          <w:szCs w:val="20"/>
        </w:rPr>
        <w:t xml:space="preserve">Kordy, B., Mauw, S., Radomirovic, S. and Schweitzer, P. (2012) 'Attack-defence trees', Journal of Logic and Computation, 24(1), pp. 55–87.</w:t>
      </w:r>
    </w:p>
    <w:p>
      <w:pPr>
        <w:spacing w:after="80" w:before="80"/>
        <w:ind w:left="720" w:hanging="720"/>
        <w:jc w:val="both"/>
      </w:pPr>
      <w:r>
        <w:rPr>
          <w:rFonts w:ascii="Times New Roman" w:cs="Times New Roman" w:eastAsia="Times New Roman" w:hAnsi="Times New Roman"/>
          <w:color w:val="333333"/>
          <w:sz w:val="20"/>
          <w:szCs w:val="20"/>
        </w:rPr>
        <w:t xml:space="preserve">Mauw, S. and Oostdijk, M. (2006) 'Foundations of attack trees', in Information Security and Cryptology — ICISC 2005. Springer, pp. 186–198.</w:t>
      </w:r>
    </w:p>
    <w:p>
      <w:pPr>
        <w:spacing w:after="80" w:before="80"/>
        <w:ind w:left="720" w:hanging="720"/>
        <w:jc w:val="both"/>
      </w:pPr>
      <w:r>
        <w:rPr>
          <w:rFonts w:ascii="Times New Roman" w:cs="Times New Roman" w:eastAsia="Times New Roman" w:hAnsi="Times New Roman"/>
          <w:color w:val="333333"/>
          <w:sz w:val="20"/>
          <w:szCs w:val="20"/>
        </w:rPr>
        <w:t xml:space="preserve">MITRE (2023) ATT&amp;CK Navigator. Available at: https://mitre-attack.github.io/attack-navigator (Accessed: 1 March 2024).</w:t>
      </w:r>
    </w:p>
    <w:p>
      <w:pPr>
        <w:spacing w:after="80" w:before="80"/>
        <w:ind w:left="720" w:hanging="720"/>
        <w:jc w:val="both"/>
      </w:pPr>
      <w:r>
        <w:rPr>
          <w:rFonts w:ascii="Times New Roman" w:cs="Times New Roman" w:eastAsia="Times New Roman" w:hAnsi="Times New Roman"/>
          <w:color w:val="333333"/>
          <w:sz w:val="20"/>
          <w:szCs w:val="20"/>
        </w:rPr>
        <w:t xml:space="preserve">Nielsen, J. (1994) Usability Engineering. San Francisco: Morgan Kaufmann.</w:t>
      </w:r>
    </w:p>
    <w:p>
      <w:pPr>
        <w:spacing w:after="80" w:before="80"/>
        <w:ind w:left="720" w:hanging="720"/>
        <w:jc w:val="both"/>
      </w:pPr>
      <w:r>
        <w:rPr>
          <w:rFonts w:ascii="Times New Roman" w:cs="Times New Roman" w:eastAsia="Times New Roman" w:hAnsi="Times New Roman"/>
          <w:color w:val="333333"/>
          <w:sz w:val="20"/>
          <w:szCs w:val="20"/>
        </w:rPr>
        <w:t xml:space="preserve">Peffers, K., Tuunanen, T., Rothenberger, M.A. and Chatterjee, S. (2007) 'A design science research methodology for information systems research', Journal of Management Information Systems, 24(3), pp. 45–77.</w:t>
      </w:r>
    </w:p>
    <w:p>
      <w:pPr>
        <w:spacing w:after="80" w:before="80"/>
        <w:ind w:left="720" w:hanging="720"/>
        <w:jc w:val="both"/>
      </w:pPr>
      <w:r>
        <w:rPr>
          <w:rFonts w:ascii="Times New Roman" w:cs="Times New Roman" w:eastAsia="Times New Roman" w:hAnsi="Times New Roman"/>
          <w:color w:val="333333"/>
          <w:sz w:val="20"/>
          <w:szCs w:val="20"/>
        </w:rPr>
        <w:t xml:space="preserve">Schneier, B. (1999) 'Attack trees: Modeling security threats', Dr. Dobb's Journal, 24(12), pp. 21–29.</w:t>
      </w:r>
    </w:p>
    <w:p>
      <w:pPr>
        <w:spacing w:after="80" w:before="80"/>
        <w:ind w:left="720" w:hanging="720"/>
        <w:jc w:val="both"/>
      </w:pPr>
      <w:r>
        <w:rPr>
          <w:rFonts w:ascii="Times New Roman" w:cs="Times New Roman" w:eastAsia="Times New Roman" w:hAnsi="Times New Roman"/>
          <w:color w:val="333333"/>
          <w:sz w:val="20"/>
          <w:szCs w:val="20"/>
        </w:rPr>
        <w:t xml:space="preserve">Shiravi, H., Shiravi, A. and Ghorbani, A.A. (2012) 'A survey of visualization systems for network security', IEEE Transactions on Visualization and Computer Graphics, 18(8), pp. 1313–1329.</w:t>
      </w:r>
    </w:p>
    <w:p>
      <w:pPr>
        <w:spacing w:after="80" w:before="80"/>
        <w:ind w:left="720" w:hanging="720"/>
        <w:jc w:val="both"/>
      </w:pPr>
      <w:r>
        <w:rPr>
          <w:rFonts w:ascii="Times New Roman" w:cs="Times New Roman" w:eastAsia="Times New Roman" w:hAnsi="Times New Roman"/>
          <w:color w:val="333333"/>
          <w:sz w:val="20"/>
          <w:szCs w:val="20"/>
        </w:rPr>
        <w:t xml:space="preserve">Shostack, A. (2014) Threat Modeling: Designing for Security. Indianapolis: Wiley.</w:t>
      </w:r>
    </w:p>
    <w:p>
      <w:r>
        <w:br w:type="page"/>
      </w:r>
    </w:p>
    <w:p>
      <w:pPr>
        <w:spacing w:after="80" w:before="0"/>
      </w:pPr>
      <w:r>
        <w:rPr>
          <w:rFonts w:ascii="Arial" w:cs="Arial" w:eastAsia="Arial" w:hAnsi="Arial"/>
          <w:color w:val="999999"/>
          <w:sz w:val="24"/>
          <w:szCs w:val="24"/>
        </w:rPr>
        <w:t xml:space="preserve">Appendix A</w:t>
      </w:r>
    </w:p>
    <w:p>
      <w:pPr>
        <w:pBdr>
          <w:bottom w:val="single" w:color="2E75B6" w:sz="12" w:space="8"/>
        </w:pBdr>
        <w:spacing w:after="60" w:before="0"/>
      </w:pPr>
      <w:r>
        <w:rPr>
          <w:rFonts w:ascii="Arial" w:cs="Arial" w:eastAsia="Arial" w:hAnsi="Arial"/>
          <w:b/>
          <w:bCs/>
          <w:color w:val="1F3864"/>
          <w:sz w:val="52"/>
          <w:szCs w:val="52"/>
        </w:rPr>
        <w:t xml:space="preserve">Evaluation Instruments</w:t>
      </w:r>
    </w:p>
    <w:p>
      <w:pPr>
        <w:spacing w:before="320"/>
      </w:pPr>
      <w:r>
        <w:t xml:space="preserve"/>
      </w:r>
    </w:p>
    <w:p>
      <w:pPr>
        <w:spacing w:after="200" w:before="0"/>
        <w:ind w:firstLine="0"/>
        <w:jc w:val="both"/>
      </w:pPr>
      <w:r>
        <w:rPr>
          <w:rFonts w:ascii="Times New Roman" w:cs="Times New Roman" w:eastAsia="Times New Roman" w:hAnsi="Times New Roman"/>
          <w:color w:val="111111"/>
          <w:sz w:val="24"/>
          <w:szCs w:val="24"/>
        </w:rPr>
        <w:t xml:space="preserve">The following evaluation instruments were developed for use in the user study described in Chapter 6. Complete versions of all five documents are available as separate files submitted alongside this dissertation:</w:t>
      </w:r>
    </w:p>
    <w:p>
      <w:pPr>
        <w:spacing w:before="80"/>
      </w:pPr>
      <w:r>
        <w:t xml:space="preserve"/>
      </w:r>
    </w:p>
    <w:p>
      <w:pPr>
        <w:pStyle w:val="ListParagraph"/>
        <w:numPr>
          <w:ilvl w:val="0"/>
          <w:numId w:val="3"/>
        </w:numPr>
        <w:spacing w:after="80" w:before="60"/>
      </w:pPr>
      <w:r>
        <w:rPr>
          <w:rFonts w:ascii="Times New Roman" w:cs="Times New Roman" w:eastAsia="Times New Roman" w:hAnsi="Times New Roman"/>
          <w:sz w:val="24"/>
          <w:szCs w:val="24"/>
        </w:rPr>
        <w:t xml:space="preserve">Appendix A.1 — Participant Information Sheet and Consent Form</w:t>
      </w:r>
    </w:p>
    <w:p>
      <w:pPr>
        <w:pStyle w:val="ListParagraph"/>
        <w:numPr>
          <w:ilvl w:val="0"/>
          <w:numId w:val="3"/>
        </w:numPr>
        <w:spacing w:after="80" w:before="60"/>
      </w:pPr>
      <w:r>
        <w:rPr>
          <w:rFonts w:ascii="Times New Roman" w:cs="Times New Roman" w:eastAsia="Times New Roman" w:hAnsi="Times New Roman"/>
          <w:sz w:val="24"/>
          <w:szCs w:val="24"/>
        </w:rPr>
        <w:t xml:space="preserve">Appendix A.2 — Pre-Study Background Questionnaire</w:t>
      </w:r>
    </w:p>
    <w:p>
      <w:pPr>
        <w:pStyle w:val="ListParagraph"/>
        <w:numPr>
          <w:ilvl w:val="0"/>
          <w:numId w:val="3"/>
        </w:numPr>
        <w:spacing w:after="80" w:before="60"/>
      </w:pPr>
      <w:r>
        <w:rPr>
          <w:rFonts w:ascii="Times New Roman" w:cs="Times New Roman" w:eastAsia="Times New Roman" w:hAnsi="Times New Roman"/>
          <w:sz w:val="24"/>
          <w:szCs w:val="24"/>
        </w:rPr>
        <w:t xml:space="preserve">Appendix A.3 — System Usability Scale and Comprehension Assessment</w:t>
      </w:r>
    </w:p>
    <w:p>
      <w:pPr>
        <w:pStyle w:val="ListParagraph"/>
        <w:numPr>
          <w:ilvl w:val="0"/>
          <w:numId w:val="3"/>
        </w:numPr>
        <w:spacing w:after="80" w:before="60"/>
      </w:pPr>
      <w:r>
        <w:rPr>
          <w:rFonts w:ascii="Times New Roman" w:cs="Times New Roman" w:eastAsia="Times New Roman" w:hAnsi="Times New Roman"/>
          <w:sz w:val="24"/>
          <w:szCs w:val="24"/>
        </w:rPr>
        <w:t xml:space="preserve">Appendix A.4 — Semi-Structured Interview Guide</w:t>
      </w:r>
    </w:p>
    <w:p>
      <w:pPr>
        <w:pStyle w:val="ListParagraph"/>
        <w:numPr>
          <w:ilvl w:val="0"/>
          <w:numId w:val="3"/>
        </w:numPr>
        <w:spacing w:after="80" w:before="60"/>
      </w:pPr>
      <w:r>
        <w:rPr>
          <w:rFonts w:ascii="Times New Roman" w:cs="Times New Roman" w:eastAsia="Times New Roman" w:hAnsi="Times New Roman"/>
          <w:sz w:val="24"/>
          <w:szCs w:val="24"/>
        </w:rPr>
        <w:t xml:space="preserve">Appendix A.5 — Comprehension Assessment Marking Scheme (Researcher Use Only)</w:t>
      </w:r>
    </w:p>
    <w:p>
      <w:pPr>
        <w:spacing w:before="160"/>
      </w:pPr>
      <w:r>
        <w:t xml:space="preserve"/>
      </w:r>
    </w:p>
    <w:p>
      <w:pPr>
        <w:spacing w:after="200" w:before="0"/>
        <w:ind w:firstLine="0"/>
        <w:jc w:val="both"/>
      </w:pPr>
      <w:r>
        <w:rPr>
          <w:rFonts w:ascii="Times New Roman" w:cs="Times New Roman" w:eastAsia="Times New Roman" w:hAnsi="Times New Roman"/>
          <w:color w:val="111111"/>
          <w:sz w:val="24"/>
          <w:szCs w:val="24"/>
        </w:rPr>
        <w:t xml:space="preserve">A summary of the evaluation instruments is provided below for reference within this document.</w:t>
      </w:r>
    </w:p>
    <w:p>
      <w:pPr>
        <w:spacing w:before="120"/>
      </w:pPr>
      <w:r>
        <w:t xml:space="preserve"/>
      </w:r>
    </w:p>
    <w:p>
      <w:pPr>
        <w:pStyle w:val="Heading2"/>
        <w:spacing w:after="160" w:before="360"/>
      </w:pPr>
      <w:r>
        <w:rPr>
          <w:rFonts w:ascii="Arial" w:cs="Arial" w:eastAsia="Arial" w:hAnsi="Arial"/>
          <w:b/>
          <w:bCs/>
          <w:color w:val="2E75B6"/>
          <w:sz w:val="28"/>
          <w:szCs w:val="28"/>
        </w:rPr>
        <w:t xml:space="preserve">A.1  SUS Scoring Note</w:t>
      </w:r>
    </w:p>
    <w:p>
      <w:pPr>
        <w:spacing w:after="200" w:before="0"/>
        <w:ind w:firstLine="0"/>
        <w:jc w:val="both"/>
      </w:pPr>
      <w:r>
        <w:rPr>
          <w:rFonts w:ascii="Times New Roman" w:cs="Times New Roman" w:eastAsia="Times New Roman" w:hAnsi="Times New Roman"/>
          <w:color w:val="111111"/>
          <w:sz w:val="24"/>
          <w:szCs w:val="24"/>
        </w:rPr>
        <w:t xml:space="preserve">The System Usability Scale (Brooke, 1996) is a 10-item questionnaire where odd-numbered items are scored as (response − 1) and even-numbered items as (5 − response). Scores are summed and multiplied by 2.5 to yield a 0–100 composite. Scores ≥ 68 are considered above average; ≥ 85 are considered excellent.</w:t>
      </w:r>
    </w:p>
    <w:p>
      <w:pPr>
        <w:pStyle w:val="Heading2"/>
        <w:spacing w:after="160" w:before="360"/>
      </w:pPr>
      <w:r>
        <w:rPr>
          <w:rFonts w:ascii="Arial" w:cs="Arial" w:eastAsia="Arial" w:hAnsi="Arial"/>
          <w:b/>
          <w:bCs/>
          <w:color w:val="2E75B6"/>
          <w:sz w:val="28"/>
          <w:szCs w:val="28"/>
        </w:rPr>
        <w:t xml:space="preserve">A.2  Comprehension Question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Bloom Level</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Correct Answer (Summary)</w:t>
            </w:r>
          </w:p>
        </w:tc>
      </w:tr>
      <w:tr>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Q1</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Remembering</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RFID Skimming AND Eavesdropping (both defeated by BAC/PACE)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Q2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Understanding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Active Auth uses challenge-response with chip private key; clone cannot respond correctly</w:t>
            </w:r>
          </w:p>
        </w:tc>
      </w:tr>
      <w:tr>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Q3</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Applying</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RFID Skimming, Eavesdropping, Holder Tracing all IN; Goal IN (compromised)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Q4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Analysing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All five defences required; each is the unique countermeasure for its attack; none redundant</w:t>
            </w:r>
          </w:p>
        </w:tc>
      </w:tr>
    </w:tbl>
    <w:p>
      <w:pPr>
        <w:spacing w:before="200"/>
      </w:pPr>
      <w:r>
        <w:t xml:space="preserve"/>
      </w:r>
    </w:p>
    <w:p>
      <w:pPr>
        <w:spacing w:after="200" w:before="0"/>
        <w:ind w:firstLine="0"/>
        <w:jc w:val="both"/>
      </w:pPr>
      <w:r>
        <w:rPr>
          <w:rFonts w:ascii="Times New Roman" w:cs="Times New Roman" w:eastAsia="Times New Roman" w:hAnsi="Times New Roman"/>
          <w:color w:val="111111"/>
          <w:sz w:val="24"/>
          <w:szCs w:val="24"/>
        </w:rPr>
        <w:t xml:space="preserve">Each question is scored 0 (incorrect/no response), 1 (partially correct), or 2 (fully correct). Maximum total comprehension score: 8 points.</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AAAAAA"/>
        <w:sz w:val="16"/>
        <w:szCs w:val="16"/>
      </w:rPr>
      <w:t xml:space="preserve">Ronith Naveen Kumar  ·  202357131  ·  University of Strathclyde  ·  MSc Advanced Computer Science with Data Science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rFonts w:ascii="Arial" w:cs="Arial" w:eastAsia="Arial" w:hAnsi="Arial"/>
        <w:color w:val="AAAAAA"/>
        <w:sz w:val="16"/>
        <w:szCs w:val="16"/>
      </w:rPr>
      <w:t xml:space="preserve">Visualisation of Logical Cyber Security Arguments: An ePassport Security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2026-05-20T12:21:26.298Z</dcterms:created>
  <dcterms:modified xsi:type="dcterms:W3CDTF">2026-05-20T12:21:26.310Z</dcterms:modified>
</cp:coreProperties>
</file>

<file path=docProps/custom.xml><?xml version="1.0" encoding="utf-8"?>
<Properties xmlns="http://schemas.openxmlformats.org/officeDocument/2006/custom-properties" xmlns:vt="http://schemas.openxmlformats.org/officeDocument/2006/docPropsVTypes"/>
</file>