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64"/>
        <w:gridCol w:w="4864"/>
      </w:tblGrid>
      <w:tr w:rsidR="005603E1" w:rsidTr="00241DFB" w14:paraId="731CFE69" w14:textId="77777777">
        <w:trPr>
          <w:trHeight w:val="983"/>
        </w:trPr>
        <w:tc>
          <w:tcPr>
            <w:tcW w:w="3964" w:type="dxa"/>
            <w:vAlign w:val="center"/>
          </w:tcPr>
          <w:p w:rsidR="005603E1" w:rsidP="00241DFB" w:rsidRDefault="005603E1" w14:paraId="236D6440" w14:textId="77777777">
            <w:pPr>
              <w:jc w:val="center"/>
            </w:pPr>
            <w:r w:rsidRPr="00A65A90">
              <w:rPr>
                <w:noProof/>
              </w:rPr>
              <w:drawing>
                <wp:inline distT="0" distB="0" distL="0" distR="0" wp14:anchorId="3A58E9EC" wp14:editId="0012CC3E">
                  <wp:extent cx="2095500" cy="628650"/>
                  <wp:effectExtent l="0" t="0" r="0" b="0"/>
                  <wp:docPr id="5" name="Imagen 4" descr="Imagen que contiene botella, firmar, naranja, parada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A3BC20-E696-4DC2-9DCC-B966960649F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 descr="Imagen que contiene botella, firmar, naranja, parada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15A3BC20-E696-4DC2-9DCC-B966960649F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58" cy="63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  <w:vAlign w:val="center"/>
          </w:tcPr>
          <w:p w:rsidRPr="008B22E8" w:rsidR="005603E1" w:rsidP="00241DFB" w:rsidRDefault="004F68C9" w14:paraId="36ABAD1D" w14:textId="620E25E2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MODELOS DE DECISIÓN</w:t>
            </w:r>
            <w:r w:rsidR="005603E1">
              <w:rPr>
                <w:b/>
                <w:sz w:val="28"/>
              </w:rPr>
              <w:t xml:space="preserve"> (2024)</w:t>
            </w:r>
          </w:p>
        </w:tc>
      </w:tr>
    </w:tbl>
    <w:p w:rsidR="00DC5E47" w:rsidRDefault="00DC5E47" w14:paraId="62466BF9" w14:textId="77777777"/>
    <w:p w:rsidR="005603E1" w:rsidP="005603E1" w:rsidRDefault="005603E1" w14:paraId="355D7068" w14:textId="77777777">
      <w:pPr>
        <w:jc w:val="center"/>
        <w:rPr>
          <w:b/>
          <w:bCs/>
          <w:sz w:val="28"/>
          <w:szCs w:val="28"/>
        </w:rPr>
      </w:pPr>
    </w:p>
    <w:p w:rsidR="005603E1" w:rsidP="005603E1" w:rsidRDefault="00913E0B" w14:paraId="6DD5C1F2" w14:textId="16EEEB69">
      <w:pPr>
        <w:jc w:val="both"/>
        <w:rPr>
          <w:sz w:val="24"/>
          <w:szCs w:val="24"/>
        </w:rPr>
      </w:pPr>
      <w:r>
        <w:rPr>
          <w:sz w:val="24"/>
          <w:szCs w:val="24"/>
        </w:rPr>
        <w:t>La planeación agregada de la producción</w:t>
      </w:r>
      <w:r w:rsidR="00D230E9">
        <w:rPr>
          <w:sz w:val="24"/>
          <w:szCs w:val="24"/>
        </w:rPr>
        <w:t xml:space="preserve"> (</w:t>
      </w:r>
      <w:proofErr w:type="spellStart"/>
      <w:r w:rsidR="00D230E9">
        <w:rPr>
          <w:sz w:val="24"/>
          <w:szCs w:val="24"/>
        </w:rPr>
        <w:t>Aggregate</w:t>
      </w:r>
      <w:proofErr w:type="spellEnd"/>
      <w:r w:rsidR="00D230E9">
        <w:rPr>
          <w:sz w:val="24"/>
          <w:szCs w:val="24"/>
        </w:rPr>
        <w:t xml:space="preserve"> </w:t>
      </w:r>
      <w:proofErr w:type="spellStart"/>
      <w:r w:rsidR="00D230E9">
        <w:rPr>
          <w:sz w:val="24"/>
          <w:szCs w:val="24"/>
        </w:rPr>
        <w:t>Production</w:t>
      </w:r>
      <w:proofErr w:type="spellEnd"/>
      <w:r w:rsidR="00D230E9">
        <w:rPr>
          <w:sz w:val="24"/>
          <w:szCs w:val="24"/>
        </w:rPr>
        <w:t xml:space="preserve"> </w:t>
      </w:r>
      <w:proofErr w:type="spellStart"/>
      <w:r w:rsidR="00D230E9">
        <w:rPr>
          <w:sz w:val="24"/>
          <w:szCs w:val="24"/>
        </w:rPr>
        <w:t>Planning</w:t>
      </w:r>
      <w:proofErr w:type="spellEnd"/>
      <w:r w:rsidR="00D230E9">
        <w:rPr>
          <w:sz w:val="24"/>
          <w:szCs w:val="24"/>
        </w:rPr>
        <w:t xml:space="preserve"> o APP) trata con </w:t>
      </w:r>
      <w:r w:rsidR="00FD7050">
        <w:rPr>
          <w:sz w:val="24"/>
          <w:szCs w:val="24"/>
        </w:rPr>
        <w:t>la planeación y el control de diferentes características del proceso de producción relacionadas, pero no limitadas</w:t>
      </w:r>
      <w:r w:rsidR="006D2A1B">
        <w:rPr>
          <w:sz w:val="24"/>
          <w:szCs w:val="24"/>
        </w:rPr>
        <w:t>, a las tasas de producción, la utilización de la capacidad</w:t>
      </w:r>
      <w:r w:rsidR="00C23B84">
        <w:rPr>
          <w:sz w:val="24"/>
          <w:szCs w:val="24"/>
        </w:rPr>
        <w:t>, niveles de inventario y de fuerza de trabajo</w:t>
      </w:r>
      <w:r w:rsidR="00456211">
        <w:rPr>
          <w:sz w:val="24"/>
          <w:szCs w:val="24"/>
        </w:rPr>
        <w:t xml:space="preserve"> y subcontratación a lo largo de un horizonte de planeación de mediano plazo </w:t>
      </w:r>
      <w:r w:rsidR="00F53527">
        <w:rPr>
          <w:sz w:val="24"/>
          <w:szCs w:val="24"/>
        </w:rPr>
        <w:t>de entre 3 y 12 meses.</w:t>
      </w:r>
    </w:p>
    <w:p w:rsidR="00DA2CE2" w:rsidP="005603E1" w:rsidRDefault="0094242C" w14:paraId="7804E5E1" w14:textId="69B03C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información de entrada de la APP se caracteriza por fluctuación en los niveles de demanda </w:t>
      </w:r>
      <w:r w:rsidR="004538E2">
        <w:rPr>
          <w:sz w:val="24"/>
          <w:szCs w:val="24"/>
        </w:rPr>
        <w:t>que se establecen considerando las especificaciones de la industria particular</w:t>
      </w:r>
      <w:r w:rsidR="00440900">
        <w:rPr>
          <w:sz w:val="24"/>
          <w:szCs w:val="24"/>
        </w:rPr>
        <w:t xml:space="preserve">. Adicionalmente, </w:t>
      </w:r>
      <w:r w:rsidR="00DA2CE2">
        <w:rPr>
          <w:sz w:val="24"/>
          <w:szCs w:val="24"/>
        </w:rPr>
        <w:t>la rápida industrialización llama</w:t>
      </w:r>
      <w:r w:rsidR="009B31B4">
        <w:rPr>
          <w:sz w:val="24"/>
          <w:szCs w:val="24"/>
        </w:rPr>
        <w:t xml:space="preserve"> la atención de investigadores y </w:t>
      </w:r>
      <w:r w:rsidR="00B30946">
        <w:rPr>
          <w:sz w:val="24"/>
          <w:szCs w:val="24"/>
        </w:rPr>
        <w:t xml:space="preserve">profesionales </w:t>
      </w:r>
      <w:r w:rsidR="009C64BB">
        <w:rPr>
          <w:sz w:val="24"/>
          <w:szCs w:val="24"/>
        </w:rPr>
        <w:t xml:space="preserve">hacia la sostenibilidad. </w:t>
      </w:r>
      <w:r w:rsidR="00312E1A">
        <w:rPr>
          <w:sz w:val="24"/>
          <w:szCs w:val="24"/>
        </w:rPr>
        <w:t>Con esto en mente, e</w:t>
      </w:r>
      <w:r w:rsidR="009C64BB">
        <w:rPr>
          <w:sz w:val="24"/>
          <w:szCs w:val="24"/>
        </w:rPr>
        <w:t xml:space="preserve">l desarrollo sostenible de la APP busca incorporar </w:t>
      </w:r>
      <w:r w:rsidR="008B05BA">
        <w:rPr>
          <w:sz w:val="24"/>
          <w:szCs w:val="24"/>
        </w:rPr>
        <w:t>factores tales como la huella de carbono, el agotamiento de los recursos naturales</w:t>
      </w:r>
      <w:r w:rsidR="00DA2CE2">
        <w:rPr>
          <w:sz w:val="24"/>
          <w:szCs w:val="24"/>
        </w:rPr>
        <w:t>, y la satisfacción del personal.</w:t>
      </w:r>
    </w:p>
    <w:p w:rsidR="00F53527" w:rsidP="005603E1" w:rsidRDefault="006A1A3E" w14:paraId="6952E10D" w14:textId="30B90E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compañía que </w:t>
      </w:r>
      <w:r w:rsidR="00447187">
        <w:rPr>
          <w:sz w:val="24"/>
          <w:szCs w:val="24"/>
        </w:rPr>
        <w:t>produce y embotella bebidas</w:t>
      </w:r>
      <w:r w:rsidR="009D1D8F">
        <w:rPr>
          <w:sz w:val="24"/>
          <w:szCs w:val="24"/>
        </w:rPr>
        <w:t xml:space="preserve"> carbonatadas</w:t>
      </w:r>
      <w:r w:rsidR="00447187">
        <w:rPr>
          <w:sz w:val="24"/>
          <w:szCs w:val="24"/>
        </w:rPr>
        <w:t xml:space="preserve"> desea establecer su plan agregado para los próximos cuatro </w:t>
      </w:r>
      <w:r w:rsidR="00C17278">
        <w:rPr>
          <w:sz w:val="24"/>
          <w:szCs w:val="24"/>
        </w:rPr>
        <w:t>trimestres</w:t>
      </w:r>
      <w:r w:rsidR="00CE76E9">
        <w:rPr>
          <w:sz w:val="24"/>
          <w:szCs w:val="24"/>
        </w:rPr>
        <w:t xml:space="preserve">. La empresa fabrica </w:t>
      </w:r>
      <w:r w:rsidR="0015055B">
        <w:rPr>
          <w:sz w:val="24"/>
          <w:szCs w:val="24"/>
        </w:rPr>
        <w:t>tres productos</w:t>
      </w:r>
      <w:r w:rsidR="00624CCE">
        <w:rPr>
          <w:sz w:val="24"/>
          <w:szCs w:val="24"/>
        </w:rPr>
        <w:t>:</w:t>
      </w:r>
      <w:r w:rsidR="00A73D0F">
        <w:rPr>
          <w:sz w:val="24"/>
          <w:szCs w:val="24"/>
        </w:rPr>
        <w:t xml:space="preserve"> </w:t>
      </w:r>
      <w:r w:rsidRPr="00A73D0F" w:rsidR="00A73D0F">
        <w:rPr>
          <w:i/>
          <w:iCs/>
          <w:sz w:val="24"/>
          <w:szCs w:val="24"/>
        </w:rPr>
        <w:t>Bebida de cola</w:t>
      </w:r>
      <w:r w:rsidR="00A73D0F">
        <w:rPr>
          <w:sz w:val="24"/>
          <w:szCs w:val="24"/>
        </w:rPr>
        <w:t xml:space="preserve">, </w:t>
      </w:r>
      <w:r w:rsidRPr="00A73D0F" w:rsidR="00A73D0F">
        <w:rPr>
          <w:i/>
          <w:iCs/>
          <w:sz w:val="24"/>
          <w:szCs w:val="24"/>
        </w:rPr>
        <w:t>Jugo de naranja</w:t>
      </w:r>
      <w:r w:rsidR="00A73D0F">
        <w:rPr>
          <w:sz w:val="24"/>
          <w:szCs w:val="24"/>
        </w:rPr>
        <w:t xml:space="preserve"> y </w:t>
      </w:r>
      <w:r w:rsidRPr="00A73D0F" w:rsidR="00A73D0F">
        <w:rPr>
          <w:i/>
          <w:iCs/>
          <w:sz w:val="24"/>
          <w:szCs w:val="24"/>
        </w:rPr>
        <w:t>Limonada</w:t>
      </w:r>
      <w:r w:rsidR="008A1022">
        <w:rPr>
          <w:sz w:val="24"/>
          <w:szCs w:val="24"/>
        </w:rPr>
        <w:t xml:space="preserve"> en botellas de 300ml</w:t>
      </w:r>
      <w:r w:rsidR="00A73D0F">
        <w:rPr>
          <w:sz w:val="24"/>
          <w:szCs w:val="24"/>
        </w:rPr>
        <w:t>.</w:t>
      </w:r>
      <w:r w:rsidR="00244B8F">
        <w:rPr>
          <w:sz w:val="24"/>
          <w:szCs w:val="24"/>
        </w:rPr>
        <w:t xml:space="preserve"> </w:t>
      </w:r>
      <w:r w:rsidR="001E5D10">
        <w:rPr>
          <w:sz w:val="24"/>
          <w:szCs w:val="24"/>
        </w:rPr>
        <w:t xml:space="preserve">Las materias primas de interés para estos productos son: </w:t>
      </w:r>
      <w:r w:rsidRPr="006A4520" w:rsidR="00624CCE">
        <w:rPr>
          <w:i/>
          <w:iCs/>
          <w:sz w:val="24"/>
          <w:szCs w:val="24"/>
        </w:rPr>
        <w:t>Agua</w:t>
      </w:r>
      <w:r w:rsidR="00624CCE">
        <w:rPr>
          <w:sz w:val="24"/>
          <w:szCs w:val="24"/>
        </w:rPr>
        <w:t xml:space="preserve"> (litros), </w:t>
      </w:r>
      <w:r w:rsidRPr="006A4520" w:rsidR="00624CCE">
        <w:rPr>
          <w:i/>
          <w:iCs/>
          <w:sz w:val="24"/>
          <w:szCs w:val="24"/>
        </w:rPr>
        <w:t>azúcar</w:t>
      </w:r>
      <w:r w:rsidR="00624CCE">
        <w:rPr>
          <w:sz w:val="24"/>
          <w:szCs w:val="24"/>
        </w:rPr>
        <w:t xml:space="preserve"> (kilogramos), </w:t>
      </w:r>
      <w:r w:rsidRPr="006A4520" w:rsidR="001641DD">
        <w:rPr>
          <w:i/>
          <w:iCs/>
          <w:sz w:val="24"/>
          <w:szCs w:val="24"/>
        </w:rPr>
        <w:t>gas carbónico</w:t>
      </w:r>
      <w:r w:rsidR="001641DD">
        <w:rPr>
          <w:sz w:val="24"/>
          <w:szCs w:val="24"/>
        </w:rPr>
        <w:t xml:space="preserve"> (</w:t>
      </w:r>
      <w:r w:rsidR="00B734F4">
        <w:rPr>
          <w:sz w:val="24"/>
          <w:szCs w:val="24"/>
        </w:rPr>
        <w:t>litros</w:t>
      </w:r>
      <w:r w:rsidR="001641DD">
        <w:rPr>
          <w:sz w:val="24"/>
          <w:szCs w:val="24"/>
        </w:rPr>
        <w:t>)</w:t>
      </w:r>
      <w:r w:rsidR="00EB2B1E">
        <w:rPr>
          <w:sz w:val="24"/>
          <w:szCs w:val="24"/>
        </w:rPr>
        <w:t xml:space="preserve">, </w:t>
      </w:r>
      <w:r w:rsidRPr="006A4520" w:rsidR="00EB2B1E">
        <w:rPr>
          <w:i/>
          <w:iCs/>
          <w:sz w:val="24"/>
          <w:szCs w:val="24"/>
        </w:rPr>
        <w:t>ácido cítrico</w:t>
      </w:r>
      <w:r w:rsidR="00EB2B1E">
        <w:rPr>
          <w:sz w:val="24"/>
          <w:szCs w:val="24"/>
        </w:rPr>
        <w:t xml:space="preserve"> (</w:t>
      </w:r>
      <w:r w:rsidR="00B734F4">
        <w:rPr>
          <w:sz w:val="24"/>
          <w:szCs w:val="24"/>
        </w:rPr>
        <w:t>litros)</w:t>
      </w:r>
      <w:r w:rsidR="006A4520">
        <w:rPr>
          <w:sz w:val="24"/>
          <w:szCs w:val="24"/>
        </w:rPr>
        <w:t xml:space="preserve"> y </w:t>
      </w:r>
      <w:r w:rsidRPr="006A4520" w:rsidR="006A4520">
        <w:rPr>
          <w:i/>
          <w:iCs/>
          <w:sz w:val="24"/>
          <w:szCs w:val="24"/>
        </w:rPr>
        <w:t>pulpa de fruta</w:t>
      </w:r>
      <w:r w:rsidR="006A4520">
        <w:rPr>
          <w:sz w:val="24"/>
          <w:szCs w:val="24"/>
        </w:rPr>
        <w:t xml:space="preserve"> (kilogramos).</w:t>
      </w:r>
    </w:p>
    <w:p w:rsidR="003F285F" w:rsidP="005603E1" w:rsidRDefault="004E77CB" w14:paraId="1C92D18C" w14:noSpellErr="1" w14:textId="4242BF7A">
      <w:pPr>
        <w:jc w:val="both"/>
        <w:rPr>
          <w:sz w:val="24"/>
          <w:szCs w:val="24"/>
        </w:rPr>
      </w:pPr>
      <w:bookmarkStart w:name="_Int_N6hp6Y2b" w:id="85157026"/>
      <w:r w:rsidRPr="4444D7A2" w:rsidR="3F43A10A">
        <w:rPr>
          <w:sz w:val="24"/>
          <w:szCs w:val="24"/>
        </w:rPr>
        <w:t xml:space="preserve">Las materias primas se pueden comprar a 6 proveedores </w:t>
      </w:r>
      <w:r w:rsidRPr="4444D7A2" w:rsidR="2F956A45">
        <w:rPr>
          <w:sz w:val="24"/>
          <w:szCs w:val="24"/>
        </w:rPr>
        <w:t xml:space="preserve">los cuales fueron sometidos a un proceso de evaluación </w:t>
      </w:r>
      <w:r w:rsidRPr="4444D7A2" w:rsidR="0BDA6FF7">
        <w:rPr>
          <w:sz w:val="24"/>
          <w:szCs w:val="24"/>
        </w:rPr>
        <w:t xml:space="preserve">usando técnicas de decisión multi </w:t>
      </w:r>
      <w:r w:rsidRPr="4444D7A2" w:rsidR="2BAE40B6">
        <w:rPr>
          <w:sz w:val="24"/>
          <w:szCs w:val="24"/>
        </w:rPr>
        <w:t>criterio (MCDM).</w:t>
      </w:r>
      <w:bookmarkEnd w:id="85157026"/>
      <w:r w:rsidRPr="4444D7A2" w:rsidR="00E52F77">
        <w:rPr>
          <w:sz w:val="24"/>
          <w:szCs w:val="24"/>
        </w:rPr>
        <w:t xml:space="preserve"> Como resultado de esta evaluación se obtuvo un ranking de preferencias y una ponderación normalizada de cada </w:t>
      </w:r>
      <w:r w:rsidRPr="4444D7A2" w:rsidR="006528D7">
        <w:rPr>
          <w:sz w:val="24"/>
          <w:szCs w:val="24"/>
        </w:rPr>
        <w:t>proveedor.</w:t>
      </w:r>
    </w:p>
    <w:p w:rsidR="00D77BFB" w:rsidP="005603E1" w:rsidRDefault="00FB6A92" w14:paraId="66D61562" w14:textId="22AF078F" w14:noSpellErr="1">
      <w:pPr>
        <w:jc w:val="both"/>
        <w:rPr>
          <w:sz w:val="24"/>
          <w:szCs w:val="24"/>
        </w:rPr>
      </w:pPr>
      <w:bookmarkStart w:name="_Int_vwYLXzNk" w:id="2013087311"/>
      <w:r w:rsidRPr="0DD5F40D" w:rsidR="0F81AA33">
        <w:rPr>
          <w:sz w:val="24"/>
          <w:szCs w:val="24"/>
        </w:rPr>
        <w:t xml:space="preserve">La </w:t>
      </w:r>
      <w:r w:rsidRPr="0DD5F40D" w:rsidR="68550F6C">
        <w:rPr>
          <w:sz w:val="24"/>
          <w:szCs w:val="24"/>
        </w:rPr>
        <w:t xml:space="preserve">producción se </w:t>
      </w:r>
      <w:r w:rsidRPr="0DD5F40D" w:rsidR="346897EA">
        <w:rPr>
          <w:sz w:val="24"/>
          <w:szCs w:val="24"/>
        </w:rPr>
        <w:t xml:space="preserve">realiza usando mano de obra </w:t>
      </w:r>
      <w:r w:rsidRPr="0DD5F40D" w:rsidR="1E2C4967">
        <w:rPr>
          <w:sz w:val="24"/>
          <w:szCs w:val="24"/>
        </w:rPr>
        <w:t>que ha sido categorizada en tres niveles de habilidad.</w:t>
      </w:r>
      <w:bookmarkEnd w:id="2013087311"/>
      <w:r w:rsidRPr="0DD5F40D" w:rsidR="1E2C4967">
        <w:rPr>
          <w:sz w:val="24"/>
          <w:szCs w:val="24"/>
        </w:rPr>
        <w:t xml:space="preserve"> </w:t>
      </w:r>
      <w:r w:rsidRPr="0DD5F40D" w:rsidR="53EFBDC0">
        <w:rPr>
          <w:sz w:val="24"/>
          <w:szCs w:val="24"/>
        </w:rPr>
        <w:t>C</w:t>
      </w:r>
      <w:r w:rsidRPr="0DD5F40D" w:rsidR="0BF75224">
        <w:rPr>
          <w:sz w:val="24"/>
          <w:szCs w:val="24"/>
        </w:rPr>
        <w:t xml:space="preserve">ada nivel difiere en sus costos y </w:t>
      </w:r>
      <w:r w:rsidRPr="0DD5F40D" w:rsidR="256EBC82">
        <w:rPr>
          <w:sz w:val="24"/>
          <w:szCs w:val="24"/>
        </w:rPr>
        <w:t>productividades.</w:t>
      </w:r>
      <w:r w:rsidRPr="0DD5F40D" w:rsidR="5780BB98">
        <w:rPr>
          <w:sz w:val="24"/>
          <w:szCs w:val="24"/>
        </w:rPr>
        <w:t xml:space="preserve"> </w:t>
      </w:r>
      <w:bookmarkStart w:name="_Int_zDrJPi9M" w:id="1158590787"/>
      <w:r w:rsidRPr="0DD5F40D" w:rsidR="0CFA0AD4">
        <w:rPr>
          <w:sz w:val="24"/>
          <w:szCs w:val="24"/>
        </w:rPr>
        <w:t>Esta mano de obra se puede modificar (contratar o despedir) al inicio de cada trimestre</w:t>
      </w:r>
      <w:r w:rsidRPr="0DD5F40D" w:rsidR="1ED1C2C7">
        <w:rPr>
          <w:sz w:val="24"/>
          <w:szCs w:val="24"/>
        </w:rPr>
        <w:t xml:space="preserve">, sin embargo, la mano de obra presente se debe mantener </w:t>
      </w:r>
      <w:r w:rsidRPr="0DD5F40D" w:rsidR="1CF0AA24">
        <w:rPr>
          <w:sz w:val="24"/>
          <w:szCs w:val="24"/>
        </w:rPr>
        <w:t xml:space="preserve">entre </w:t>
      </w:r>
      <w:r w:rsidRPr="0DD5F40D" w:rsidR="1ED1C2C7">
        <w:rPr>
          <w:sz w:val="24"/>
          <w:szCs w:val="24"/>
        </w:rPr>
        <w:t>máximos y mínimos establecidos por política laboral</w:t>
      </w:r>
      <w:r w:rsidRPr="0DD5F40D" w:rsidR="199CB534">
        <w:rPr>
          <w:sz w:val="24"/>
          <w:szCs w:val="24"/>
        </w:rPr>
        <w:t xml:space="preserve">, esta política tiene el potencial </w:t>
      </w:r>
      <w:r w:rsidRPr="0DD5F40D" w:rsidR="0C4ED6B3">
        <w:rPr>
          <w:sz w:val="24"/>
          <w:szCs w:val="24"/>
        </w:rPr>
        <w:t>de hacer</w:t>
      </w:r>
      <w:r w:rsidRPr="0DD5F40D" w:rsidR="199CB534">
        <w:rPr>
          <w:sz w:val="24"/>
          <w:szCs w:val="24"/>
        </w:rPr>
        <w:t xml:space="preserve"> que haya fuerza de trabajo no utilizada </w:t>
      </w:r>
      <w:r w:rsidRPr="0DD5F40D" w:rsidR="195568D3">
        <w:rPr>
          <w:sz w:val="24"/>
          <w:szCs w:val="24"/>
        </w:rPr>
        <w:t>en un periodo en particular.</w:t>
      </w:r>
      <w:bookmarkEnd w:id="1158590787"/>
      <w:r w:rsidRPr="0DD5F40D" w:rsidR="0CBAC20D">
        <w:rPr>
          <w:sz w:val="24"/>
          <w:szCs w:val="24"/>
        </w:rPr>
        <w:t xml:space="preserve"> </w:t>
      </w:r>
    </w:p>
    <w:p w:rsidR="00057EF0" w:rsidP="005603E1" w:rsidRDefault="001A094B" w14:paraId="3457D100" w14:textId="34ABDAFD">
      <w:pPr>
        <w:jc w:val="both"/>
        <w:rPr>
          <w:sz w:val="24"/>
          <w:szCs w:val="24"/>
        </w:rPr>
      </w:pPr>
      <w:r>
        <w:rPr>
          <w:sz w:val="24"/>
          <w:szCs w:val="24"/>
        </w:rPr>
        <w:t>La empresa labora en un turno regular de 8 horas</w:t>
      </w:r>
      <w:r w:rsidR="00A07062">
        <w:rPr>
          <w:sz w:val="24"/>
          <w:szCs w:val="24"/>
        </w:rPr>
        <w:t>, 26 días laborales al mes. Es posible la producción en tiempo extra</w:t>
      </w:r>
      <w:r w:rsidR="00932E25">
        <w:rPr>
          <w:sz w:val="24"/>
          <w:szCs w:val="24"/>
        </w:rPr>
        <w:t xml:space="preserve"> (un máximo de 3 horas diarias)</w:t>
      </w:r>
      <w:r w:rsidR="00A07062">
        <w:rPr>
          <w:sz w:val="24"/>
          <w:szCs w:val="24"/>
        </w:rPr>
        <w:t xml:space="preserve"> y </w:t>
      </w:r>
      <w:r w:rsidR="006B232F">
        <w:rPr>
          <w:sz w:val="24"/>
          <w:szCs w:val="24"/>
        </w:rPr>
        <w:t xml:space="preserve">además se puede subcontratar </w:t>
      </w:r>
      <w:r w:rsidR="00437F12">
        <w:rPr>
          <w:sz w:val="24"/>
          <w:szCs w:val="24"/>
        </w:rPr>
        <w:t>la producción de las bebidas carbonatadas</w:t>
      </w:r>
      <w:r w:rsidR="003B0A0D">
        <w:rPr>
          <w:sz w:val="24"/>
          <w:szCs w:val="24"/>
        </w:rPr>
        <w:t xml:space="preserve"> (hay </w:t>
      </w:r>
      <w:r w:rsidR="00651BBE">
        <w:rPr>
          <w:sz w:val="24"/>
          <w:szCs w:val="24"/>
        </w:rPr>
        <w:t>un solo subcontratista</w:t>
      </w:r>
      <w:r w:rsidR="003F58CF">
        <w:rPr>
          <w:sz w:val="24"/>
          <w:szCs w:val="24"/>
        </w:rPr>
        <w:t>)</w:t>
      </w:r>
      <w:r w:rsidR="00437F12">
        <w:rPr>
          <w:sz w:val="24"/>
          <w:szCs w:val="24"/>
        </w:rPr>
        <w:t>.</w:t>
      </w:r>
      <w:r w:rsidR="00B213C6">
        <w:rPr>
          <w:sz w:val="24"/>
          <w:szCs w:val="24"/>
        </w:rPr>
        <w:t xml:space="preserve"> Ambas opciones están limitadas por trimestre.</w:t>
      </w:r>
    </w:p>
    <w:p w:rsidR="00281DAC" w:rsidP="005603E1" w:rsidRDefault="00281DAC" w14:paraId="4D47515F" w14:textId="2B17011B">
      <w:pPr>
        <w:jc w:val="both"/>
        <w:rPr>
          <w:sz w:val="24"/>
          <w:szCs w:val="24"/>
        </w:rPr>
      </w:pPr>
      <w:r>
        <w:rPr>
          <w:sz w:val="24"/>
          <w:szCs w:val="24"/>
        </w:rPr>
        <w:t>Hay limitaciones de espacio de almacenamiento tanto para las materias primas como para los productos terminados</w:t>
      </w:r>
      <w:r w:rsidR="00AA6068">
        <w:rPr>
          <w:sz w:val="24"/>
          <w:szCs w:val="24"/>
        </w:rPr>
        <w:t xml:space="preserve">. </w:t>
      </w:r>
      <w:r w:rsidR="00A6798C">
        <w:rPr>
          <w:sz w:val="24"/>
          <w:szCs w:val="24"/>
        </w:rPr>
        <w:t xml:space="preserve">Mantener inventario tiene </w:t>
      </w:r>
      <w:r w:rsidR="006E55D2">
        <w:rPr>
          <w:sz w:val="24"/>
          <w:szCs w:val="24"/>
        </w:rPr>
        <w:t>costo,</w:t>
      </w:r>
      <w:r w:rsidR="00A6798C">
        <w:rPr>
          <w:sz w:val="24"/>
          <w:szCs w:val="24"/>
        </w:rPr>
        <w:t xml:space="preserve"> pero también se puede incurrir en faltantes</w:t>
      </w:r>
      <w:r w:rsidR="00E81D57">
        <w:rPr>
          <w:sz w:val="24"/>
          <w:szCs w:val="24"/>
        </w:rPr>
        <w:t xml:space="preserve"> que serán entregados en periodos subsecuentes (</w:t>
      </w:r>
      <w:proofErr w:type="spellStart"/>
      <w:r w:rsidR="00E81D57">
        <w:rPr>
          <w:sz w:val="24"/>
          <w:szCs w:val="24"/>
        </w:rPr>
        <w:t>backorder</w:t>
      </w:r>
      <w:proofErr w:type="spellEnd"/>
      <w:r w:rsidR="00E81D57">
        <w:rPr>
          <w:sz w:val="24"/>
          <w:szCs w:val="24"/>
        </w:rPr>
        <w:t>)</w:t>
      </w:r>
      <w:r w:rsidR="00BD022A">
        <w:rPr>
          <w:sz w:val="24"/>
          <w:szCs w:val="24"/>
        </w:rPr>
        <w:t>.</w:t>
      </w:r>
    </w:p>
    <w:p w:rsidR="006528D7" w:rsidP="005603E1" w:rsidRDefault="00E37C54" w14:paraId="1771654D" w14:textId="3C6834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E3CD7">
        <w:rPr>
          <w:sz w:val="24"/>
          <w:szCs w:val="24"/>
        </w:rPr>
        <w:t xml:space="preserve">Una consultora externa ha estimado la cantidad de emisiones </w:t>
      </w:r>
      <w:r w:rsidR="00846056">
        <w:rPr>
          <w:sz w:val="24"/>
          <w:szCs w:val="24"/>
        </w:rPr>
        <w:t xml:space="preserve">de gases de efecto invernadero (GHG) </w:t>
      </w:r>
      <w:r w:rsidR="00923CE2">
        <w:rPr>
          <w:sz w:val="24"/>
          <w:szCs w:val="24"/>
        </w:rPr>
        <w:t xml:space="preserve">de los procesos de </w:t>
      </w:r>
      <w:r w:rsidR="00FE577E">
        <w:rPr>
          <w:sz w:val="24"/>
          <w:szCs w:val="24"/>
        </w:rPr>
        <w:t xml:space="preserve">producción propia y de los subcontratistas, así como de los </w:t>
      </w:r>
      <w:r w:rsidR="00AA5F1C">
        <w:rPr>
          <w:sz w:val="24"/>
          <w:szCs w:val="24"/>
        </w:rPr>
        <w:t>almacenamientos de producto terminad y materias primas.</w:t>
      </w:r>
    </w:p>
    <w:p w:rsidR="00AA5F1C" w:rsidP="005603E1" w:rsidRDefault="009A0714" w14:paraId="2C445CA6" w14:textId="11F7A0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empresa desea establecer su plan de producción/compras </w:t>
      </w:r>
      <w:r w:rsidR="003438E4">
        <w:rPr>
          <w:sz w:val="24"/>
          <w:szCs w:val="24"/>
        </w:rPr>
        <w:t>con tres criterios</w:t>
      </w:r>
      <w:r w:rsidR="000355CE">
        <w:rPr>
          <w:sz w:val="24"/>
          <w:szCs w:val="24"/>
        </w:rPr>
        <w:t xml:space="preserve"> (se presentan en orden de preferencia):</w:t>
      </w:r>
    </w:p>
    <w:p w:rsidR="003438E4" w:rsidP="003438E4" w:rsidRDefault="003438E4" w14:paraId="050EA9FA" w14:textId="581C72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Minimizar los costos totales</w:t>
      </w:r>
    </w:p>
    <w:p w:rsidR="003438E4" w:rsidP="003438E4" w:rsidRDefault="003438E4" w14:paraId="11A2C044" w14:textId="5AF5DB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Maximizar </w:t>
      </w:r>
      <w:r w:rsidR="00FF2ACD">
        <w:rPr>
          <w:sz w:val="24"/>
          <w:szCs w:val="24"/>
        </w:rPr>
        <w:t>las compras ponderadas</w:t>
      </w:r>
    </w:p>
    <w:p w:rsidR="00FF2ACD" w:rsidP="003438E4" w:rsidRDefault="00FF2ACD" w14:paraId="5631C6D9" w14:textId="36FC08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Minimizar la huella de carbono (emisiones de GHG)</w:t>
      </w:r>
    </w:p>
    <w:p w:rsidR="00D153F7" w:rsidP="00D153F7" w:rsidRDefault="00D153F7" w14:paraId="685A21E4" w14:textId="7F5BB22B">
      <w:pPr>
        <w:jc w:val="both"/>
        <w:rPr>
          <w:sz w:val="24"/>
          <w:szCs w:val="24"/>
        </w:rPr>
      </w:pPr>
      <w:r>
        <w:rPr>
          <w:sz w:val="24"/>
          <w:szCs w:val="24"/>
        </w:rPr>
        <w:t>En el archivo de Excel adjunto se encuentra la siguiente información disponible:</w:t>
      </w:r>
    </w:p>
    <w:p w:rsidR="00D153F7" w:rsidP="00D153F7" w:rsidRDefault="00D153F7" w14:paraId="50EA3C2A" w14:textId="40BFDB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Tabla 1: </w:t>
      </w:r>
      <w:r w:rsidR="0057585E">
        <w:rPr>
          <w:sz w:val="24"/>
          <w:szCs w:val="24"/>
        </w:rPr>
        <w:tab/>
      </w:r>
      <w:r w:rsidR="00DF7142">
        <w:rPr>
          <w:sz w:val="24"/>
          <w:szCs w:val="24"/>
        </w:rPr>
        <w:t xml:space="preserve">Inventario inicial de </w:t>
      </w:r>
      <w:r w:rsidR="00F32037">
        <w:rPr>
          <w:sz w:val="24"/>
          <w:szCs w:val="24"/>
        </w:rPr>
        <w:t>productos terminados</w:t>
      </w:r>
    </w:p>
    <w:p w:rsidR="00F32037" w:rsidP="00D153F7" w:rsidRDefault="00101087" w14:paraId="79F656E8" w14:textId="52FA6C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2:</w:t>
      </w:r>
      <w:r w:rsidR="003A7FAF">
        <w:rPr>
          <w:sz w:val="24"/>
          <w:szCs w:val="24"/>
        </w:rPr>
        <w:tab/>
      </w:r>
      <w:r>
        <w:rPr>
          <w:sz w:val="24"/>
          <w:szCs w:val="24"/>
        </w:rPr>
        <w:t>Inventario inicial de materias primas</w:t>
      </w:r>
    </w:p>
    <w:p w:rsidR="001529F7" w:rsidP="00D153F7" w:rsidRDefault="001529F7" w14:paraId="3C2F5E37" w14:textId="6C7B586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3:</w:t>
      </w:r>
      <w:r w:rsidR="003A7FAF">
        <w:rPr>
          <w:sz w:val="24"/>
          <w:szCs w:val="24"/>
        </w:rPr>
        <w:tab/>
      </w:r>
      <w:r>
        <w:rPr>
          <w:sz w:val="24"/>
          <w:szCs w:val="24"/>
        </w:rPr>
        <w:t>Demanda de productos finales</w:t>
      </w:r>
    </w:p>
    <w:p w:rsidR="00CF5BD5" w:rsidP="00D153F7" w:rsidRDefault="00492791" w14:paraId="5A3BB90D" w14:textId="616FB44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Tabla 4: </w:t>
      </w:r>
      <w:r w:rsidR="003A7FAF">
        <w:rPr>
          <w:sz w:val="24"/>
          <w:szCs w:val="24"/>
        </w:rPr>
        <w:tab/>
      </w:r>
      <w:r w:rsidR="003A7FAF">
        <w:rPr>
          <w:sz w:val="24"/>
          <w:szCs w:val="24"/>
        </w:rPr>
        <w:t>T</w:t>
      </w:r>
      <w:r>
        <w:rPr>
          <w:sz w:val="24"/>
          <w:szCs w:val="24"/>
        </w:rPr>
        <w:t>asa de consumo de materias primas</w:t>
      </w:r>
    </w:p>
    <w:p w:rsidR="00FA4E56" w:rsidP="00D153F7" w:rsidRDefault="00FA4E56" w14:paraId="04C075C8" w14:textId="1F0D6B2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</w:t>
      </w:r>
      <w:r w:rsidR="003A7F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5: </w:t>
      </w:r>
      <w:r w:rsidR="003A7FAF">
        <w:rPr>
          <w:sz w:val="24"/>
          <w:szCs w:val="24"/>
        </w:rPr>
        <w:tab/>
      </w:r>
      <w:r w:rsidR="00366AB1">
        <w:rPr>
          <w:sz w:val="24"/>
          <w:szCs w:val="24"/>
        </w:rPr>
        <w:t xml:space="preserve">Costos de producto terminado </w:t>
      </w:r>
    </w:p>
    <w:p w:rsidR="00F47AF6" w:rsidP="00D153F7" w:rsidRDefault="00F47AF6" w14:paraId="0F44B62D" w14:textId="01D6CF8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6:</w:t>
      </w:r>
      <w:r>
        <w:rPr>
          <w:sz w:val="24"/>
          <w:szCs w:val="24"/>
        </w:rPr>
        <w:tab/>
      </w:r>
      <w:r w:rsidR="00397949">
        <w:rPr>
          <w:sz w:val="24"/>
          <w:szCs w:val="24"/>
        </w:rPr>
        <w:t>Costos de personal por nivel de habilidad</w:t>
      </w:r>
    </w:p>
    <w:p w:rsidR="00CF1264" w:rsidP="00D153F7" w:rsidRDefault="00CF1264" w14:paraId="7F4ECD47" w14:textId="651648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7: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Costo de subcontratación </w:t>
      </w:r>
    </w:p>
    <w:p w:rsidR="007D6FE7" w:rsidP="00D153F7" w:rsidRDefault="007D6FE7" w14:paraId="077BF88F" w14:textId="7ACCC44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8:</w:t>
      </w:r>
      <w:r>
        <w:rPr>
          <w:sz w:val="24"/>
          <w:szCs w:val="24"/>
        </w:rPr>
        <w:tab/>
      </w:r>
      <w:r w:rsidR="00776212">
        <w:rPr>
          <w:sz w:val="24"/>
          <w:szCs w:val="24"/>
        </w:rPr>
        <w:t>Costo de mantener inventario de materias primas</w:t>
      </w:r>
    </w:p>
    <w:p w:rsidR="00756D79" w:rsidP="00D153F7" w:rsidRDefault="00756D79" w14:paraId="68BF45C5" w14:textId="375ED1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9: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Costo de adquirir materias primas </w:t>
      </w:r>
      <w:r w:rsidR="00544B6F">
        <w:rPr>
          <w:sz w:val="24"/>
          <w:szCs w:val="24"/>
        </w:rPr>
        <w:t>de</w:t>
      </w:r>
      <w:r>
        <w:rPr>
          <w:sz w:val="24"/>
          <w:szCs w:val="24"/>
        </w:rPr>
        <w:t xml:space="preserve"> los proveedores</w:t>
      </w:r>
    </w:p>
    <w:p w:rsidR="00A74045" w:rsidP="00D153F7" w:rsidRDefault="00A74045" w14:paraId="48461759" w14:textId="55DE1B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10:</w:t>
      </w:r>
      <w:r w:rsidR="0057585E">
        <w:rPr>
          <w:sz w:val="24"/>
          <w:szCs w:val="24"/>
        </w:rPr>
        <w:tab/>
      </w:r>
      <w:r w:rsidR="0057585E">
        <w:rPr>
          <w:sz w:val="24"/>
          <w:szCs w:val="24"/>
        </w:rPr>
        <w:t>Capacidad</w:t>
      </w:r>
      <w:r w:rsidR="004E627B">
        <w:rPr>
          <w:sz w:val="24"/>
          <w:szCs w:val="24"/>
        </w:rPr>
        <w:t xml:space="preserve"> trimestral</w:t>
      </w:r>
      <w:r w:rsidR="0057585E">
        <w:rPr>
          <w:sz w:val="24"/>
          <w:szCs w:val="24"/>
        </w:rPr>
        <w:t xml:space="preserve"> de almacenamiento de producto terminado</w:t>
      </w:r>
    </w:p>
    <w:p w:rsidR="0057585E" w:rsidP="00D153F7" w:rsidRDefault="0057585E" w14:paraId="3F1BFA98" w14:textId="5607A82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11:</w:t>
      </w:r>
      <w:r>
        <w:rPr>
          <w:sz w:val="24"/>
          <w:szCs w:val="24"/>
        </w:rPr>
        <w:tab/>
      </w:r>
      <w:r w:rsidR="004E627B">
        <w:rPr>
          <w:sz w:val="24"/>
          <w:szCs w:val="24"/>
        </w:rPr>
        <w:t>Capacidad trimestral de almacenamiento de materias primas</w:t>
      </w:r>
    </w:p>
    <w:p w:rsidR="00BD4EE4" w:rsidP="00D153F7" w:rsidRDefault="00BD4EE4" w14:paraId="48DB6CD0" w14:textId="2E2D03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12:</w:t>
      </w:r>
      <w:r>
        <w:rPr>
          <w:sz w:val="24"/>
          <w:szCs w:val="24"/>
        </w:rPr>
        <w:tab/>
      </w:r>
      <w:r w:rsidR="00DD11EE">
        <w:rPr>
          <w:sz w:val="24"/>
          <w:szCs w:val="24"/>
        </w:rPr>
        <w:t>Límite de subcontratación permitido</w:t>
      </w:r>
    </w:p>
    <w:p w:rsidR="00C049F3" w:rsidP="00D153F7" w:rsidRDefault="00C049F3" w14:paraId="7A31E490" w14:textId="35D7FC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13:</w:t>
      </w:r>
      <w:r>
        <w:rPr>
          <w:sz w:val="24"/>
          <w:szCs w:val="24"/>
        </w:rPr>
        <w:tab/>
      </w:r>
      <w:r w:rsidR="006E3F05">
        <w:rPr>
          <w:sz w:val="24"/>
          <w:szCs w:val="24"/>
        </w:rPr>
        <w:t>Horas necesarias de producción por nivel de habilidad</w:t>
      </w:r>
    </w:p>
    <w:p w:rsidR="008F7B4E" w:rsidP="00D153F7" w:rsidRDefault="008F7B4E" w14:paraId="4F286E15" w14:textId="085653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14:</w:t>
      </w:r>
      <w:r>
        <w:rPr>
          <w:sz w:val="24"/>
          <w:szCs w:val="24"/>
        </w:rPr>
        <w:tab/>
      </w:r>
      <w:r>
        <w:rPr>
          <w:sz w:val="24"/>
          <w:szCs w:val="24"/>
        </w:rPr>
        <w:t>Emisiones de GHG</w:t>
      </w:r>
    </w:p>
    <w:p w:rsidR="008F7B4E" w:rsidP="00D153F7" w:rsidRDefault="008F7B4E" w14:paraId="73A5A5EF" w14:textId="1B4DE38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15:</w:t>
      </w:r>
      <w:r>
        <w:rPr>
          <w:sz w:val="24"/>
          <w:szCs w:val="24"/>
        </w:rPr>
        <w:tab/>
      </w:r>
      <w:r w:rsidR="001135E9">
        <w:rPr>
          <w:sz w:val="24"/>
          <w:szCs w:val="24"/>
        </w:rPr>
        <w:t>Fuerza de trabajo inicial y l</w:t>
      </w:r>
      <w:r>
        <w:rPr>
          <w:sz w:val="24"/>
          <w:szCs w:val="24"/>
        </w:rPr>
        <w:t>ímites de personal</w:t>
      </w:r>
    </w:p>
    <w:p w:rsidR="00940A5C" w:rsidP="00D153F7" w:rsidRDefault="00940A5C" w14:paraId="1CC56B5F" w14:textId="79C34E3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16:</w:t>
      </w:r>
      <w:r>
        <w:rPr>
          <w:sz w:val="24"/>
          <w:szCs w:val="24"/>
        </w:rPr>
        <w:tab/>
      </w:r>
      <w:r>
        <w:rPr>
          <w:sz w:val="24"/>
          <w:szCs w:val="24"/>
        </w:rPr>
        <w:t>Ranking y ponderación de proveedores</w:t>
      </w:r>
    </w:p>
    <w:p w:rsidR="0027628F" w:rsidP="0027628F" w:rsidRDefault="0027628F" w14:paraId="24A5F173" w14:textId="77777777">
      <w:pPr>
        <w:jc w:val="both"/>
        <w:rPr>
          <w:sz w:val="24"/>
          <w:szCs w:val="24"/>
        </w:rPr>
      </w:pPr>
    </w:p>
    <w:p w:rsidRPr="0027628F" w:rsidR="0027628F" w:rsidP="0027628F" w:rsidRDefault="00816B7B" w14:paraId="2824EB17" w14:textId="25FE3A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Tener en cuenta que las estimaciones de algunos de estos datos aún están en discusión y podrán cambiar más adelante. Sirven para </w:t>
      </w:r>
      <w:r w:rsidR="00443901">
        <w:rPr>
          <w:sz w:val="24"/>
          <w:szCs w:val="24"/>
        </w:rPr>
        <w:t>probar sus modelos.</w:t>
      </w:r>
    </w:p>
    <w:sectPr w:rsidRPr="0027628F" w:rsidR="0027628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fXHPRj0TimX4t" int2:id="98gdNSkR">
      <int2:state int2:type="AugLoop_Text_Critique" int2:value="Rejected"/>
    </int2:textHash>
    <int2:textHash int2:hashCode="kKiDTedjJoafPn" int2:id="UH9vsyjE">
      <int2:state int2:type="AugLoop_Text_Critique" int2:value="Rejected"/>
    </int2:textHash>
    <int2:textHash int2:hashCode="4f+1ZhBwGdCWWh" int2:id="HlmDUIlG">
      <int2:state int2:type="AugLoop_Text_Critique" int2:value="Rejected"/>
    </int2:textHash>
    <int2:bookmark int2:bookmarkName="_Int_zDrJPi9M" int2:invalidationBookmarkName="" int2:hashCode="I/G8FeMb8UOiZL" int2:id="LBDNJy0Z">
      <int2:state int2:type="AugLoop_Text_Critique" int2:value="Rejected"/>
    </int2:bookmark>
    <int2:bookmark int2:bookmarkName="_Int_N6hp6Y2b" int2:invalidationBookmarkName="" int2:hashCode="duE42ybJgFampl" int2:id="yt5gTEzf">
      <int2:state int2:type="AugLoop_Text_Critique" int2:value="Rejected"/>
    </int2:bookmark>
    <int2:bookmark int2:bookmarkName="_Int_vwYLXzNk" int2:invalidationBookmarkName="" int2:hashCode="saEz31iAQp/3dU" int2:id="a0EsZYh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82E72"/>
    <w:multiLevelType w:val="hybridMultilevel"/>
    <w:tmpl w:val="2FB821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30934"/>
    <w:multiLevelType w:val="hybridMultilevel"/>
    <w:tmpl w:val="8972594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82759442">
    <w:abstractNumId w:val="0"/>
  </w:num>
  <w:num w:numId="2" w16cid:durableId="155438365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E1"/>
    <w:rsid w:val="000355CE"/>
    <w:rsid w:val="00057EF0"/>
    <w:rsid w:val="000C7873"/>
    <w:rsid w:val="00101087"/>
    <w:rsid w:val="001135E9"/>
    <w:rsid w:val="0015055B"/>
    <w:rsid w:val="001529F7"/>
    <w:rsid w:val="001641DD"/>
    <w:rsid w:val="00164E37"/>
    <w:rsid w:val="00186347"/>
    <w:rsid w:val="001A094B"/>
    <w:rsid w:val="001A2901"/>
    <w:rsid w:val="001E5D10"/>
    <w:rsid w:val="002158D6"/>
    <w:rsid w:val="00241DFB"/>
    <w:rsid w:val="00244B8F"/>
    <w:rsid w:val="0027628F"/>
    <w:rsid w:val="00281CAA"/>
    <w:rsid w:val="00281DAC"/>
    <w:rsid w:val="002D7AD2"/>
    <w:rsid w:val="002F0D3D"/>
    <w:rsid w:val="00312E1A"/>
    <w:rsid w:val="003438E4"/>
    <w:rsid w:val="00366AB1"/>
    <w:rsid w:val="00397949"/>
    <w:rsid w:val="003A7FAF"/>
    <w:rsid w:val="003B0A0D"/>
    <w:rsid w:val="003F285F"/>
    <w:rsid w:val="003F58CF"/>
    <w:rsid w:val="00437F12"/>
    <w:rsid w:val="00440900"/>
    <w:rsid w:val="00443901"/>
    <w:rsid w:val="00447187"/>
    <w:rsid w:val="004538E2"/>
    <w:rsid w:val="00456211"/>
    <w:rsid w:val="004665E3"/>
    <w:rsid w:val="00490DB7"/>
    <w:rsid w:val="00492791"/>
    <w:rsid w:val="004E3CD7"/>
    <w:rsid w:val="004E627B"/>
    <w:rsid w:val="004E77CB"/>
    <w:rsid w:val="004F68C9"/>
    <w:rsid w:val="0052708D"/>
    <w:rsid w:val="00544B6F"/>
    <w:rsid w:val="005603E1"/>
    <w:rsid w:val="0057585E"/>
    <w:rsid w:val="00586B94"/>
    <w:rsid w:val="00624CCE"/>
    <w:rsid w:val="00651BBE"/>
    <w:rsid w:val="006528D7"/>
    <w:rsid w:val="00654844"/>
    <w:rsid w:val="00697450"/>
    <w:rsid w:val="006A1A3E"/>
    <w:rsid w:val="006A4520"/>
    <w:rsid w:val="006B232F"/>
    <w:rsid w:val="006D2A1B"/>
    <w:rsid w:val="006E3F05"/>
    <w:rsid w:val="006E55D2"/>
    <w:rsid w:val="0071592E"/>
    <w:rsid w:val="00756D79"/>
    <w:rsid w:val="00760C09"/>
    <w:rsid w:val="00776212"/>
    <w:rsid w:val="00797C3E"/>
    <w:rsid w:val="007B4E8C"/>
    <w:rsid w:val="007D6FE7"/>
    <w:rsid w:val="00816B7B"/>
    <w:rsid w:val="00820044"/>
    <w:rsid w:val="00846056"/>
    <w:rsid w:val="008A1022"/>
    <w:rsid w:val="008B05BA"/>
    <w:rsid w:val="008F7B4E"/>
    <w:rsid w:val="00913E0B"/>
    <w:rsid w:val="00923CE2"/>
    <w:rsid w:val="00932E25"/>
    <w:rsid w:val="00940A5C"/>
    <w:rsid w:val="0094242C"/>
    <w:rsid w:val="009A0714"/>
    <w:rsid w:val="009B31B4"/>
    <w:rsid w:val="009C64BB"/>
    <w:rsid w:val="009D1D8F"/>
    <w:rsid w:val="009E6E67"/>
    <w:rsid w:val="00A07062"/>
    <w:rsid w:val="00A305F1"/>
    <w:rsid w:val="00A6798C"/>
    <w:rsid w:val="00A73D0F"/>
    <w:rsid w:val="00A74045"/>
    <w:rsid w:val="00AA5F1C"/>
    <w:rsid w:val="00AA6068"/>
    <w:rsid w:val="00B174CD"/>
    <w:rsid w:val="00B213C6"/>
    <w:rsid w:val="00B30946"/>
    <w:rsid w:val="00B734F4"/>
    <w:rsid w:val="00BD022A"/>
    <w:rsid w:val="00BD4EE4"/>
    <w:rsid w:val="00C049F3"/>
    <w:rsid w:val="00C17278"/>
    <w:rsid w:val="00C23B84"/>
    <w:rsid w:val="00CE76E9"/>
    <w:rsid w:val="00CF1264"/>
    <w:rsid w:val="00CF5BD5"/>
    <w:rsid w:val="00D153F7"/>
    <w:rsid w:val="00D230E9"/>
    <w:rsid w:val="00D77BFB"/>
    <w:rsid w:val="00DA2CE2"/>
    <w:rsid w:val="00DC5E47"/>
    <w:rsid w:val="00DD11EE"/>
    <w:rsid w:val="00DF7142"/>
    <w:rsid w:val="00E37C54"/>
    <w:rsid w:val="00E52F77"/>
    <w:rsid w:val="00E81D57"/>
    <w:rsid w:val="00EB2B1E"/>
    <w:rsid w:val="00F32037"/>
    <w:rsid w:val="00F47AF6"/>
    <w:rsid w:val="00F53527"/>
    <w:rsid w:val="00FA4E56"/>
    <w:rsid w:val="00FB6A92"/>
    <w:rsid w:val="00FC435E"/>
    <w:rsid w:val="00FD7050"/>
    <w:rsid w:val="00FE577E"/>
    <w:rsid w:val="00FF2ACD"/>
    <w:rsid w:val="0BDA6FF7"/>
    <w:rsid w:val="0BF75224"/>
    <w:rsid w:val="0C4ED6B3"/>
    <w:rsid w:val="0CBAC20D"/>
    <w:rsid w:val="0CFA0AD4"/>
    <w:rsid w:val="0DD5F40D"/>
    <w:rsid w:val="0F81AA33"/>
    <w:rsid w:val="195568D3"/>
    <w:rsid w:val="199CB534"/>
    <w:rsid w:val="1CF0AA24"/>
    <w:rsid w:val="1E2C4967"/>
    <w:rsid w:val="1ED1C2C7"/>
    <w:rsid w:val="256EBC82"/>
    <w:rsid w:val="2BAE40B6"/>
    <w:rsid w:val="2F956A45"/>
    <w:rsid w:val="346897EA"/>
    <w:rsid w:val="3F43A10A"/>
    <w:rsid w:val="4444D7A2"/>
    <w:rsid w:val="53EFBDC0"/>
    <w:rsid w:val="5780BB98"/>
    <w:rsid w:val="6855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30E1"/>
  <w15:chartTrackingRefBased/>
  <w15:docId w15:val="{DC5C5911-1F19-4972-876A-577AA2041F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3E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3E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3E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603E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603E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603E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603E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603E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603E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603E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603E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60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3E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5603E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560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3E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560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3E1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0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3E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0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3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03E1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0bb8249733ee436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D961D9800AB4D8319FDAB429BD47C" ma:contentTypeVersion="8" ma:contentTypeDescription="Create a new document." ma:contentTypeScope="" ma:versionID="5c76ed492f29dbb8a6d11410408887f6">
  <xsd:schema xmlns:xsd="http://www.w3.org/2001/XMLSchema" xmlns:xs="http://www.w3.org/2001/XMLSchema" xmlns:p="http://schemas.microsoft.com/office/2006/metadata/properties" xmlns:ns2="279bf384-d1fe-4538-84d3-fffd0a545bba" targetNamespace="http://schemas.microsoft.com/office/2006/metadata/properties" ma:root="true" ma:fieldsID="2a1afd28c3be6bf7fb235582feb47069" ns2:_="">
    <xsd:import namespace="279bf384-d1fe-4538-84d3-fffd0a545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bf384-d1fe-4538-84d3-fffd0a545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DC7940-3AED-43C6-BF69-DC01B1EB2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ADF8A2-1DF6-466B-A227-9AB30B715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84BE7-0D77-4BC5-BF34-C4D5277233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Francisco Lopez Castro</dc:creator>
  <keywords/>
  <dc:description/>
  <lastModifiedBy>Natalia Suarez Covelli</lastModifiedBy>
  <revision>116</revision>
  <dcterms:created xsi:type="dcterms:W3CDTF">2024-04-22T11:27:00.0000000Z</dcterms:created>
  <dcterms:modified xsi:type="dcterms:W3CDTF">2024-08-03T16:07:44.0042158Z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0x01010020AD961D9800AB4D8319FDAB429BD47C</vt:lpwstr>
  </property>
</Properties>
</file>