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1581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Colorido@4x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812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DocTitle"/>
        <w:jc w:val="center"/>
      </w:pPr>
      <w:r>
        <w:t>VEGAS PLATFORM UI STANDARD</w:t>
      </w:r>
    </w:p>
    <w:p>
      <w:pPr>
        <w:pStyle w:val="Subtitle"/>
        <w:jc w:val="center"/>
      </w:pPr>
      <w:r>
        <w:t>Padrão visual, estrutural e de experiência para sistemas internos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3360"/>
        <w:gridCol w:w="3360"/>
        <w:gridCol w:w="3360"/>
      </w:tblGrid>
      <w:tr>
        <w:tc>
          <w:tcPr>
            <w:tcW w:type="dxa" w:w="3096"/>
            <w:shd w:fill="6E68AE"/>
          </w:tcPr>
          <w:p>
            <w:r>
              <w:t xml:space="preserve"> </w:t>
            </w:r>
          </w:p>
        </w:tc>
        <w:tc>
          <w:tcPr>
            <w:tcW w:type="dxa" w:w="3096"/>
            <w:shd w:fill="9E7A9C"/>
          </w:tcPr>
          <w:p>
            <w:r>
              <w:t xml:space="preserve"> </w:t>
            </w:r>
          </w:p>
        </w:tc>
        <w:tc>
          <w:tcPr>
            <w:tcW w:type="dxa" w:w="3096"/>
            <w:shd w:fill="D69086"/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10080"/>
      </w:tblGrid>
      <w:tr>
        <w:tc>
          <w:tcPr>
            <w:tcW w:type="dxa" w:w="10080"/>
            <w:shd w:fill="F7F0F6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4D56A1"/>
              </w:rPr>
              <w:t>Documento normativo</w:t>
              <w:br/>
            </w:r>
            <w:r>
              <w:t>Este padrão deverá ser utilizado como referência oficial em todos os sistemas internos da Vegas. Cada projeto poderá adaptar o conteúdo funcional, mas não deverá criar uma identidade visual paralela.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5040"/>
        <w:gridCol w:w="5040"/>
      </w:tblGrid>
      <w:tr>
        <w:tc>
          <w:tcPr>
            <w:tcW w:type="dxa" w:w="5040"/>
            <w:shd w:fill="F0F0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shd w:fill="F0F0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03/08/2026</w:t>
            </w:r>
          </w:p>
        </w:tc>
      </w:tr>
      <w:tr>
        <w:tc>
          <w:tcPr>
            <w:tcW w:type="dxa" w:w="5040"/>
            <w:shd w:fill="F0F0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Aplicação inicial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Painel Rede Vegas Ativa</w:t>
            </w:r>
          </w:p>
        </w:tc>
      </w:tr>
      <w:tr>
        <w:tc>
          <w:tcPr>
            <w:tcW w:type="dxa" w:w="5040"/>
            <w:shd w:fill="F0F0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Base visual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Logo oficial + VEGAS-DESIGN-SYSTEM.md + padrão de login aprovado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Objetivo e alcance</w:t>
      </w:r>
    </w:p>
    <w:p>
      <w:r>
        <w:t>Este documento estabelece a linguagem visual e de experiência dos sistemas internos da Vegas Card. Seu objetivo é garantir que diferentes aplicações pareçam módulos de uma mesma plataforma, com identidade, navegação, componentes, comportamento e qualidade consistentes.</w:t>
      </w:r>
    </w:p>
    <w:p>
      <w:pPr>
        <w:pStyle w:val="ListBullet"/>
      </w:pPr>
      <w:r>
        <w:t>Aplicável a sistemas de Gestão de Rede, Agregados, Comercial, Credenciamento, Logística, Financeiro, Parceiros e módulos futuros.</w:t>
      </w:r>
    </w:p>
    <w:p>
      <w:pPr>
        <w:pStyle w:val="ListBullet"/>
      </w:pPr>
      <w:r>
        <w:t>As regras visuais são compartilhadas; as regras de negócio continuam específicas de cada sistema.</w:t>
      </w:r>
    </w:p>
    <w:p>
      <w:pPr>
        <w:pStyle w:val="ListBullet"/>
      </w:pPr>
      <w:r>
        <w:t>O documento não substitui a documentação funcional ou técnica de cada projeto.</w:t>
      </w:r>
    </w:p>
    <w:p>
      <w:pPr>
        <w:pStyle w:val="ListBullet"/>
      </w:pPr>
      <w:r>
        <w:t>Mudanças no padrão devem ser versionadas e propagadas de forma controlada.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10080"/>
      </w:tblGrid>
      <w:tr>
        <w:tc>
          <w:tcPr>
            <w:tcW w:type="dxa" w:w="10080"/>
            <w:shd w:fill="F0F0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4D56A1"/>
              </w:rPr>
              <w:t>Princípio central</w:t>
              <w:br/>
            </w:r>
            <w:r>
              <w:t>O usuário deve conseguir alternar entre sistemas Vegas e reconhecer imediatamente a mesma plataforma, sem precisar reaprender navegação, formulários, tabelas ou padrões de feedback.</w:t>
            </w:r>
          </w:p>
        </w:tc>
      </w:tr>
    </w:tbl>
    <w:p/>
    <w:p>
      <w:pPr>
        <w:pStyle w:val="Heading1"/>
        <w:keepNext/>
      </w:pPr>
      <w:r>
        <w:t>2. Filosofia de interface</w:t>
      </w:r>
    </w:p>
    <w:p>
      <w:pPr>
        <w:pStyle w:val="ListBullet"/>
      </w:pPr>
      <w:r>
        <w:t>Clareza antes de decoração.</w:t>
      </w:r>
    </w:p>
    <w:p>
      <w:pPr>
        <w:pStyle w:val="ListBullet"/>
      </w:pPr>
      <w:r>
        <w:t>Cores claras e superfícies brancas como base.</w:t>
      </w:r>
    </w:p>
    <w:p>
      <w:pPr>
        <w:pStyle w:val="ListBullet"/>
      </w:pPr>
      <w:r>
        <w:t>A marca identifica navegação e autoria; status operacionais utilizam cores semânticas próprias.</w:t>
      </w:r>
    </w:p>
    <w:p>
      <w:pPr>
        <w:pStyle w:val="ListBullet"/>
      </w:pPr>
      <w:r>
        <w:t>Dados e ações críticas devem ser legíveis em ambiente administrativo, em campo e em monitor de parede.</w:t>
      </w:r>
    </w:p>
    <w:p>
      <w:pPr>
        <w:pStyle w:val="ListBullet"/>
      </w:pPr>
      <w:r>
        <w:t>A interface deve parecer estável, discreta e profissional, evitando modismos visuais que envelheçam rapidamente.</w:t>
      </w:r>
    </w:p>
    <w:p>
      <w:pPr>
        <w:pStyle w:val="Heading1"/>
        <w:keepNext/>
      </w:pPr>
      <w:r>
        <w:t>3. Identidade visual oficial</w:t>
      </w:r>
    </w:p>
    <w:p>
      <w:r>
        <w:t>A paleta é derivada do logo oficial Vegas. As superfícies e textos utilizam azul-tinta em vez de cinza neutro, preservando a percepção de marca mesmo em telas com pouca cor.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Marca primária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Brand 500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#4D56A1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Botão primário, link, item ativo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Marca escura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Brand 800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#2C3164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Painel institucional, títulos de alto contraste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Violeta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Brand 400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#6E68AE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Início do gradiente e elementos de marca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Rosé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Rose 400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#9E7A9C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Meio do gradiente; uso controlado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Pêssego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Peach 400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#D69086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Fim do gradiente; uso decorativo restrito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Fundo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Background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#F5F5FA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Fundo geral da aplicação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Superfície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Surface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#FFFFFF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Cards, modais e tabelas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Texto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Ink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#1C1F3B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Texto principal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Texto secundário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Ink Secondary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#494D6E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Texto de apoio</w:t>
            </w:r>
          </w:p>
        </w:tc>
      </w:tr>
    </w:tbl>
    <w:p>
      <w:pPr>
        <w:pStyle w:val="Heading2"/>
        <w:keepNext/>
      </w:pPr>
      <w:r>
        <w:t>3.1 Correções obrigatórias antes da replicação</w:t>
      </w:r>
    </w:p>
    <w:p>
      <w:pPr>
        <w:pStyle w:val="ListBullet"/>
      </w:pPr>
      <w:r>
        <w:t>Alterar o token Peach 600 de #A85C4E para aproximadamente #9E5445, garantindo contraste AA sobre Peach 50.</w:t>
      </w:r>
    </w:p>
    <w:p>
      <w:pPr>
        <w:pStyle w:val="ListBullet"/>
      </w:pPr>
      <w:r>
        <w:t>Criar o token --vg-border-field próximo de #8E90AD para bordas de inputs, atingindo contraste mínimo de 3:1.</w:t>
      </w:r>
    </w:p>
    <w:p>
      <w:pPr>
        <w:pStyle w:val="ListBullet"/>
      </w:pPr>
      <w:r>
        <w:t>Manter label visível permanente em formulários; placeholder nunca substitui rótulo.</w:t>
      </w:r>
    </w:p>
    <w:p>
      <w:pPr>
        <w:pStyle w:val="ListBullet"/>
      </w:pPr>
      <w:r>
        <w:t>Eliminar a nomenclatura ambígua text-ink-muted. Utilizar ink-secondary ou muted conforme a função.</w:t>
      </w:r>
    </w:p>
    <w:p>
      <w:pPr>
        <w:pStyle w:val="ListBullet"/>
      </w:pPr>
      <w:r>
        <w:t>Evitar espelhos manuais de tokens. Quando houver brand.ts ou JSON, criar teste de sincronização com a fonte canônica.</w:t>
      </w:r>
    </w:p>
    <w:p>
      <w:pPr>
        <w:pStyle w:val="Heading2"/>
        <w:keepNext/>
      </w:pPr>
      <w:r>
        <w:t>3.2 Gradiente institucional</w:t>
      </w:r>
    </w:p>
    <w:p>
      <w:r>
        <w:t>Gradiente oficial: 90 graus, #6E68AE em 0%, #9E7A9C em 52% e #D69086 em 100%. Deve ser utilizado apenas como assinatura visual discreta, normalmente em faixa de 2 a 3 px.</w:t>
      </w:r>
    </w:p>
    <w:p>
      <w:pPr>
        <w:pStyle w:val="ListBullet"/>
      </w:pPr>
      <w:r>
        <w:t>Permitido: topo da tela de login, item ativo da sidebar, progresso e etapa atual.</w:t>
      </w:r>
    </w:p>
    <w:p>
      <w:pPr>
        <w:pStyle w:val="ListBullet"/>
      </w:pPr>
      <w:r>
        <w:t>Proibido: fundo de card, botão principal, KPI, cabeçalho extenso ou qualquer área grande.</w:t>
      </w:r>
    </w:p>
    <w:p>
      <w:pPr>
        <w:pStyle w:val="Heading1"/>
        <w:keepNext/>
      </w:pPr>
      <w:r>
        <w:t>4. Tipografia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Família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Display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Outfit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400–600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Títulos, cards e KPIs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Interface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Inter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400–600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Formulários, tabelas, texto e navegação</w:t>
            </w:r>
          </w:p>
        </w:tc>
      </w:tr>
    </w:tbl>
    <w:p>
      <w:pPr>
        <w:pStyle w:val="Heading2"/>
        <w:keepNext/>
      </w:pPr>
      <w:r>
        <w:t>4.1 Escala tipográfica oficial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4B8F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360"/>
            <w:shd w:fill="434B8F"/>
          </w:tcPr>
          <w:p>
            <w:r>
              <w:rPr>
                <w:b/>
                <w:color w:val="FFFFFF"/>
              </w:rPr>
              <w:t>Tamanho / linha</w:t>
            </w:r>
          </w:p>
        </w:tc>
        <w:tc>
          <w:tcPr>
            <w:tcW w:type="dxa" w:w="3360"/>
            <w:shd w:fill="434B8F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Display XL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32 px / 40 px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Título de login ou tela institucional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H1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24 px / 32 px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Título principal de página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H2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 px / 28 px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Título de seção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H3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16 px / 24 px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Título de card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Body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14 px / 22 px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Texto principal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Body Small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13 px / 20 px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Tabela e texto secundário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Caption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12 px / 18 px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Metadado, legenda e apoio</w:t>
            </w:r>
          </w:p>
        </w:tc>
      </w:tr>
    </w:tbl>
    <w:p>
      <w:r>
        <w:t>Valores monetários, percentuais, protocolos e quantidades em tabelas devem utilizar algarismos tabulares.</w:t>
      </w:r>
    </w:p>
    <w:p>
      <w:pPr>
        <w:pStyle w:val="Heading1"/>
        <w:keepNext/>
      </w:pPr>
      <w:r>
        <w:t>5. Espaçamento, forma e profundidade</w:t>
      </w:r>
    </w:p>
    <w:p>
      <w:pPr>
        <w:pStyle w:val="ListBullet"/>
      </w:pPr>
      <w:r>
        <w:t>Escala de spacing: 4, 8, 12, 16, 24, 32, 40, 48 e 64 px.</w:t>
      </w:r>
    </w:p>
    <w:p>
      <w:pPr>
        <w:pStyle w:val="ListBullet"/>
      </w:pPr>
      <w:r>
        <w:t>Padding padrão de card: 24 px no desktop e 16 px no mobile.</w:t>
      </w:r>
    </w:p>
    <w:p>
      <w:pPr>
        <w:pStyle w:val="ListBullet"/>
      </w:pPr>
      <w:r>
        <w:t>Gap padrão entre campos: 16 px; entre seções: 32 px.</w:t>
      </w:r>
    </w:p>
    <w:p>
      <w:pPr>
        <w:pStyle w:val="ListBullet"/>
      </w:pPr>
      <w:r>
        <w:t>Raio: 6 px pequeno, 10 px padrão, 14 px grande.</w:t>
      </w:r>
    </w:p>
    <w:p>
      <w:pPr>
        <w:pStyle w:val="ListBullet"/>
      </w:pPr>
      <w:r>
        <w:t>Card: branco, borda de 1 px, sombra quase imperceptível.</w:t>
      </w:r>
    </w:p>
    <w:p>
      <w:pPr>
        <w:pStyle w:val="ListBullet"/>
      </w:pPr>
      <w:r>
        <w:t>Evitar card dentro de card. Agrupamentos internos devem usar espaçamento, divisor ou fundo discreto.</w:t>
      </w:r>
    </w:p>
    <w:p>
      <w:pPr>
        <w:pStyle w:val="Heading1"/>
        <w:keepNext/>
      </w:pPr>
      <w:r>
        <w:t>6. Layout oficial da plataforma</w:t>
      </w:r>
    </w:p>
    <w:p>
      <w:r>
        <w:t>Aplicações autenticadas devem adotar a mesma arquitetura de navegação: sidebar, topbar, breadcrumb, cabeçalho da página e área de conteúdo.</w:t>
      </w:r>
    </w:p>
    <w:p>
      <w:pPr>
        <w:pStyle w:val="ListNumber"/>
      </w:pPr>
      <w:r>
        <w:t>Sidebar com logo, módulos e agrupadores.</w:t>
      </w:r>
    </w:p>
    <w:p>
      <w:pPr>
        <w:pStyle w:val="ListNumber"/>
      </w:pPr>
      <w:r>
        <w:t>Topbar com contexto, pesquisa opcional, notificações e perfil.</w:t>
      </w:r>
    </w:p>
    <w:p>
      <w:pPr>
        <w:pStyle w:val="ListNumber"/>
      </w:pPr>
      <w:r>
        <w:t>Breadcrumb acima do título.</w:t>
      </w:r>
    </w:p>
    <w:p>
      <w:pPr>
        <w:pStyle w:val="ListNumber"/>
      </w:pPr>
      <w:r>
        <w:t>Título, descrição curta e ações principais.</w:t>
      </w:r>
    </w:p>
    <w:p>
      <w:pPr>
        <w:pStyle w:val="ListNumber"/>
      </w:pPr>
      <w:r>
        <w:t>KPIs ou resumo operacional.</w:t>
      </w:r>
    </w:p>
    <w:p>
      <w:pPr>
        <w:pStyle w:val="ListNumber"/>
      </w:pPr>
      <w:r>
        <w:t>Conteúdo principal: mapa, tabela, formulário, gráfico ou fila de trabalho.</w:t>
      </w:r>
    </w:p>
    <w:p>
      <w:pPr>
        <w:pStyle w:val="Heading2"/>
        <w:keepNext/>
      </w:pPr>
      <w:r>
        <w:t>6.1 Sidebar</w:t>
      </w:r>
    </w:p>
    <w:p>
      <w:pPr>
        <w:pStyle w:val="ListBullet"/>
      </w:pPr>
      <w:r>
        <w:t>Largura recomendada: 248 px expandida e 72 px recolhida.</w:t>
      </w:r>
    </w:p>
    <w:p>
      <w:pPr>
        <w:pStyle w:val="ListBullet"/>
      </w:pPr>
      <w:r>
        <w:t>Logo por componente único, nunca por caminho de imagem solto.</w:t>
      </w:r>
    </w:p>
    <w:p>
      <w:pPr>
        <w:pStyle w:val="ListBullet"/>
      </w:pPr>
      <w:r>
        <w:t>Item ativo identificado por fundo Brand 50, texto Brand 700 e faixa vertical de gradiente de 3 px.</w:t>
      </w:r>
    </w:p>
    <w:p>
      <w:pPr>
        <w:pStyle w:val="ListBullet"/>
      </w:pPr>
      <w:r>
        <w:t>Agrupadores em corpo pequeno, peso 600 e caixa alta.</w:t>
      </w:r>
    </w:p>
    <w:p>
      <w:pPr>
        <w:pStyle w:val="ListBullet"/>
      </w:pPr>
      <w:r>
        <w:t>No mobile, substituir por navegação compacta ou drawer.</w:t>
      </w:r>
    </w:p>
    <w:p>
      <w:pPr>
        <w:pStyle w:val="Heading2"/>
        <w:keepNext/>
      </w:pPr>
      <w:r>
        <w:t>6.2 Topbar</w:t>
      </w:r>
    </w:p>
    <w:p>
      <w:pPr>
        <w:pStyle w:val="ListBullet"/>
      </w:pPr>
      <w:r>
        <w:t>Altura recomendada: 64 px.</w:t>
      </w:r>
    </w:p>
    <w:p>
      <w:pPr>
        <w:pStyle w:val="ListBullet"/>
      </w:pPr>
      <w:r>
        <w:t>Ações à direita; contexto e breadcrumb à esquerda.</w:t>
      </w:r>
    </w:p>
    <w:p>
      <w:pPr>
        <w:pStyle w:val="ListBullet"/>
      </w:pPr>
      <w:r>
        <w:t>Não transformar a topbar em painel de botões.</w:t>
      </w:r>
    </w:p>
    <w:p>
      <w:pPr>
        <w:pStyle w:val="ListBullet"/>
      </w:pPr>
      <w:r>
        <w:t>Em telas operacionais, mostrar estado de sincronização e última atualização.</w:t>
      </w:r>
    </w:p>
    <w:p>
      <w:pPr>
        <w:pStyle w:val="Heading1"/>
        <w:keepNext/>
      </w:pPr>
      <w:r>
        <w:t>7. Padrão de login</w:t>
      </w:r>
    </w:p>
    <w:p>
      <w:r>
        <w:t>A tela de Gestão ADM de Produtos Agregados aprovada pelo usuário será a referência visual para os demais projetos.</w:t>
      </w:r>
    </w:p>
    <w:p>
      <w:pPr>
        <w:pStyle w:val="ListBullet"/>
      </w:pPr>
      <w:r>
        <w:t>Desktop dividido em duas áreas: institucional à esquerda e autenticação à direita.</w:t>
      </w:r>
    </w:p>
    <w:p>
      <w:pPr>
        <w:pStyle w:val="ListBullet"/>
      </w:pPr>
      <w:r>
        <w:t>Painel institucional em Brand 700/800, com título do sistema, mensagem de confidencialidade e uso interno.</w:t>
      </w:r>
    </w:p>
    <w:p>
      <w:pPr>
        <w:pStyle w:val="ListBullet"/>
      </w:pPr>
      <w:r>
        <w:t>Área de autenticação sobre fundo claro, com logo, nome do sistema, texto de apoio, campos e botão primário.</w:t>
      </w:r>
    </w:p>
    <w:p>
      <w:pPr>
        <w:pStyle w:val="ListBullet"/>
      </w:pPr>
      <w:r>
        <w:t>Faixa de gradiente de 2–3 px no topo.</w:t>
      </w:r>
    </w:p>
    <w:p>
      <w:pPr>
        <w:pStyle w:val="ListBullet"/>
      </w:pPr>
      <w:r>
        <w:t>No mobile, ocultar ou compactar o painel institucional; formulário ocupa a largura útil.</w:t>
      </w:r>
    </w:p>
    <w:p>
      <w:pPr>
        <w:pStyle w:val="ListBullet"/>
      </w:pPr>
      <w:r>
        <w:t>Manter labels visíveis, botão Mostrar senha, mensagem de erro próxima ao campo e versão no rodapé.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10080"/>
      </w:tblGrid>
      <w:tr>
        <w:tc>
          <w:tcPr>
            <w:tcW w:type="dxa" w:w="10080"/>
            <w:shd w:fill="F0F0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4D56A1"/>
              </w:rPr>
              <w:t>Padrão obrigatório</w:t>
              <w:br/>
            </w:r>
            <w:r>
              <w:t>O layout do login permanece igual entre projetos. Alteram-se somente o nome do sistema, texto institucional, versão e eventualmente os recursos de autenticação.</w:t>
            </w:r>
          </w:p>
        </w:tc>
      </w:tr>
    </w:tbl>
    <w:p/>
    <w:p>
      <w:pPr>
        <w:pStyle w:val="Heading1"/>
        <w:keepNext/>
      </w:pPr>
      <w:r>
        <w:t>8. Cabeçalho de página</w:t>
      </w:r>
    </w:p>
    <w:p>
      <w:pPr>
        <w:pStyle w:val="ListBullet"/>
      </w:pPr>
      <w:r>
        <w:t>Breadcrumb.</w:t>
      </w:r>
    </w:p>
    <w:p>
      <w:pPr>
        <w:pStyle w:val="ListBullet"/>
      </w:pPr>
      <w:r>
        <w:t>Título H1.</w:t>
      </w:r>
    </w:p>
    <w:p>
      <w:pPr>
        <w:pStyle w:val="ListBullet"/>
      </w:pPr>
      <w:r>
        <w:t>Descrição de uma ou duas linhas.</w:t>
      </w:r>
    </w:p>
    <w:p>
      <w:pPr>
        <w:pStyle w:val="ListBullet"/>
      </w:pPr>
      <w:r>
        <w:t>Ação primária no canto direito.</w:t>
      </w:r>
    </w:p>
    <w:p>
      <w:pPr>
        <w:pStyle w:val="ListBullet"/>
      </w:pPr>
      <w:r>
        <w:t>Ações secundárias em menu ou botões neutros.</w:t>
      </w:r>
    </w:p>
    <w:p>
      <w:pPr>
        <w:pStyle w:val="ListBullet"/>
      </w:pPr>
      <w:r>
        <w:t>Nunca inverter a ordem entre breadcrumb e título.</w:t>
      </w:r>
    </w:p>
    <w:p>
      <w:pPr>
        <w:pStyle w:val="Heading1"/>
        <w:keepNext/>
      </w:pPr>
      <w:r>
        <w:t>9. Dashboards e KPIs</w:t>
      </w:r>
    </w:p>
    <w:p>
      <w:pPr>
        <w:pStyle w:val="ListBullet"/>
      </w:pPr>
      <w:r>
        <w:t>Dashboard gerencial: KPIs, gráficos, tabela e ações rápidas.</w:t>
      </w:r>
    </w:p>
    <w:p>
      <w:pPr>
        <w:pStyle w:val="ListBullet"/>
      </w:pPr>
      <w:r>
        <w:t>Dashboard operacional: KPIs compactos, mapa ou fila de trabalho em destaque e alertas laterais.</w:t>
      </w:r>
    </w:p>
    <w:p>
      <w:pPr>
        <w:pStyle w:val="ListBullet"/>
      </w:pPr>
      <w:r>
        <w:t>KPIs devem conter rótulo, valor, contexto temporal e comparação quando houver.</w:t>
      </w:r>
    </w:p>
    <w:p>
      <w:pPr>
        <w:pStyle w:val="ListBullet"/>
      </w:pPr>
      <w:r>
        <w:t>Não usar todas as cores da marca em KPIs. A maior parte deve ser neutra; cor semântica somente para sinalizar situação.</w:t>
      </w:r>
    </w:p>
    <w:p>
      <w:pPr>
        <w:pStyle w:val="ListBullet"/>
      </w:pPr>
      <w:r>
        <w:t>Números devem ser legíveis a distância quando o dashboard estiver em monitor de parede.</w:t>
      </w:r>
    </w:p>
    <w:p>
      <w:pPr>
        <w:pStyle w:val="Heading1"/>
        <w:keepNext/>
      </w:pPr>
      <w:r>
        <w:t>10. Cards</w:t>
      </w:r>
    </w:p>
    <w:p>
      <w:pPr>
        <w:pStyle w:val="ListBullet"/>
      </w:pPr>
      <w:r>
        <w:t>Título à esquerda e ações à direita.</w:t>
      </w:r>
    </w:p>
    <w:p>
      <w:pPr>
        <w:pStyle w:val="ListBullet"/>
      </w:pPr>
      <w:r>
        <w:t>Sem gradiente de fundo.</w:t>
      </w:r>
    </w:p>
    <w:p>
      <w:pPr>
        <w:pStyle w:val="ListBullet"/>
      </w:pPr>
      <w:r>
        <w:t>Sem sombra pesada.</w:t>
      </w:r>
    </w:p>
    <w:p>
      <w:pPr>
        <w:pStyle w:val="ListBullet"/>
      </w:pPr>
      <w:r>
        <w:t>Sem bordas decorativas múltiplas.</w:t>
      </w:r>
    </w:p>
    <w:p>
      <w:pPr>
        <w:pStyle w:val="ListBullet"/>
      </w:pPr>
      <w:r>
        <w:t>Conteúdo alinhado em grid e com espaçamento consistente.</w:t>
      </w:r>
    </w:p>
    <w:p>
      <w:pPr>
        <w:pStyle w:val="ListBullet"/>
      </w:pPr>
      <w:r>
        <w:t>Cards clicáveis devem possuir estado hover e foco visível.</w:t>
      </w:r>
    </w:p>
    <w:p>
      <w:pPr>
        <w:pStyle w:val="Heading1"/>
        <w:keepNext/>
      </w:pPr>
      <w:r>
        <w:t>11. Botões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Variante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Aparência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Primário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Brand 500 com texto branco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Ação principal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Uma por área de decisão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Secundário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Fundo branco e borda forte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Ação alternativa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Sem competir com a primária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Neutro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Fundo claro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Ações de apoio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Uso recorrente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Perigo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Danger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Excluir, bloquear, cancelar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Exigir confirmação quando irreversível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Texto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Sem caixa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Ação discreta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Evitar em operações críticas</w:t>
            </w:r>
          </w:p>
        </w:tc>
      </w:tr>
    </w:tbl>
    <w:p>
      <w:pPr>
        <w:pStyle w:val="Heading1"/>
        <w:keepNext/>
      </w:pPr>
      <w:r>
        <w:t>12. Formulários</w:t>
      </w:r>
    </w:p>
    <w:p>
      <w:pPr>
        <w:pStyle w:val="ListBullet"/>
      </w:pPr>
      <w:r>
        <w:t>Label sempre visível acima do campo.</w:t>
      </w:r>
    </w:p>
    <w:p>
      <w:pPr>
        <w:pStyle w:val="ListBullet"/>
      </w:pPr>
      <w:r>
        <w:t>Borda de campo utiliza --vg-border-field.</w:t>
      </w:r>
    </w:p>
    <w:p>
      <w:pPr>
        <w:pStyle w:val="ListBullet"/>
      </w:pPr>
      <w:r>
        <w:t>Ajuda contextual abaixo do campo; erro no mesmo local, em linguagem objetiva.</w:t>
      </w:r>
    </w:p>
    <w:p>
      <w:pPr>
        <w:pStyle w:val="ListBullet"/>
      </w:pPr>
      <w:r>
        <w:t>Campos relacionados agrupados por seção, sem excesso de modais.</w:t>
      </w:r>
    </w:p>
    <w:p>
      <w:pPr>
        <w:pStyle w:val="ListBullet"/>
      </w:pPr>
      <w:r>
        <w:t>Ações principais no final do formulário e, em formulários longos, barra fixa opcional.</w:t>
      </w:r>
    </w:p>
    <w:p>
      <w:pPr>
        <w:pStyle w:val="ListBullet"/>
      </w:pPr>
      <w:r>
        <w:t>Alvos de toque mínimos de 44 px no mobile.</w:t>
      </w:r>
    </w:p>
    <w:p>
      <w:pPr>
        <w:pStyle w:val="ListBullet"/>
      </w:pPr>
      <w:r>
        <w:t>Não usar placeholder como única instrução.</w:t>
      </w:r>
    </w:p>
    <w:p>
      <w:pPr>
        <w:pStyle w:val="Heading1"/>
        <w:keepNext/>
      </w:pPr>
      <w:r>
        <w:t>13. Tabelas e listas</w:t>
      </w:r>
    </w:p>
    <w:p>
      <w:pPr>
        <w:pStyle w:val="ListBullet"/>
      </w:pPr>
      <w:r>
        <w:t>Cabeçalho com fundo Surface Muted e texto Ink Secondary.</w:t>
      </w:r>
    </w:p>
    <w:p>
      <w:pPr>
        <w:pStyle w:val="ListBullet"/>
      </w:pPr>
      <w:r>
        <w:t>Colunas numéricas alinhadas à direita; status e datas centralizados quando curtos.</w:t>
      </w:r>
    </w:p>
    <w:p>
      <w:pPr>
        <w:pStyle w:val="ListBullet"/>
      </w:pPr>
      <w:r>
        <w:t>Pesquisa, filtros, exportação e paginação seguem o mesmo componente.</w:t>
      </w:r>
    </w:p>
    <w:p>
      <w:pPr>
        <w:pStyle w:val="ListBullet"/>
      </w:pPr>
      <w:r>
        <w:t>A linha inteira pode ser clicável quando leva ao detalhe, mas deve existir affordance visual.</w:t>
      </w:r>
    </w:p>
    <w:p>
      <w:pPr>
        <w:pStyle w:val="ListBullet"/>
      </w:pPr>
      <w:r>
        <w:t>Ações por registro ficam no fim da linha ou em menu contextual.</w:t>
      </w:r>
    </w:p>
    <w:p>
      <w:pPr>
        <w:pStyle w:val="ListBullet"/>
      </w:pPr>
      <w:r>
        <w:t>No mobile, converter para cards resumidos ou tabela com rolagem controlada.</w:t>
      </w:r>
    </w:p>
    <w:p>
      <w:pPr>
        <w:pStyle w:val="Heading1"/>
        <w:keepNext/>
      </w:pPr>
      <w:r>
        <w:t>14. Badges e estados</w:t>
      </w:r>
    </w:p>
    <w:p>
      <w:r>
        <w:t>Marca e status não podem compartilhar o mesmo significado. Violeta indica Vegas e navegação; status utiliza escala semântica.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4B8F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3360"/>
            <w:shd w:fill="434B8F"/>
          </w:tcPr>
          <w:p>
            <w:r>
              <w:rPr>
                <w:b/>
                <w:color w:val="FFFFFF"/>
              </w:rPr>
              <w:t>Exemplos</w:t>
            </w:r>
          </w:p>
        </w:tc>
        <w:tc>
          <w:tcPr>
            <w:tcW w:type="dxa" w:w="3360"/>
            <w:shd w:fill="434B8F"/>
          </w:tcPr>
          <w:p>
            <w:r>
              <w:rPr>
                <w:b/>
                <w:color w:val="FFFFFF"/>
              </w:rPr>
              <w:t>Cores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Sucesso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Ativo, concluído, aprovado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#E4F4EE / #1F7A5C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Atenção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Pendente, aguardando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#FDF3E2 / #9A6410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Perigo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Erro, cancelado, bloqueado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#FBEAEC / #B03A45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Informação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Em trânsito, informativo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#F0F0F8 / #434B8F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Neutro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Rascunho, encerrado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#EEEEF4 / #5A5E7A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Parcial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Estado intermediário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#F7F0F6 / #7A5A78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Suspenso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Cortesia ou suspensão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#FBF0ED / #9E5445</w:t>
            </w:r>
          </w:p>
        </w:tc>
      </w:tr>
    </w:tbl>
    <w:p>
      <w:pPr>
        <w:pStyle w:val="Heading1"/>
        <w:keepNext/>
      </w:pPr>
      <w:r>
        <w:t>15. Modais, drawers e confirmações</w:t>
      </w:r>
    </w:p>
    <w:p>
      <w:pPr>
        <w:pStyle w:val="ListBullet"/>
      </w:pPr>
      <w:r>
        <w:t>Modal pequeno para confirmação; drawer para edição contextual; página completa para fluxos longos.</w:t>
      </w:r>
    </w:p>
    <w:p>
      <w:pPr>
        <w:pStyle w:val="ListBullet"/>
      </w:pPr>
      <w:r>
        <w:t>Título, descrição, conteúdo e rodapé com ações.</w:t>
      </w:r>
    </w:p>
    <w:p>
      <w:pPr>
        <w:pStyle w:val="ListBullet"/>
      </w:pPr>
      <w:r>
        <w:t>Ação de perigo à direita e secundária à esquerda ou imediatamente antes.</w:t>
      </w:r>
    </w:p>
    <w:p>
      <w:pPr>
        <w:pStyle w:val="ListBullet"/>
      </w:pPr>
      <w:r>
        <w:t>Fechar com Esc quando seguro; bloquear fechamento acidental em formulários com alteração não salva.</w:t>
      </w:r>
    </w:p>
    <w:p>
      <w:pPr>
        <w:pStyle w:val="ListBullet"/>
      </w:pPr>
      <w:r>
        <w:t>Nunca empilhar modais.</w:t>
      </w:r>
    </w:p>
    <w:p>
      <w:pPr>
        <w:pStyle w:val="Heading1"/>
        <w:keepNext/>
      </w:pPr>
      <w:r>
        <w:t>16. Feedback, loading e estados vazios</w:t>
      </w:r>
    </w:p>
    <w:p>
      <w:pPr>
        <w:pStyle w:val="ListBullet"/>
      </w:pPr>
      <w:r>
        <w:t>Skeleton quando a estrutura da tela é conhecida.</w:t>
      </w:r>
    </w:p>
    <w:p>
      <w:pPr>
        <w:pStyle w:val="ListBullet"/>
      </w:pPr>
      <w:r>
        <w:t>Spinner somente para ações curtas e localizadas.</w:t>
      </w:r>
    </w:p>
    <w:p>
      <w:pPr>
        <w:pStyle w:val="ListBullet"/>
      </w:pPr>
      <w:r>
        <w:t>Toast para confirmação transitória; erros importantes permanecem visíveis na tela.</w:t>
      </w:r>
    </w:p>
    <w:p>
      <w:pPr>
        <w:pStyle w:val="ListBullet"/>
      </w:pPr>
      <w:r>
        <w:t>Empty state deve explicar por que não há dados e qual é o próximo passo.</w:t>
      </w:r>
    </w:p>
    <w:p>
      <w:pPr>
        <w:pStyle w:val="ListBullet"/>
      </w:pPr>
      <w:r>
        <w:t>Forbidden state não deve parecer erro técnico.</w:t>
      </w:r>
    </w:p>
    <w:p>
      <w:pPr>
        <w:pStyle w:val="ListBullet"/>
      </w:pPr>
      <w:r>
        <w:t>Estados offline e dados desatualizados devem ser explícitos.</w:t>
      </w:r>
    </w:p>
    <w:p>
      <w:pPr>
        <w:pStyle w:val="Heading1"/>
        <w:keepNext/>
      </w:pPr>
      <w:r>
        <w:t>17. Padrão para mapas</w:t>
      </w:r>
    </w:p>
    <w:p>
      <w:pPr>
        <w:pStyle w:val="ListBullet"/>
      </w:pPr>
      <w:r>
        <w:t>Mapa é ferramenta operacional, não decoração.</w:t>
      </w:r>
    </w:p>
    <w:p>
      <w:pPr>
        <w:pStyle w:val="ListBullet"/>
      </w:pPr>
      <w:r>
        <w:t>Marcadores comunicam por cor, ícone e contorno; nunca somente por cor.</w:t>
      </w:r>
    </w:p>
    <w:p>
      <w:pPr>
        <w:pStyle w:val="ListBullet"/>
      </w:pPr>
      <w:r>
        <w:t>Legenda sempre visível ou acessível.</w:t>
      </w:r>
    </w:p>
    <w:p>
      <w:pPr>
        <w:pStyle w:val="ListBullet"/>
      </w:pPr>
      <w:r>
        <w:t>Filtros por produto, cidade, status e equipe ficam próximos ao mapa.</w:t>
      </w:r>
    </w:p>
    <w:p>
      <w:pPr>
        <w:pStyle w:val="ListBullet"/>
      </w:pPr>
      <w:r>
        <w:t>Cluster obrigatório em áreas densas.</w:t>
      </w:r>
    </w:p>
    <w:p>
      <w:pPr>
        <w:pStyle w:val="ListBullet"/>
      </w:pPr>
      <w:r>
        <w:t>Painel lateral exibe detalhes, ações e histórico do ponto selecionado.</w:t>
      </w:r>
    </w:p>
    <w:p>
      <w:pPr>
        <w:pStyle w:val="ListBullet"/>
      </w:pPr>
      <w:r>
        <w:t>Localização do consultor deve possuir estado de precisão, atualização e permissão.</w:t>
      </w:r>
    </w:p>
    <w:p>
      <w:pPr>
        <w:pStyle w:val="Heading1"/>
        <w:keepNext/>
      </w:pPr>
      <w:r>
        <w:t>18. Central de monitoramento</w:t>
      </w:r>
    </w:p>
    <w:p>
      <w:pPr>
        <w:pStyle w:val="ListBullet"/>
      </w:pPr>
      <w:r>
        <w:t>Rota própria em modo de tela cheia, sem sidebar.</w:t>
      </w:r>
    </w:p>
    <w:p>
      <w:pPr>
        <w:pStyle w:val="ListBullet"/>
      </w:pPr>
      <w:r>
        <w:t>Tipografia ampliada para leitura a aproximadamente 3 metros.</w:t>
      </w:r>
    </w:p>
    <w:p>
      <w:pPr>
        <w:pStyle w:val="ListBullet"/>
      </w:pPr>
      <w:r>
        <w:t>Relógio de última atualização e indicador de dados desatualizados.</w:t>
      </w:r>
    </w:p>
    <w:p>
      <w:pPr>
        <w:pStyle w:val="ListBullet"/>
      </w:pPr>
      <w:r>
        <w:t>Renovação silenciosa de sessão.</w:t>
      </w:r>
    </w:p>
    <w:p>
      <w:pPr>
        <w:pStyle w:val="ListBullet"/>
      </w:pPr>
      <w:r>
        <w:t>Realtime com fallback para atualização periódica.</w:t>
      </w:r>
    </w:p>
    <w:p>
      <w:pPr>
        <w:pStyle w:val="ListBullet"/>
      </w:pPr>
      <w:r>
        <w:t>Prioridades ordenadas visualmente e também por texto e ícone.</w:t>
      </w:r>
    </w:p>
    <w:p>
      <w:pPr>
        <w:pStyle w:val="ListBullet"/>
      </w:pPr>
      <w:r>
        <w:t>Evitar excesso de movimento; atualizações devem ser discretas.</w:t>
      </w:r>
    </w:p>
    <w:p>
      <w:pPr>
        <w:pStyle w:val="Heading1"/>
        <w:keepNext/>
      </w:pPr>
      <w:r>
        <w:t>19. Responsividade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2C3164"/>
          </w:tcPr>
          <w:p>
            <w:r>
              <w:rPr>
                <w:b/>
                <w:color w:val="FFFFFF"/>
              </w:rPr>
              <w:t>Contexto</w:t>
            </w:r>
          </w:p>
        </w:tc>
        <w:tc>
          <w:tcPr>
            <w:tcW w:type="dxa" w:w="3360"/>
            <w:shd w:fill="2C3164"/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3360"/>
            <w:shd w:fill="2C3164"/>
          </w:tcPr>
          <w:p>
            <w:r>
              <w:rPr>
                <w:b/>
                <w:color w:val="FFFFFF"/>
              </w:rPr>
              <w:t>Comportamento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Desktop administrativo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Densidade e produtividade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Sidebar, tabelas, filtros e múltiplas colunas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Tablet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Consulta e supervisão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Menus compactos e painéis adaptáveis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Mobile em campo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Ação com uma mão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Botões 44 px, fluxo linear, câmera e geolocalização</w:t>
            </w:r>
          </w:p>
        </w:tc>
      </w:tr>
      <w:t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Monitor de parede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Leitura à distância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Tela cheia, tipografia grande, sem interação constante</w:t>
            </w:r>
          </w:p>
        </w:tc>
      </w:tr>
    </w:tbl>
    <w:p>
      <w:pPr>
        <w:pStyle w:val="Heading1"/>
        <w:keepNext/>
      </w:pPr>
      <w:r>
        <w:t>20. Acessibilidade</w:t>
      </w:r>
    </w:p>
    <w:p>
      <w:pPr>
        <w:pStyle w:val="ListBullet"/>
      </w:pPr>
      <w:r>
        <w:t>Contraste mínimo WCAG AA para texto e 3:1 para limites de componentes interativos.</w:t>
      </w:r>
    </w:p>
    <w:p>
      <w:pPr>
        <w:pStyle w:val="ListBullet"/>
      </w:pPr>
      <w:r>
        <w:t>Foco visível em todos os controles.</w:t>
      </w:r>
    </w:p>
    <w:p>
      <w:pPr>
        <w:pStyle w:val="ListBullet"/>
      </w:pPr>
      <w:r>
        <w:t>Navegação completa por teclado no desktop.</w:t>
      </w:r>
    </w:p>
    <w:p>
      <w:pPr>
        <w:pStyle w:val="ListBullet"/>
      </w:pPr>
      <w:r>
        <w:t>Labels e nomes acessíveis em ícones e botões.</w:t>
      </w:r>
    </w:p>
    <w:p>
      <w:pPr>
        <w:pStyle w:val="ListBullet"/>
      </w:pPr>
      <w:r>
        <w:t>Não comunicar status apenas por cor.</w:t>
      </w:r>
    </w:p>
    <w:p>
      <w:pPr>
        <w:pStyle w:val="ListBullet"/>
      </w:pPr>
      <w:r>
        <w:t>Respeitar prefers-reduced-motion.</w:t>
      </w:r>
    </w:p>
    <w:p>
      <w:pPr>
        <w:pStyle w:val="ListBullet"/>
      </w:pPr>
      <w:r>
        <w:t>Tamanho de toque mínimo de 44 px no mobile.</w:t>
      </w:r>
    </w:p>
    <w:p>
      <w:pPr>
        <w:pStyle w:val="ListBullet"/>
      </w:pPr>
      <w:r>
        <w:t>Tabelas com cabeçalhos semânticos e leitura linear possível.</w:t>
      </w:r>
    </w:p>
    <w:p>
      <w:pPr>
        <w:pStyle w:val="Heading1"/>
        <w:keepNext/>
      </w:pPr>
      <w:r>
        <w:t>21. Ícones, imagens e logo</w:t>
      </w:r>
    </w:p>
    <w:p>
      <w:pPr>
        <w:pStyle w:val="ListBullet"/>
      </w:pPr>
      <w:r>
        <w:t>Biblioteca padrão: Lucide.</w:t>
      </w:r>
    </w:p>
    <w:p>
      <w:pPr>
        <w:pStyle w:val="ListBullet"/>
      </w:pPr>
      <w:r>
        <w:t>Não misturar Lucide, Font Awesome, Heroicons ou outras bibliotecas no mesmo sistema.</w:t>
      </w:r>
    </w:p>
    <w:p>
      <w:pPr>
        <w:pStyle w:val="ListBullet"/>
      </w:pPr>
      <w:r>
        <w:t>Logo acessado por componente único, com variantes completa, compacta e monocromática.</w:t>
      </w:r>
    </w:p>
    <w:p>
      <w:pPr>
        <w:pStyle w:val="ListBullet"/>
      </w:pPr>
      <w:r>
        <w:t>Caminhos de ativos ficam centralizados em configuração de marca.</w:t>
      </w:r>
    </w:p>
    <w:p>
      <w:pPr>
        <w:pStyle w:val="ListBullet"/>
      </w:pPr>
      <w:r>
        <w:t>Priorizar SVG oficial. O PNG atual poderá ser usado provisoriamente até obtenção do vetor oficial.</w:t>
      </w:r>
    </w:p>
    <w:p>
      <w:pPr>
        <w:pStyle w:val="Heading1"/>
        <w:keepNext/>
      </w:pPr>
      <w:r>
        <w:t>22. Padrões de página</w:t>
      </w:r>
    </w:p>
    <w:p>
      <w:pPr>
        <w:pStyle w:val="Heading2"/>
        <w:keepNext/>
      </w:pPr>
      <w:r>
        <w:t>22.1 CRUD</w:t>
      </w:r>
    </w:p>
    <w:p>
      <w:pPr>
        <w:pStyle w:val="ListNumber"/>
      </w:pPr>
      <w:r>
        <w:t>Lista com filtros e ação Novo.</w:t>
      </w:r>
    </w:p>
    <w:p>
      <w:pPr>
        <w:pStyle w:val="ListNumber"/>
      </w:pPr>
      <w:r>
        <w:t>Formulário ou detalhe com seções claras.</w:t>
      </w:r>
    </w:p>
    <w:p>
      <w:pPr>
        <w:pStyle w:val="ListNumber"/>
      </w:pPr>
      <w:r>
        <w:t>Confirmação de exclusão ou inativação.</w:t>
      </w:r>
    </w:p>
    <w:p>
      <w:pPr>
        <w:pStyle w:val="ListNumber"/>
      </w:pPr>
      <w:r>
        <w:t>Histórico quando a entidade for operacional ou auditável.</w:t>
      </w:r>
    </w:p>
    <w:p>
      <w:pPr>
        <w:pStyle w:val="Heading2"/>
        <w:keepNext/>
      </w:pPr>
      <w:r>
        <w:t>22.2 Analítica</w:t>
      </w:r>
    </w:p>
    <w:p>
      <w:pPr>
        <w:pStyle w:val="ListNumber"/>
      </w:pPr>
      <w:r>
        <w:t>Filtros de período e escopo.</w:t>
      </w:r>
    </w:p>
    <w:p>
      <w:pPr>
        <w:pStyle w:val="ListNumber"/>
      </w:pPr>
      <w:r>
        <w:t>KPIs.</w:t>
      </w:r>
    </w:p>
    <w:p>
      <w:pPr>
        <w:pStyle w:val="ListNumber"/>
      </w:pPr>
      <w:r>
        <w:t>Gráficos.</w:t>
      </w:r>
    </w:p>
    <w:p>
      <w:pPr>
        <w:pStyle w:val="ListNumber"/>
      </w:pPr>
      <w:r>
        <w:t>Tabela detalhada.</w:t>
      </w:r>
    </w:p>
    <w:p>
      <w:pPr>
        <w:pStyle w:val="ListNumber"/>
      </w:pPr>
      <w:r>
        <w:t>Exportação e definição de última atualização.</w:t>
      </w:r>
    </w:p>
    <w:p>
      <w:pPr>
        <w:pStyle w:val="Heading2"/>
        <w:keepNext/>
      </w:pPr>
      <w:r>
        <w:t>22.3 Operacional</w:t>
      </w:r>
    </w:p>
    <w:p>
      <w:pPr>
        <w:pStyle w:val="ListNumber"/>
      </w:pPr>
      <w:r>
        <w:t>Fila priorizada.</w:t>
      </w:r>
    </w:p>
    <w:p>
      <w:pPr>
        <w:pStyle w:val="ListNumber"/>
      </w:pPr>
      <w:r>
        <w:t>Contexto e responsável.</w:t>
      </w:r>
    </w:p>
    <w:p>
      <w:pPr>
        <w:pStyle w:val="ListNumber"/>
      </w:pPr>
      <w:r>
        <w:t>Ação principal visível.</w:t>
      </w:r>
    </w:p>
    <w:p>
      <w:pPr>
        <w:pStyle w:val="ListNumber"/>
      </w:pPr>
      <w:r>
        <w:t>SLA ou tempo decorrido.</w:t>
      </w:r>
    </w:p>
    <w:p>
      <w:pPr>
        <w:pStyle w:val="ListNumber"/>
      </w:pPr>
      <w:r>
        <w:t>Linha do tempo e evidências.</w:t>
      </w:r>
    </w:p>
    <w:p>
      <w:pPr>
        <w:pStyle w:val="Heading1"/>
        <w:keepNext/>
      </w:pPr>
      <w:r>
        <w:t>23. Componentes oficiais</w:t>
      </w:r>
    </w:p>
    <w:p>
      <w:pPr>
        <w:pStyle w:val="ListBullet"/>
      </w:pPr>
      <w:r>
        <w:t>VegasLogo</w:t>
      </w:r>
    </w:p>
    <w:p>
      <w:pPr>
        <w:pStyle w:val="ListBullet"/>
      </w:pPr>
      <w:r>
        <w:t>VegasAppShell</w:t>
      </w:r>
    </w:p>
    <w:p>
      <w:pPr>
        <w:pStyle w:val="ListBullet"/>
      </w:pPr>
      <w:r>
        <w:t>VegasSidebar</w:t>
      </w:r>
    </w:p>
    <w:p>
      <w:pPr>
        <w:pStyle w:val="ListBullet"/>
      </w:pPr>
      <w:r>
        <w:t>VegasTopbar</w:t>
      </w:r>
    </w:p>
    <w:p>
      <w:pPr>
        <w:pStyle w:val="ListBullet"/>
      </w:pPr>
      <w:r>
        <w:t>VegasPageHeader</w:t>
      </w:r>
    </w:p>
    <w:p>
      <w:pPr>
        <w:pStyle w:val="ListBullet"/>
      </w:pPr>
      <w:r>
        <w:t>VegasButton</w:t>
      </w:r>
    </w:p>
    <w:p>
      <w:pPr>
        <w:pStyle w:val="ListBullet"/>
      </w:pPr>
      <w:r>
        <w:t>VegasInput</w:t>
      </w:r>
    </w:p>
    <w:p>
      <w:pPr>
        <w:pStyle w:val="ListBullet"/>
      </w:pPr>
      <w:r>
        <w:t>VegasSelect</w:t>
      </w:r>
    </w:p>
    <w:p>
      <w:pPr>
        <w:pStyle w:val="ListBullet"/>
      </w:pPr>
      <w:r>
        <w:t>VegasTextarea</w:t>
      </w:r>
    </w:p>
    <w:p>
      <w:pPr>
        <w:pStyle w:val="ListBullet"/>
      </w:pPr>
      <w:r>
        <w:t>VegasCard</w:t>
      </w:r>
    </w:p>
    <w:p>
      <w:pPr>
        <w:pStyle w:val="ListBullet"/>
      </w:pPr>
      <w:r>
        <w:t>VegasKpi</w:t>
      </w:r>
    </w:p>
    <w:p>
      <w:pPr>
        <w:pStyle w:val="ListBullet"/>
      </w:pPr>
      <w:r>
        <w:t>VegasBadge</w:t>
      </w:r>
    </w:p>
    <w:p>
      <w:pPr>
        <w:pStyle w:val="ListBullet"/>
      </w:pPr>
      <w:r>
        <w:t>VegasTable</w:t>
      </w:r>
    </w:p>
    <w:p>
      <w:pPr>
        <w:pStyle w:val="ListBullet"/>
      </w:pPr>
      <w:r>
        <w:t>VegasFilters</w:t>
      </w:r>
    </w:p>
    <w:p>
      <w:pPr>
        <w:pStyle w:val="ListBullet"/>
      </w:pPr>
      <w:r>
        <w:t>VegasModal</w:t>
      </w:r>
    </w:p>
    <w:p>
      <w:pPr>
        <w:pStyle w:val="ListBullet"/>
      </w:pPr>
      <w:r>
        <w:t>VegasDrawer</w:t>
      </w:r>
    </w:p>
    <w:p>
      <w:pPr>
        <w:pStyle w:val="ListBullet"/>
      </w:pPr>
      <w:r>
        <w:t>VegasToast</w:t>
      </w:r>
    </w:p>
    <w:p>
      <w:pPr>
        <w:pStyle w:val="ListBullet"/>
      </w:pPr>
      <w:r>
        <w:t>VegasEmptyState</w:t>
      </w:r>
    </w:p>
    <w:p>
      <w:pPr>
        <w:pStyle w:val="ListBullet"/>
      </w:pPr>
      <w:r>
        <w:t>VegasErrorState</w:t>
      </w:r>
    </w:p>
    <w:p>
      <w:pPr>
        <w:pStyle w:val="ListBullet"/>
      </w:pPr>
      <w:r>
        <w:t>VegasSkeleton</w:t>
      </w:r>
    </w:p>
    <w:p>
      <w:pPr>
        <w:pStyle w:val="ListBullet"/>
      </w:pPr>
      <w:r>
        <w:t>VegasTimeline</w:t>
      </w:r>
    </w:p>
    <w:p>
      <w:pPr>
        <w:pStyle w:val="ListBullet"/>
      </w:pPr>
      <w:r>
        <w:t>VegasMap</w:t>
      </w:r>
    </w:p>
    <w:p>
      <w:pPr>
        <w:pStyle w:val="ListBullet"/>
      </w:pPr>
      <w:r>
        <w:t>VegasAlert</w:t>
      </w:r>
    </w:p>
    <w:p>
      <w:pPr>
        <w:pStyle w:val="ListBullet"/>
      </w:pPr>
      <w:r>
        <w:t>VegasMonitorCard</w:t>
      </w:r>
    </w:p>
    <w:p>
      <w:r>
        <w:t>Os nomes acima representam o catálogo conceitual. A implementação pode utilizar nomes sem o prefixo Vegas dentro de uma biblioteca compartilhada, desde que a documentação e a API sejam consistentes.</w:t>
      </w:r>
    </w:p>
    <w:p>
      <w:pPr>
        <w:pStyle w:val="Heading1"/>
        <w:keepNext/>
      </w:pPr>
      <w:r>
        <w:t>24. Regras de implementação</w:t>
      </w:r>
    </w:p>
    <w:p>
      <w:pPr>
        <w:pStyle w:val="ListBullet"/>
      </w:pPr>
      <w:r>
        <w:t>Hexadecimal somente no arquivo canônico de tokens.</w:t>
      </w:r>
    </w:p>
    <w:p>
      <w:pPr>
        <w:pStyle w:val="ListBullet"/>
      </w:pPr>
      <w:r>
        <w:t>Componente não referencia diretamente caminho de logo.</w:t>
      </w:r>
    </w:p>
    <w:p>
      <w:pPr>
        <w:pStyle w:val="ListBullet"/>
      </w:pPr>
      <w:r>
        <w:t>Estados semânticos não utilizam cores de marca por conveniência.</w:t>
      </w:r>
    </w:p>
    <w:p>
      <w:pPr>
        <w:pStyle w:val="ListBullet"/>
      </w:pPr>
      <w:r>
        <w:t>Tokens de CSS são a fonte canônica; JSON e TypeScript devem ser gerados ou testados contra ela.</w:t>
      </w:r>
    </w:p>
    <w:p>
      <w:pPr>
        <w:pStyle w:val="ListBullet"/>
      </w:pPr>
      <w:r>
        <w:t>Novos componentes devem incluir estados default, hover, focus, active, disabled, loading e erro quando aplicável.</w:t>
      </w:r>
    </w:p>
    <w:p>
      <w:pPr>
        <w:pStyle w:val="ListBullet"/>
      </w:pPr>
      <w:r>
        <w:t>Toda mudança relevante deve incluir atualização da documentação e teste visual.</w:t>
      </w:r>
    </w:p>
    <w:p>
      <w:pPr>
        <w:pStyle w:val="Heading1"/>
        <w:keepNext/>
      </w:pPr>
      <w:r>
        <w:t>25. Governança e sincronização</w:t>
      </w:r>
    </w:p>
    <w:p>
      <w:pPr>
        <w:pStyle w:val="ListBullet"/>
      </w:pPr>
      <w:r>
        <w:t>Enquanto houver poucos sistemas, utilizar documento versionado e registrar a versão adotada em cada repositório.</w:t>
      </w:r>
    </w:p>
    <w:p>
      <w:pPr>
        <w:pStyle w:val="ListBullet"/>
      </w:pPr>
      <w:r>
        <w:t>Com três ou mais sistemas ativos, migrar para pacote privado @vegas/tokens.</w:t>
      </w:r>
    </w:p>
    <w:p>
      <w:pPr>
        <w:pStyle w:val="ListBullet"/>
      </w:pPr>
      <w:r>
        <w:t>Quando a biblioteca de componentes estabilizar, avaliar pacote @vegas/ui.</w:t>
      </w:r>
    </w:p>
    <w:p>
      <w:pPr>
        <w:pStyle w:val="ListBullet"/>
      </w:pPr>
      <w:r>
        <w:t>Mudança de token ocorre primeiro na fonte canônica, com registro da decisão.</w:t>
      </w:r>
    </w:p>
    <w:p>
      <w:pPr>
        <w:pStyle w:val="ListBullet"/>
      </w:pPr>
      <w:r>
        <w:t>Projetos consumidores atualizam por versão, nunca por cópia silenciosa.</w:t>
      </w:r>
    </w:p>
    <w:p>
      <w:pPr>
        <w:pStyle w:val="Heading1"/>
        <w:keepNext/>
      </w:pPr>
      <w:r>
        <w:t>26. Aplicação ao Painel Rede Vegas Ativa</w:t>
      </w:r>
    </w:p>
    <w:p>
      <w:pPr>
        <w:pStyle w:val="ListBullet"/>
      </w:pPr>
      <w:r>
        <w:t>Login segue o padrão institucional já aprovado no sistema de Agregados.</w:t>
      </w:r>
    </w:p>
    <w:p>
      <w:pPr>
        <w:pStyle w:val="ListBullet"/>
      </w:pPr>
      <w:r>
        <w:t>Dashboard operacional prioriza mapa, fila de atenção, visitas e alertas.</w:t>
      </w:r>
    </w:p>
    <w:p>
      <w:pPr>
        <w:pStyle w:val="ListBullet"/>
      </w:pPr>
      <w:r>
        <w:t>Status de estabelecimentos mantém cores operacionais próprias, sem substituir a paleta institucional.</w:t>
      </w:r>
    </w:p>
    <w:p>
      <w:pPr>
        <w:pStyle w:val="ListBullet"/>
      </w:pPr>
      <w:r>
        <w:t>Central de monitoramento utiliza modo de parede com leitura à distância.</w:t>
      </w:r>
    </w:p>
    <w:p>
      <w:pPr>
        <w:pStyle w:val="ListBullet"/>
      </w:pPr>
      <w:r>
        <w:t>Formulários de atendimento, visita e ocorrência reutilizam o mesmo padrão de campos, histórico e anexos.</w:t>
      </w:r>
    </w:p>
    <w:p>
      <w:pPr>
        <w:pStyle w:val="ListBullet"/>
      </w:pPr>
      <w:r>
        <w:t>O projeto deverá registrar em seu CLAUDE.md a obrigatoriedade de obedecer a este documento.</w:t>
      </w:r>
    </w:p>
    <w:p>
      <w:pPr>
        <w:pStyle w:val="Heading1"/>
        <w:keepNext/>
      </w:pPr>
      <w:r>
        <w:t>27. Checklist de conformidade</w:t>
      </w:r>
    </w:p>
    <w:p>
      <w:r>
        <w:rPr>
          <w:b/>
        </w:rPr>
        <w:t xml:space="preserve">☐ </w:t>
      </w:r>
      <w:r>
        <w:t>Logo entra por componente único.</w:t>
      </w:r>
    </w:p>
    <w:p>
      <w:r>
        <w:rPr>
          <w:b/>
        </w:rPr>
        <w:t xml:space="preserve">☐ </w:t>
      </w:r>
      <w:r>
        <w:t>Tokens corrigidos de contraste foram aplicados.</w:t>
      </w:r>
    </w:p>
    <w:p>
      <w:r>
        <w:rPr>
          <w:b/>
        </w:rPr>
        <w:t xml:space="preserve">☐ </w:t>
      </w:r>
      <w:r>
        <w:t>Não existem hexadecimais em componentes.</w:t>
      </w:r>
    </w:p>
    <w:p>
      <w:r>
        <w:rPr>
          <w:b/>
        </w:rPr>
        <w:t xml:space="preserve">☐ </w:t>
      </w:r>
      <w:r>
        <w:t>Outfit e Inter estão configuradas.</w:t>
      </w:r>
    </w:p>
    <w:p>
      <w:r>
        <w:rPr>
          <w:b/>
        </w:rPr>
        <w:t xml:space="preserve">☐ </w:t>
      </w:r>
      <w:r>
        <w:t>Escala de spacing e tipografia foi adotada.</w:t>
      </w:r>
    </w:p>
    <w:p>
      <w:r>
        <w:rPr>
          <w:b/>
        </w:rPr>
        <w:t xml:space="preserve">☐ </w:t>
      </w:r>
      <w:r>
        <w:t>Login segue o padrão oficial.</w:t>
      </w:r>
    </w:p>
    <w:p>
      <w:r>
        <w:rPr>
          <w:b/>
        </w:rPr>
        <w:t xml:space="preserve">☐ </w:t>
      </w:r>
      <w:r>
        <w:t>Sidebar e topbar seguem a arquitetura oficial.</w:t>
      </w:r>
    </w:p>
    <w:p>
      <w:r>
        <w:rPr>
          <w:b/>
        </w:rPr>
        <w:t xml:space="preserve">☐ </w:t>
      </w:r>
      <w:r>
        <w:t>Botões possuem variantes padronizadas.</w:t>
      </w:r>
    </w:p>
    <w:p>
      <w:r>
        <w:rPr>
          <w:b/>
        </w:rPr>
        <w:t xml:space="preserve">☐ </w:t>
      </w:r>
      <w:r>
        <w:t>Inputs usam border-field e label visível.</w:t>
      </w:r>
    </w:p>
    <w:p>
      <w:r>
        <w:rPr>
          <w:b/>
        </w:rPr>
        <w:t xml:space="preserve">☐ </w:t>
      </w:r>
      <w:r>
        <w:t>Status não usam cor de marca.</w:t>
      </w:r>
    </w:p>
    <w:p>
      <w:r>
        <w:rPr>
          <w:b/>
        </w:rPr>
        <w:t xml:space="preserve">☐ </w:t>
      </w:r>
      <w:r>
        <w:t>Tabelas, modais e empty states usam componentes compartilhados.</w:t>
      </w:r>
    </w:p>
    <w:p>
      <w:r>
        <w:rPr>
          <w:b/>
        </w:rPr>
        <w:t xml:space="preserve">☐ </w:t>
      </w:r>
      <w:r>
        <w:t>Responsividade foi validada em desktop, mobile e monitor.</w:t>
      </w:r>
    </w:p>
    <w:p>
      <w:r>
        <w:rPr>
          <w:b/>
        </w:rPr>
        <w:t xml:space="preserve">☐ </w:t>
      </w:r>
      <w:r>
        <w:t>Contraste AA e foco por teclado foram testados.</w:t>
      </w:r>
    </w:p>
    <w:p>
      <w:r>
        <w:rPr>
          <w:b/>
        </w:rPr>
        <w:t xml:space="preserve">☐ </w:t>
      </w:r>
      <w:r>
        <w:t>Documentação registra a versão do padrão consumida.</w:t>
      </w:r>
    </w:p>
    <w:p>
      <w:pPr>
        <w:pStyle w:val="Heading1"/>
        <w:keepNext/>
      </w:pPr>
      <w:r>
        <w:t>28. Controle de versão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Mudança</w:t>
            </w:r>
          </w:p>
        </w:tc>
        <w:tc>
          <w:tcPr>
            <w:tcW w:type="dxa" w:w="2520"/>
            <w:shd w:fill="2C3164"/>
          </w:tcPr>
          <w:p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03/08/2026</w:t>
            </w:r>
          </w:p>
        </w:tc>
        <w:tc>
          <w:tcPr>
            <w:tcW w:type="dxa" w:w="2520"/>
          </w:tcPr>
          <w:p>
            <w:r>
              <w:t>Criação do padrão oficial da Plataforma Vegas</w:t>
            </w:r>
          </w:p>
        </w:tc>
        <w:tc>
          <w:tcPr>
            <w:tcW w:type="dxa" w:w="2520"/>
          </w:tcPr>
          <w:p>
            <w:r>
              <w:t>Gestão Comercial / Projetos Internos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5E5F0"/>
          <w:left w:val="single" w:sz="4" w:color="E5E5F0"/>
          <w:bottom w:val="single" w:sz="4" w:color="E5E5F0"/>
          <w:right w:val="single" w:sz="4" w:color="E5E5F0"/>
          <w:insideH w:val="single" w:sz="4" w:color="E5E5F0"/>
          <w:insideV w:val="single" w:sz="4" w:color="E5E5F0"/>
        </w:tblBorders>
      </w:tblPr>
      <w:tblGrid>
        <w:gridCol w:w="10080"/>
      </w:tblGrid>
      <w:tr>
        <w:tc>
          <w:tcPr>
            <w:tcW w:type="dxa" w:w="10080"/>
            <w:shd w:fill="F0F0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4D56A1"/>
              </w:rPr>
              <w:t>Uso recomendado</w:t>
              <w:br/>
            </w:r>
            <w:r>
              <w:t>Adicionar este arquivo à pasta docs/ de cada projeto e registrar sua versão no CLAUDE.md. Em novos projetos, entregar este documento ao Claude antes da geração da interface.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1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Vegas Card — Padrão de Plataforma Interna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VEGAS PLATFORM UI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C1F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C31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34B8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94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94D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ptos" w:hAnsi="Aptos"/>
      <w:b/>
      <w:color w:val="2C3164"/>
      <w:sz w:val="56"/>
    </w:rPr>
  </w:style>
  <w:style w:type="paragraph" w:customStyle="1" w:styleId="SmallNote">
    <w:name w:val="SmallNote"/>
    <w:rPr>
      <w:rFonts w:ascii="Aptos" w:hAnsi="Aptos"/>
      <w:b w:val="0"/>
      <w:color w:val="6B6F8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