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BAC8" w14:textId="77777777" w:rsidR="00AE3DA5" w:rsidRDefault="00AE3DA5" w:rsidP="00FE0119">
      <w:pPr>
        <w:pStyle w:val="NoSpacing"/>
        <w:rPr>
          <w:rFonts w:ascii="Calibri" w:hAnsi="Calibri"/>
          <w:sz w:val="28"/>
          <w:szCs w:val="28"/>
        </w:rPr>
      </w:pPr>
    </w:p>
    <w:p w14:paraId="64788D8E" w14:textId="77777777" w:rsidR="00A37387" w:rsidRPr="00A37387" w:rsidRDefault="00A37387" w:rsidP="00A37387">
      <w:pPr>
        <w:pStyle w:val="NoSpacing"/>
        <w:rPr>
          <w:rFonts w:ascii="Calibri" w:hAnsi="Calibri"/>
          <w:sz w:val="28"/>
          <w:szCs w:val="28"/>
        </w:rPr>
      </w:pPr>
    </w:p>
    <w:p w14:paraId="7FDB6702" w14:textId="77777777" w:rsidR="00932CED" w:rsidRDefault="00932CED" w:rsidP="00932CED">
      <w:pPr>
        <w:pStyle w:val="Title"/>
      </w:pPr>
    </w:p>
    <w:p w14:paraId="1F0BC38C" w14:textId="77777777" w:rsidR="00932CED" w:rsidRDefault="00932CED" w:rsidP="00932CED">
      <w:pPr>
        <w:pStyle w:val="Title"/>
      </w:pPr>
    </w:p>
    <w:p w14:paraId="2159833D" w14:textId="77777777" w:rsidR="00932CED" w:rsidRDefault="00932CED" w:rsidP="00932CED">
      <w:pPr>
        <w:pStyle w:val="Title"/>
      </w:pPr>
    </w:p>
    <w:p w14:paraId="020C898A" w14:textId="77777777" w:rsidR="00932CED" w:rsidRDefault="00932CED" w:rsidP="00932CED">
      <w:pPr>
        <w:pStyle w:val="Title"/>
      </w:pPr>
    </w:p>
    <w:p w14:paraId="36052676" w14:textId="77777777" w:rsidR="00932CED" w:rsidRDefault="00932CED" w:rsidP="00932CED">
      <w:pPr>
        <w:pStyle w:val="Title"/>
      </w:pPr>
    </w:p>
    <w:p w14:paraId="7EA1409A" w14:textId="7E32B334" w:rsidR="00B67400" w:rsidRDefault="005D4270" w:rsidP="00B67400">
      <w:pPr>
        <w:pStyle w:val="Title"/>
      </w:pPr>
      <w:r>
        <w:t>Application Development</w:t>
      </w:r>
      <w:r w:rsidR="00E76BC5">
        <w:t xml:space="preserve"> Fundamentals </w:t>
      </w:r>
      <w:r w:rsidR="00640DF8">
        <w:t>–</w:t>
      </w:r>
      <w:r w:rsidR="00E76BC5">
        <w:t xml:space="preserve"> </w:t>
      </w:r>
      <w:r w:rsidR="004D3C6A">
        <w:t>Answer Guide</w:t>
      </w:r>
    </w:p>
    <w:p w14:paraId="0B384C95" w14:textId="77777777" w:rsidR="00E31F46" w:rsidRDefault="00E31F46" w:rsidP="000112B7"/>
    <w:p w14:paraId="426B22FC" w14:textId="29C22C62" w:rsidR="006F3AFB" w:rsidRPr="009639AB" w:rsidRDefault="00EC23B9" w:rsidP="00E639C3">
      <w:pPr>
        <w:pStyle w:val="03SubheadBodyTitle"/>
        <w:rPr>
          <w:rFonts w:eastAsiaTheme="minorEastAsia"/>
          <w:sz w:val="22"/>
        </w:rPr>
      </w:pPr>
      <w:r>
        <w:br w:type="page"/>
      </w:r>
    </w:p>
    <w:p w14:paraId="72E290A2" w14:textId="77777777" w:rsidR="00C87A87" w:rsidRDefault="005D4270" w:rsidP="00C87A87">
      <w:pPr>
        <w:pStyle w:val="03SubheadBodyTitle"/>
      </w:pPr>
      <w:r>
        <w:lastRenderedPageBreak/>
        <w:t xml:space="preserve">Module 1 </w:t>
      </w:r>
      <w:r w:rsidR="00753B01">
        <w:t>–</w:t>
      </w:r>
      <w:r>
        <w:t xml:space="preserve"> Overview</w:t>
      </w:r>
    </w:p>
    <w:p w14:paraId="3B92FBC5" w14:textId="78D38B70" w:rsidR="002C4B61" w:rsidRDefault="000971A1" w:rsidP="00C87A87">
      <w:pPr>
        <w:pStyle w:val="03SubheadBodyTitle"/>
      </w:pPr>
      <w:r>
        <w:br/>
      </w:r>
      <w:r w:rsidR="005D4270">
        <w:t xml:space="preserve">Module 2 </w:t>
      </w:r>
      <w:r w:rsidR="0035612B">
        <w:t>–</w:t>
      </w:r>
      <w:r w:rsidR="005D4270">
        <w:t xml:space="preserve"> </w:t>
      </w:r>
      <w:r w:rsidR="0035612B">
        <w:t>Analysis and Desig</w:t>
      </w:r>
      <w:r w:rsidR="003764B6">
        <w:t>n</w:t>
      </w:r>
    </w:p>
    <w:p w14:paraId="669939CD" w14:textId="77777777" w:rsidR="00C87A87" w:rsidRPr="00C87A87" w:rsidRDefault="00C87A87" w:rsidP="00C87A87"/>
    <w:p w14:paraId="3246EE98" w14:textId="47CC3015" w:rsidR="0056660F" w:rsidRDefault="006C073B" w:rsidP="00C87A87">
      <w:pPr>
        <w:pStyle w:val="03SubheadBodyTitle"/>
        <w:outlineLvl w:val="0"/>
      </w:pPr>
      <w:r>
        <w:t xml:space="preserve">Module 3 – </w:t>
      </w:r>
      <w:r w:rsidR="00043B4E">
        <w:t>Creating Application and Modules</w:t>
      </w:r>
    </w:p>
    <w:p w14:paraId="7F5D66B3" w14:textId="35AFB513" w:rsidR="00E639C3" w:rsidRPr="00E639C3" w:rsidRDefault="00E639C3" w:rsidP="00E639C3">
      <w:pPr>
        <w:pStyle w:val="04SubheadBody"/>
      </w:pPr>
      <w:r>
        <w:t>Lab 3.1 Creating an Application</w:t>
      </w:r>
    </w:p>
    <w:p w14:paraId="2DC2B47A" w14:textId="77777777" w:rsidR="00E639C3" w:rsidRDefault="00E639C3" w:rsidP="00E639C3">
      <w:pPr>
        <w:ind w:left="720"/>
      </w:pPr>
      <w:r w:rsidRPr="00E639C3">
        <w:rPr>
          <w:b/>
        </w:rPr>
        <w:t>D</w:t>
      </w:r>
      <w:r>
        <w:t xml:space="preserve"> — Extending a table seems like a good idea. We’ll be tracking requests and the tasks to fulfill those requests; many of these fields and features are already well-known on the Task table.</w:t>
      </w:r>
    </w:p>
    <w:p w14:paraId="21926A97" w14:textId="77777777" w:rsidR="00E639C3" w:rsidRDefault="00E639C3" w:rsidP="00E639C3">
      <w:pPr>
        <w:ind w:left="720"/>
      </w:pPr>
      <w:r w:rsidRPr="00E639C3">
        <w:rPr>
          <w:b/>
        </w:rPr>
        <w:t>F.3.a</w:t>
      </w:r>
      <w:r>
        <w:t xml:space="preserve"> — All application scopes can read, create, and update this table’s records. The ‘</w:t>
      </w:r>
      <w:r w:rsidRPr="004A7345">
        <w:rPr>
          <w:i/>
        </w:rPr>
        <w:t>Accessible from</w:t>
      </w:r>
      <w:r>
        <w:t>’ field is set to ‘</w:t>
      </w:r>
      <w:r w:rsidRPr="004A7345">
        <w:rPr>
          <w:i/>
        </w:rPr>
        <w:t>All application scopes</w:t>
      </w:r>
      <w:r>
        <w:t xml:space="preserve">’ by default. </w:t>
      </w:r>
    </w:p>
    <w:p w14:paraId="090FD429" w14:textId="77777777" w:rsidR="00E639C3" w:rsidRDefault="00E639C3" w:rsidP="00E639C3">
      <w:pPr>
        <w:ind w:left="720"/>
      </w:pPr>
      <w:r w:rsidRPr="00E639C3">
        <w:rPr>
          <w:b/>
        </w:rPr>
        <w:t>F.3.b</w:t>
      </w:r>
      <w:r>
        <w:t xml:space="preserve"> — Yes, the records are accessible by web services, since the ‘</w:t>
      </w:r>
      <w:r w:rsidRPr="004A7345">
        <w:rPr>
          <w:i/>
        </w:rPr>
        <w:t>Allow access to this table via web services’</w:t>
      </w:r>
      <w:r>
        <w:t xml:space="preserve"> box is checked by default. </w:t>
      </w:r>
    </w:p>
    <w:p w14:paraId="3F4AF04D" w14:textId="77777777" w:rsidR="00E639C3" w:rsidRDefault="00E639C3" w:rsidP="00E639C3">
      <w:pPr>
        <w:ind w:left="720"/>
      </w:pPr>
      <w:r w:rsidRPr="00E639C3">
        <w:rPr>
          <w:b/>
        </w:rPr>
        <w:t>F.4</w:t>
      </w:r>
      <w:r>
        <w:t xml:space="preserve"> — Some of these columns, such as ‘</w:t>
      </w:r>
      <w:r w:rsidRPr="004A7345">
        <w:rPr>
          <w:i/>
        </w:rPr>
        <w:t>Created</w:t>
      </w:r>
      <w:r>
        <w:t>’ and ‘</w:t>
      </w:r>
      <w:r w:rsidRPr="004A7345">
        <w:rPr>
          <w:i/>
        </w:rPr>
        <w:t>Created by</w:t>
      </w:r>
      <w:r>
        <w:t>’ appear on every table. The ‘</w:t>
      </w:r>
      <w:r w:rsidRPr="004A7345">
        <w:rPr>
          <w:i/>
        </w:rPr>
        <w:t>Number</w:t>
      </w:r>
      <w:r>
        <w:t>’ column is there from the ‘</w:t>
      </w:r>
      <w:r w:rsidRPr="004A7345">
        <w:rPr>
          <w:i/>
        </w:rPr>
        <w:t>Auto-number</w:t>
      </w:r>
      <w:r>
        <w:t xml:space="preserve">’ option having been selected. The remainder have been inherited from the Task table. </w:t>
      </w:r>
      <w:r>
        <w:tab/>
      </w:r>
    </w:p>
    <w:p w14:paraId="38F197C9" w14:textId="77777777" w:rsidR="00E639C3" w:rsidRPr="00723B06" w:rsidRDefault="00E639C3" w:rsidP="00E639C3">
      <w:pPr>
        <w:ind w:left="720"/>
      </w:pPr>
      <w:r w:rsidRPr="00E639C3">
        <w:rPr>
          <w:b/>
        </w:rPr>
        <w:t>F.5.a</w:t>
      </w:r>
      <w:r>
        <w:t xml:space="preserve"> — The new role ‘</w:t>
      </w:r>
      <w:proofErr w:type="spellStart"/>
      <w:r>
        <w:t>loaner_request_user</w:t>
      </w:r>
      <w:proofErr w:type="spellEnd"/>
      <w:r>
        <w:t xml:space="preserve">’ was created while in the Guided Application Creator. Furthermore. </w:t>
      </w:r>
      <w:r w:rsidRPr="009339FC">
        <w:t>while creating the table, ‘</w:t>
      </w:r>
      <w:r w:rsidRPr="009339FC">
        <w:rPr>
          <w:i/>
        </w:rPr>
        <w:t>Create Access controls</w:t>
      </w:r>
      <w:r w:rsidRPr="009339FC">
        <w:t>’ was selected.</w:t>
      </w:r>
      <w:r>
        <w:t xml:space="preserve"> When that is selected, a role is required to create the access control rules. We elected to create a new one, though an existing role could have been used.</w:t>
      </w:r>
    </w:p>
    <w:p w14:paraId="2758BD62" w14:textId="77777777" w:rsidR="00E639C3" w:rsidRDefault="00E639C3" w:rsidP="00E639C3">
      <w:pPr>
        <w:ind w:left="720"/>
      </w:pPr>
      <w:r w:rsidRPr="00E639C3">
        <w:rPr>
          <w:b/>
        </w:rPr>
        <w:t>F.5.b</w:t>
      </w:r>
      <w:r>
        <w:t xml:space="preserve"> — While creating the table, ‘</w:t>
      </w:r>
      <w:r w:rsidRPr="001A6BB5">
        <w:rPr>
          <w:i/>
        </w:rPr>
        <w:t>Create Access controls</w:t>
      </w:r>
      <w:r>
        <w:t xml:space="preserve">’ was selected. </w:t>
      </w:r>
    </w:p>
    <w:p w14:paraId="0A996E4A" w14:textId="11534212" w:rsidR="00A173EB" w:rsidRDefault="00E639C3" w:rsidP="00E639C3">
      <w:pPr>
        <w:ind w:left="720"/>
      </w:pPr>
      <w:r w:rsidRPr="00E639C3">
        <w:rPr>
          <w:b/>
        </w:rPr>
        <w:t>F.5.c</w:t>
      </w:r>
      <w:r>
        <w:t xml:space="preserve"> — The Application Menu and modules were created as part of the Guided Application Creator (GAC) process. When creating a table </w:t>
      </w:r>
      <w:r>
        <w:rPr>
          <w:i/>
          <w:iCs/>
        </w:rPr>
        <w:t>outside</w:t>
      </w:r>
      <w:r>
        <w:t xml:space="preserve"> of the GAC process, you can choose whether to create a ‘</w:t>
      </w:r>
      <w:r w:rsidRPr="00772223">
        <w:rPr>
          <w:i/>
        </w:rPr>
        <w:t>List of records</w:t>
      </w:r>
      <w:r>
        <w:t>’ link type module for your new table, and whether to place it in a new or existing Application Menu.</w:t>
      </w:r>
    </w:p>
    <w:p w14:paraId="421A669C" w14:textId="03FC8846" w:rsidR="00E639C3" w:rsidRDefault="00E639C3" w:rsidP="00E639C3">
      <w:pPr>
        <w:pStyle w:val="04SubheadBody"/>
      </w:pPr>
      <w:r w:rsidRPr="00E639C3">
        <w:t>Lab 3.</w:t>
      </w:r>
      <w:r>
        <w:t>2 Linking an Application</w:t>
      </w:r>
    </w:p>
    <w:p w14:paraId="6E23AFF3" w14:textId="77777777" w:rsidR="00E639C3" w:rsidRDefault="00E639C3" w:rsidP="00E639C3">
      <w:pPr>
        <w:ind w:left="720"/>
      </w:pPr>
      <w:r w:rsidRPr="00E639C3">
        <w:rPr>
          <w:b/>
        </w:rPr>
        <w:t>A.7.d</w:t>
      </w:r>
      <w:r>
        <w:t xml:space="preserve"> – For this course, the repository branch is set to ‘</w:t>
      </w:r>
      <w:r w:rsidRPr="00E96DD8">
        <w:rPr>
          <w:i/>
        </w:rPr>
        <w:t>master</w:t>
      </w:r>
      <w:r>
        <w:t>’. However, t</w:t>
      </w:r>
      <w:r w:rsidRPr="00AC5338">
        <w:t xml:space="preserve">he default value is set to </w:t>
      </w:r>
      <w:proofErr w:type="spellStart"/>
      <w:r w:rsidRPr="00AC5338">
        <w:t>sn_instances</w:t>
      </w:r>
      <w:proofErr w:type="spellEnd"/>
      <w:r w:rsidRPr="00AC5338">
        <w:t>/&lt;</w:t>
      </w:r>
      <w:proofErr w:type="spellStart"/>
      <w:r w:rsidRPr="00AC5338">
        <w:t>instance_name</w:t>
      </w:r>
      <w:proofErr w:type="spellEnd"/>
      <w:r w:rsidRPr="00AC5338">
        <w:t>&gt;.</w:t>
      </w:r>
    </w:p>
    <w:p w14:paraId="6A21FA55" w14:textId="54D9B7D2" w:rsidR="00E639C3" w:rsidRDefault="00E639C3" w:rsidP="00E639C3">
      <w:pPr>
        <w:ind w:left="720"/>
      </w:pPr>
      <w:r w:rsidRPr="00E639C3">
        <w:rPr>
          <w:b/>
        </w:rPr>
        <w:t>A.8.a</w:t>
      </w:r>
      <w:r>
        <w:t xml:space="preserve"> – 3 Commits</w:t>
      </w:r>
    </w:p>
    <w:p w14:paraId="348D6EDD" w14:textId="72FE75AC" w:rsidR="00E639C3" w:rsidRDefault="00E639C3" w:rsidP="00E639C3">
      <w:pPr>
        <w:ind w:left="720"/>
      </w:pPr>
      <w:r w:rsidRPr="00E639C3">
        <w:rPr>
          <w:b/>
        </w:rPr>
        <w:lastRenderedPageBreak/>
        <w:t>A.8.b</w:t>
      </w:r>
      <w:r>
        <w:t xml:space="preserve"> – 1 Branch</w:t>
      </w:r>
    </w:p>
    <w:p w14:paraId="30E2E1EA" w14:textId="36E6BC0E" w:rsidR="00E639C3" w:rsidRDefault="00E639C3" w:rsidP="00E639C3">
      <w:pPr>
        <w:ind w:left="720"/>
      </w:pPr>
      <w:r w:rsidRPr="00E639C3">
        <w:rPr>
          <w:b/>
        </w:rPr>
        <w:t>A.8.c</w:t>
      </w:r>
      <w:r>
        <w:t xml:space="preserve"> – 420 KB Files</w:t>
      </w:r>
    </w:p>
    <w:p w14:paraId="5D3B35E4" w14:textId="77777777" w:rsidR="00BD34D4" w:rsidRDefault="00BD34D4" w:rsidP="00BD34D4">
      <w:pPr>
        <w:pStyle w:val="04SubheadBody"/>
      </w:pPr>
      <w:r>
        <w:t>Lab 3.3 Create Application Files</w:t>
      </w:r>
    </w:p>
    <w:p w14:paraId="438F600B" w14:textId="77777777" w:rsidR="00BD34D4" w:rsidRPr="00BD34D4" w:rsidRDefault="00BD34D4" w:rsidP="00BD34D4">
      <w:pPr>
        <w:ind w:left="720"/>
        <w:rPr>
          <w:b/>
        </w:rPr>
      </w:pPr>
      <w:r w:rsidRPr="00BD34D4">
        <w:rPr>
          <w:b/>
        </w:rPr>
        <w:t xml:space="preserve">A.2 – </w:t>
      </w:r>
      <w:r w:rsidRPr="00CD6618">
        <w:t>The Create New module opens up a Loaner Request form, and the other modules open in List view with no records.</w:t>
      </w:r>
      <w:r w:rsidRPr="00BD34D4">
        <w:rPr>
          <w:b/>
        </w:rPr>
        <w:t xml:space="preserve"> </w:t>
      </w:r>
    </w:p>
    <w:p w14:paraId="6E645545" w14:textId="77777777" w:rsidR="00BD34D4" w:rsidRPr="00BD34D4" w:rsidRDefault="00BD34D4" w:rsidP="00BD34D4">
      <w:pPr>
        <w:ind w:left="720"/>
      </w:pPr>
      <w:r w:rsidRPr="00BD34D4">
        <w:rPr>
          <w:b/>
        </w:rPr>
        <w:t>A.4.b</w:t>
      </w:r>
      <w:r w:rsidRPr="00BD34D4">
        <w:t xml:space="preserve"> – The loaner request user role (</w:t>
      </w:r>
      <w:proofErr w:type="spellStart"/>
      <w:r w:rsidRPr="00BD34D4">
        <w:t>x_cdltd_loaner_</w:t>
      </w:r>
      <w:proofErr w:type="gramStart"/>
      <w:r w:rsidRPr="00BD34D4">
        <w:t>req.loaner</w:t>
      </w:r>
      <w:proofErr w:type="gramEnd"/>
      <w:r w:rsidRPr="00BD34D4">
        <w:t>_request_user</w:t>
      </w:r>
      <w:proofErr w:type="spellEnd"/>
      <w:r w:rsidRPr="00BD34D4">
        <w:t xml:space="preserve">) </w:t>
      </w:r>
    </w:p>
    <w:p w14:paraId="1A2818A7" w14:textId="77777777" w:rsidR="00BD34D4" w:rsidRPr="00BD34D4" w:rsidRDefault="00BD34D4" w:rsidP="00BD34D4">
      <w:pPr>
        <w:ind w:left="720"/>
      </w:pPr>
      <w:r w:rsidRPr="00BD34D4">
        <w:rPr>
          <w:b/>
        </w:rPr>
        <w:t>A.5.b</w:t>
      </w:r>
      <w:r w:rsidRPr="00BD34D4">
        <w:t xml:space="preserve"> – No role</w:t>
      </w:r>
    </w:p>
    <w:p w14:paraId="0F467764" w14:textId="77777777" w:rsidR="00BD34D4" w:rsidRPr="00BD34D4" w:rsidRDefault="00BD34D4" w:rsidP="00BD34D4">
      <w:pPr>
        <w:pStyle w:val="04SubheadBody"/>
        <w:ind w:left="720"/>
        <w:rPr>
          <w:rFonts w:eastAsiaTheme="minorEastAsia"/>
          <w:b w:val="0"/>
        </w:rPr>
      </w:pPr>
      <w:r w:rsidRPr="00BD34D4">
        <w:t>A</w:t>
      </w:r>
      <w:r w:rsidRPr="00BD34D4">
        <w:rPr>
          <w:rFonts w:eastAsiaTheme="minorEastAsia"/>
        </w:rPr>
        <w:t>.6.b</w:t>
      </w:r>
      <w:r w:rsidRPr="00BD34D4">
        <w:rPr>
          <w:rFonts w:eastAsiaTheme="minorEastAsia"/>
          <w:b w:val="0"/>
        </w:rPr>
        <w:t xml:space="preserve"> – List of Records; yes – Active is True</w:t>
      </w:r>
    </w:p>
    <w:p w14:paraId="1D5EFE10" w14:textId="18624D04" w:rsidR="00BD34D4" w:rsidRPr="00BD34D4" w:rsidRDefault="00BD34D4" w:rsidP="00BD34D4">
      <w:pPr>
        <w:pStyle w:val="04SubheadBody"/>
      </w:pPr>
      <w:r w:rsidRPr="00BD34D4">
        <w:t>Lab 3.4</w:t>
      </w:r>
      <w:r>
        <w:t xml:space="preserve"> Committing Changes to the GitLab Repository</w:t>
      </w:r>
    </w:p>
    <w:p w14:paraId="0A048640" w14:textId="69D3D22B" w:rsidR="00E639C3" w:rsidRPr="00E639C3" w:rsidRDefault="00BD34D4" w:rsidP="00CF2786">
      <w:r>
        <w:tab/>
      </w:r>
      <w:r w:rsidRPr="00BD34D4">
        <w:rPr>
          <w:b/>
        </w:rPr>
        <w:t>2.</w:t>
      </w:r>
      <w:r>
        <w:t xml:space="preserve"> There are a total of 6 changed files that will be committed.</w:t>
      </w:r>
    </w:p>
    <w:p w14:paraId="532F147B" w14:textId="3080EAE7" w:rsidR="00E76BC5" w:rsidRDefault="007A1203" w:rsidP="00D83995">
      <w:pPr>
        <w:pStyle w:val="03SubheadBodyTitle"/>
      </w:pPr>
      <w:r>
        <w:t>Module 4 –</w:t>
      </w:r>
      <w:r w:rsidR="00647E1D">
        <w:t xml:space="preserve"> </w:t>
      </w:r>
      <w:r w:rsidR="00615A15">
        <w:t>Application Forms</w:t>
      </w:r>
    </w:p>
    <w:p w14:paraId="01B75575" w14:textId="77777777" w:rsidR="00CD6618" w:rsidRDefault="00CD6618" w:rsidP="00CD6618">
      <w:pPr>
        <w:pStyle w:val="04SubheadBody"/>
      </w:pPr>
      <w:r>
        <w:t>Lab 4.1 Working with Fields</w:t>
      </w:r>
    </w:p>
    <w:p w14:paraId="715611AA" w14:textId="7E233E24" w:rsidR="00CD6618" w:rsidRPr="00CD6618" w:rsidRDefault="00CD6618" w:rsidP="00CD6618">
      <w:pPr>
        <w:spacing w:after="120"/>
        <w:ind w:left="720"/>
      </w:pPr>
      <w:r>
        <w:t>A</w:t>
      </w:r>
      <w:r w:rsidRPr="00CD6618">
        <w:rPr>
          <w:b/>
        </w:rPr>
        <w:t xml:space="preserve">.3 — </w:t>
      </w:r>
      <w:r w:rsidRPr="00CD6618">
        <w:t>Remove the following fields:</w:t>
      </w:r>
    </w:p>
    <w:p w14:paraId="0DF08E64" w14:textId="7C6C9884" w:rsidR="00CD6618" w:rsidRPr="00AF7DCD" w:rsidRDefault="00CD6618" w:rsidP="00CD6618">
      <w:pPr>
        <w:spacing w:after="120" w:line="240" w:lineRule="auto"/>
        <w:rPr>
          <w:bCs/>
        </w:rPr>
      </w:pPr>
      <w:r w:rsidRPr="00CD6618">
        <w:tab/>
      </w:r>
      <w:r w:rsidRPr="00CD6618">
        <w:tab/>
      </w:r>
      <w:r w:rsidRPr="00AF7DCD">
        <w:rPr>
          <w:bCs/>
        </w:rPr>
        <w:t>Parent</w:t>
      </w:r>
    </w:p>
    <w:p w14:paraId="60933E76" w14:textId="1AEFDBCB" w:rsidR="00CD6618" w:rsidRPr="00AF7DCD" w:rsidRDefault="00CD6618" w:rsidP="00CD6618">
      <w:pPr>
        <w:spacing w:after="120" w:line="240" w:lineRule="auto"/>
        <w:rPr>
          <w:bCs/>
        </w:rPr>
      </w:pPr>
      <w:r w:rsidRPr="00AF7DCD">
        <w:rPr>
          <w:bCs/>
        </w:rPr>
        <w:tab/>
      </w:r>
      <w:r w:rsidRPr="00AF7DCD">
        <w:rPr>
          <w:bCs/>
        </w:rPr>
        <w:tab/>
        <w:t>Priority</w:t>
      </w:r>
    </w:p>
    <w:p w14:paraId="0BD00E2F" w14:textId="01EE0047" w:rsidR="00CD6618" w:rsidRPr="00AF7DCD" w:rsidRDefault="00CD6618" w:rsidP="00CD6618">
      <w:pPr>
        <w:spacing w:after="120" w:line="240" w:lineRule="auto"/>
        <w:rPr>
          <w:bCs/>
        </w:rPr>
      </w:pPr>
      <w:r w:rsidRPr="00AF7DCD">
        <w:rPr>
          <w:bCs/>
        </w:rPr>
        <w:tab/>
      </w:r>
      <w:r w:rsidRPr="00AF7DCD">
        <w:rPr>
          <w:bCs/>
        </w:rPr>
        <w:tab/>
        <w:t>Active</w:t>
      </w:r>
    </w:p>
    <w:p w14:paraId="3529D4C1" w14:textId="745B9A75" w:rsidR="00CD6618" w:rsidRPr="009C1009" w:rsidRDefault="00CD6618" w:rsidP="00CD6618">
      <w:pPr>
        <w:ind w:left="720"/>
      </w:pPr>
      <w:r w:rsidRPr="00CD6618">
        <w:rPr>
          <w:b/>
        </w:rPr>
        <w:t xml:space="preserve">A.11 — </w:t>
      </w:r>
      <w:r w:rsidRPr="00CD6618">
        <w:t xml:space="preserve">The value is low because it came from the choice list values as set for the </w:t>
      </w:r>
      <w:r w:rsidRPr="00AF7DCD">
        <w:rPr>
          <w:bCs/>
        </w:rPr>
        <w:t>Task [task]</w:t>
      </w:r>
      <w:r w:rsidRPr="00CD6618">
        <w:t xml:space="preserve"> table.</w:t>
      </w:r>
    </w:p>
    <w:p w14:paraId="20D3BBB8" w14:textId="79416041" w:rsidR="00CD6618" w:rsidRDefault="00CD6618" w:rsidP="00CD6618">
      <w:pPr>
        <w:pStyle w:val="04SubheadBody"/>
      </w:pPr>
      <w:r>
        <w:t>Lab 4.2 Working with Views</w:t>
      </w:r>
    </w:p>
    <w:p w14:paraId="75D53FE2" w14:textId="5C16913A" w:rsidR="00CD6618" w:rsidRDefault="00CD6618" w:rsidP="00CD6618">
      <w:r>
        <w:tab/>
      </w:r>
      <w:r w:rsidRPr="00CD6618">
        <w:rPr>
          <w:b/>
        </w:rPr>
        <w:t>A.7.</w:t>
      </w:r>
      <w:r>
        <w:t xml:space="preserve"> – Self Service</w:t>
      </w:r>
    </w:p>
    <w:p w14:paraId="1100AA3B" w14:textId="68CE4266" w:rsidR="00CD6618" w:rsidRDefault="00CD6618" w:rsidP="00CD6618">
      <w:r>
        <w:tab/>
      </w:r>
      <w:r w:rsidRPr="00CD6618">
        <w:rPr>
          <w:b/>
        </w:rPr>
        <w:t>A.7.a</w:t>
      </w:r>
      <w:r>
        <w:t xml:space="preserve"> – No, ESS was the value entered</w:t>
      </w:r>
    </w:p>
    <w:p w14:paraId="618F46EA" w14:textId="4BD62536" w:rsidR="00CD6618" w:rsidRDefault="00CD6618" w:rsidP="00CD6618">
      <w:r>
        <w:tab/>
      </w:r>
      <w:r w:rsidRPr="00CD6618">
        <w:rPr>
          <w:b/>
        </w:rPr>
        <w:t>A.7.b</w:t>
      </w:r>
      <w:r>
        <w:t xml:space="preserve"> – ESS is the name for Self Service (Title)</w:t>
      </w:r>
    </w:p>
    <w:p w14:paraId="50A062A9" w14:textId="77777777" w:rsidR="00CD6618" w:rsidRDefault="00CD6618" w:rsidP="00CD6618"/>
    <w:p w14:paraId="33F5DD90" w14:textId="77777777" w:rsidR="00CD6618" w:rsidRDefault="00CD6618" w:rsidP="00CD6618">
      <w:r>
        <w:lastRenderedPageBreak/>
        <w:tab/>
      </w:r>
      <w:r>
        <w:tab/>
      </w:r>
      <w:r>
        <w:tab/>
      </w:r>
      <w:r w:rsidRPr="002B46C6">
        <w:rPr>
          <w:noProof/>
        </w:rPr>
        <w:drawing>
          <wp:inline distT="0" distB="0" distL="0" distR="0" wp14:anchorId="6F76FFEF" wp14:editId="43456B56">
            <wp:extent cx="3797300" cy="12827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8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1B3ED" w14:textId="77777777" w:rsidR="00CD6618" w:rsidRDefault="00CD6618" w:rsidP="00CD6618"/>
    <w:p w14:paraId="3AEA5C46" w14:textId="4CA9378A" w:rsidR="00CD6618" w:rsidRPr="003D0F45" w:rsidRDefault="00CD6618" w:rsidP="00CD6618">
      <w:pPr>
        <w:pStyle w:val="04SubheadBody"/>
      </w:pPr>
      <w:r>
        <w:t>Lab 4.3 UI Policies</w:t>
      </w:r>
    </w:p>
    <w:p w14:paraId="4BE2AE83" w14:textId="77777777" w:rsidR="00CD6618" w:rsidRDefault="00CD6618" w:rsidP="009563CB">
      <w:pPr>
        <w:ind w:left="720"/>
      </w:pPr>
      <w:r w:rsidRPr="009563CB">
        <w:rPr>
          <w:b/>
        </w:rPr>
        <w:t>E.3</w:t>
      </w:r>
      <w:r>
        <w:t>- Yes, the ‘</w:t>
      </w:r>
      <w:r w:rsidRPr="00DA1861">
        <w:rPr>
          <w:i/>
        </w:rPr>
        <w:t>Where will you pick up the loaner</w:t>
      </w:r>
      <w:r>
        <w:t xml:space="preserve">’ message appears below the </w:t>
      </w:r>
      <w:r w:rsidRPr="00DA1861">
        <w:rPr>
          <w:i/>
        </w:rPr>
        <w:t>Other</w:t>
      </w:r>
      <w:r>
        <w:t xml:space="preserve"> field.</w:t>
      </w:r>
    </w:p>
    <w:p w14:paraId="524DC390" w14:textId="77777777" w:rsidR="00CD6618" w:rsidRPr="003065D0" w:rsidRDefault="00CD6618" w:rsidP="009563CB">
      <w:pPr>
        <w:ind w:left="720"/>
        <w:rPr>
          <w:b/>
          <w:bCs/>
        </w:rPr>
      </w:pPr>
      <w:r w:rsidRPr="009563CB">
        <w:rPr>
          <w:b/>
        </w:rPr>
        <w:t>E.5</w:t>
      </w:r>
      <w:r>
        <w:t>-</w:t>
      </w:r>
      <w:r>
        <w:rPr>
          <w:b/>
          <w:bCs/>
        </w:rPr>
        <w:t xml:space="preserve"> </w:t>
      </w:r>
      <w:r w:rsidRPr="00DA1861">
        <w:t>No, we did not provide the script that undoes it.</w:t>
      </w:r>
    </w:p>
    <w:p w14:paraId="0C543B57" w14:textId="77777777" w:rsidR="00CD6618" w:rsidRDefault="00CD6618" w:rsidP="009563CB">
      <w:pPr>
        <w:ind w:left="720"/>
      </w:pPr>
      <w:r w:rsidRPr="009563CB">
        <w:rPr>
          <w:b/>
        </w:rPr>
        <w:t>E.7</w:t>
      </w:r>
      <w:r>
        <w:t>- Twice; No, we do not what the message to appear more than once. We need to edit the UI policy. This is what part F will cover.</w:t>
      </w:r>
    </w:p>
    <w:p w14:paraId="16752BC9" w14:textId="362B8F59" w:rsidR="00CD6618" w:rsidRDefault="00CD6618" w:rsidP="009563CB">
      <w:r>
        <w:tab/>
      </w:r>
      <w:r w:rsidRPr="009563CB">
        <w:rPr>
          <w:b/>
        </w:rPr>
        <w:t>G.4</w:t>
      </w:r>
      <w:r>
        <w:t xml:space="preserve"> – Yes, the message goes away when a field other than ‘</w:t>
      </w:r>
      <w:r w:rsidRPr="008F27E7">
        <w:rPr>
          <w:i/>
        </w:rPr>
        <w:t>Other</w:t>
      </w:r>
      <w:r>
        <w:t>” is selected.</w:t>
      </w:r>
    </w:p>
    <w:p w14:paraId="0CF102CE" w14:textId="40271A54" w:rsidR="00CD6618" w:rsidRDefault="00CD6618" w:rsidP="009563CB">
      <w:r>
        <w:tab/>
      </w:r>
      <w:r w:rsidRPr="009563CB">
        <w:rPr>
          <w:b/>
        </w:rPr>
        <w:t>G.5</w:t>
      </w:r>
      <w:r>
        <w:t xml:space="preserve"> – Yes, the message only appears once. </w:t>
      </w:r>
    </w:p>
    <w:p w14:paraId="0556615F" w14:textId="7CC9E39F" w:rsidR="00CD6618" w:rsidRPr="003D0F45" w:rsidRDefault="00CD6618" w:rsidP="00CD6618">
      <w:pPr>
        <w:pStyle w:val="04SubheadBody"/>
      </w:pPr>
      <w:r>
        <w:t>Lab 4.4 Scripting</w:t>
      </w:r>
    </w:p>
    <w:p w14:paraId="5DE224D2" w14:textId="77777777" w:rsidR="00CD6618" w:rsidRDefault="00CD6618" w:rsidP="009563CB">
      <w:pPr>
        <w:ind w:left="720"/>
      </w:pPr>
      <w:r w:rsidRPr="009563CB">
        <w:rPr>
          <w:b/>
        </w:rPr>
        <w:t>B.5.a</w:t>
      </w:r>
      <w:r>
        <w:t xml:space="preserve"> – If the configuration item field contains the word </w:t>
      </w:r>
      <w:r w:rsidRPr="00EB705F">
        <w:rPr>
          <w:i/>
        </w:rPr>
        <w:t xml:space="preserve">Blackberry, </w:t>
      </w:r>
      <w:proofErr w:type="spellStart"/>
      <w:r w:rsidRPr="00EB705F">
        <w:rPr>
          <w:i/>
        </w:rPr>
        <w:t>iphone</w:t>
      </w:r>
      <w:proofErr w:type="spellEnd"/>
      <w:r w:rsidRPr="00EB705F">
        <w:rPr>
          <w:i/>
        </w:rPr>
        <w:t xml:space="preserve">, </w:t>
      </w:r>
      <w:r w:rsidRPr="00EB705F">
        <w:t>or</w:t>
      </w:r>
      <w:r w:rsidRPr="00EB705F">
        <w:rPr>
          <w:i/>
        </w:rPr>
        <w:t xml:space="preserve"> android</w:t>
      </w:r>
      <w:r>
        <w:t>; the Item type field is set to ‘</w:t>
      </w:r>
      <w:r w:rsidRPr="00EB705F">
        <w:rPr>
          <w:i/>
        </w:rPr>
        <w:t>Mobile Phone</w:t>
      </w:r>
      <w:r>
        <w:t xml:space="preserve">’ and read-only. If the configuration item field </w:t>
      </w:r>
      <w:r w:rsidRPr="00EB705F">
        <w:rPr>
          <w:u w:val="single"/>
        </w:rPr>
        <w:t>does not</w:t>
      </w:r>
      <w:r>
        <w:t xml:space="preserve"> contain the word </w:t>
      </w:r>
      <w:r w:rsidRPr="00EB705F">
        <w:rPr>
          <w:i/>
        </w:rPr>
        <w:t xml:space="preserve">Blackberry, </w:t>
      </w:r>
      <w:proofErr w:type="spellStart"/>
      <w:r w:rsidRPr="00EB705F">
        <w:rPr>
          <w:i/>
        </w:rPr>
        <w:t>iphone</w:t>
      </w:r>
      <w:proofErr w:type="spellEnd"/>
      <w:r w:rsidRPr="00EB705F">
        <w:rPr>
          <w:i/>
        </w:rPr>
        <w:t xml:space="preserve">, </w:t>
      </w:r>
      <w:r w:rsidRPr="00EB705F">
        <w:t>or</w:t>
      </w:r>
      <w:r w:rsidRPr="00EB705F">
        <w:rPr>
          <w:i/>
        </w:rPr>
        <w:t xml:space="preserve"> android</w:t>
      </w:r>
      <w:r>
        <w:t xml:space="preserve"> then Item type is </w:t>
      </w:r>
      <w:r w:rsidRPr="00EB705F">
        <w:rPr>
          <w:u w:val="single"/>
        </w:rPr>
        <w:t>not</w:t>
      </w:r>
      <w:r>
        <w:t xml:space="preserve"> set to read-only.</w:t>
      </w:r>
    </w:p>
    <w:p w14:paraId="47AB65AE" w14:textId="77777777" w:rsidR="00CD6618" w:rsidRDefault="00CD6618" w:rsidP="009563CB">
      <w:pPr>
        <w:ind w:left="720"/>
      </w:pPr>
      <w:r w:rsidRPr="009563CB">
        <w:rPr>
          <w:b/>
        </w:rPr>
        <w:t>B.5.c</w:t>
      </w:r>
      <w:r>
        <w:t xml:space="preserve"> - If the regular expression match method was not used, the terms would be case sensitive—i.e., ‘</w:t>
      </w:r>
      <w:proofErr w:type="spellStart"/>
      <w:r w:rsidRPr="00EB705F">
        <w:rPr>
          <w:i/>
        </w:rPr>
        <w:t>iphone</w:t>
      </w:r>
      <w:proofErr w:type="spellEnd"/>
      <w:r>
        <w:t>’ would match, but ‘</w:t>
      </w:r>
      <w:r w:rsidRPr="00EB705F">
        <w:rPr>
          <w:i/>
        </w:rPr>
        <w:t>iPhone</w:t>
      </w:r>
      <w:r>
        <w:t xml:space="preserve">’ would not. </w:t>
      </w:r>
    </w:p>
    <w:p w14:paraId="15689270" w14:textId="77777777" w:rsidR="00CD6618" w:rsidRDefault="00CD6618" w:rsidP="009563CB">
      <w:pPr>
        <w:ind w:left="720"/>
      </w:pPr>
      <w:r w:rsidRPr="009563CB">
        <w:rPr>
          <w:b/>
        </w:rPr>
        <w:t>C.3</w:t>
      </w:r>
      <w:r w:rsidRPr="009563CB">
        <w:t xml:space="preserve"> – The ‘</w:t>
      </w:r>
      <w:proofErr w:type="spellStart"/>
      <w:r w:rsidRPr="009563CB">
        <w:rPr>
          <w:i/>
        </w:rPr>
        <w:t>location_to_be_used</w:t>
      </w:r>
      <w:proofErr w:type="spellEnd"/>
      <w:r w:rsidRPr="009563CB">
        <w:t>’ field will populate using the values from the scratchpad.</w:t>
      </w:r>
      <w:r>
        <w:t xml:space="preserve"> </w:t>
      </w:r>
    </w:p>
    <w:p w14:paraId="67C69E70" w14:textId="77777777" w:rsidR="00CD6618" w:rsidRDefault="00CD6618" w:rsidP="009563CB">
      <w:pPr>
        <w:ind w:left="720"/>
        <w:rPr>
          <w:i/>
        </w:rPr>
      </w:pPr>
      <w:r w:rsidRPr="009563CB">
        <w:rPr>
          <w:b/>
        </w:rPr>
        <w:t>C.4</w:t>
      </w:r>
      <w:r>
        <w:t xml:space="preserve"> – </w:t>
      </w:r>
      <w:r w:rsidRPr="004512B4">
        <w:rPr>
          <w:i/>
        </w:rPr>
        <w:t>city</w:t>
      </w:r>
      <w:r>
        <w:t xml:space="preserve"> and </w:t>
      </w:r>
      <w:r w:rsidRPr="004512B4">
        <w:rPr>
          <w:i/>
        </w:rPr>
        <w:t>country</w:t>
      </w:r>
    </w:p>
    <w:p w14:paraId="49B92107" w14:textId="77777777" w:rsidR="00CD6618" w:rsidRDefault="00CD6618" w:rsidP="009563CB">
      <w:pPr>
        <w:ind w:left="720"/>
      </w:pPr>
      <w:r w:rsidRPr="009563CB">
        <w:rPr>
          <w:b/>
        </w:rPr>
        <w:t>D.3.c</w:t>
      </w:r>
      <w:r w:rsidRPr="002067F0">
        <w:t xml:space="preserve"> – Yes, the field should have the values you set for ‘</w:t>
      </w:r>
      <w:r w:rsidRPr="002067F0">
        <w:rPr>
          <w:i/>
        </w:rPr>
        <w:t>City</w:t>
      </w:r>
      <w:r w:rsidRPr="002067F0">
        <w:t>’ and ‘</w:t>
      </w:r>
      <w:r w:rsidRPr="002067F0">
        <w:rPr>
          <w:i/>
        </w:rPr>
        <w:t>Country code</w:t>
      </w:r>
      <w:r w:rsidRPr="002067F0">
        <w:t>’ in the ‘</w:t>
      </w:r>
      <w:r w:rsidRPr="002067F0">
        <w:rPr>
          <w:i/>
        </w:rPr>
        <w:t>Location to be used</w:t>
      </w:r>
      <w:r w:rsidRPr="002067F0">
        <w:t xml:space="preserve">’ field. </w:t>
      </w:r>
    </w:p>
    <w:p w14:paraId="5E34EA6C" w14:textId="77777777" w:rsidR="00CD6618" w:rsidRDefault="00CD6618" w:rsidP="009563CB">
      <w:pPr>
        <w:ind w:left="720"/>
      </w:pPr>
      <w:r w:rsidRPr="009563CB">
        <w:rPr>
          <w:b/>
        </w:rPr>
        <w:t>E.3</w:t>
      </w:r>
      <w:r>
        <w:t xml:space="preserve"> – If the end date is before the start date an error message will appear; </w:t>
      </w:r>
      <w:proofErr w:type="spellStart"/>
      <w:proofErr w:type="gramStart"/>
      <w:r w:rsidRPr="00866902">
        <w:t>current.setAbortAction</w:t>
      </w:r>
      <w:proofErr w:type="spellEnd"/>
      <w:proofErr w:type="gramEnd"/>
      <w:r w:rsidRPr="00866902">
        <w:t>(true); stops the business rule and stops the system from continuing to run additional business rules.</w:t>
      </w:r>
    </w:p>
    <w:p w14:paraId="2F122C1E" w14:textId="77777777" w:rsidR="00CD6618" w:rsidRPr="002067F0" w:rsidRDefault="00CD6618" w:rsidP="00CD6618">
      <w:pPr>
        <w:ind w:left="1440"/>
      </w:pPr>
    </w:p>
    <w:p w14:paraId="6733508A" w14:textId="77777777" w:rsidR="00CD6618" w:rsidRDefault="00CD6618" w:rsidP="00CD6618">
      <w:pPr>
        <w:pStyle w:val="04SubheadBody"/>
      </w:pPr>
    </w:p>
    <w:p w14:paraId="36A5AF93" w14:textId="01DF9EB8" w:rsidR="00CD6618" w:rsidRDefault="00CD6618" w:rsidP="00CD6618">
      <w:pPr>
        <w:pStyle w:val="04SubheadBody"/>
      </w:pPr>
      <w:r>
        <w:lastRenderedPageBreak/>
        <w:t>Lab 4.6</w:t>
      </w:r>
      <w:r w:rsidR="00AF7DCD">
        <w:t xml:space="preserve"> Installing an Application</w:t>
      </w:r>
    </w:p>
    <w:p w14:paraId="0D4D7465" w14:textId="77777777" w:rsidR="00CD6618" w:rsidRDefault="00CD6618" w:rsidP="009563CB">
      <w:pPr>
        <w:ind w:left="720"/>
      </w:pPr>
      <w:r w:rsidRPr="009563CB">
        <w:rPr>
          <w:b/>
        </w:rPr>
        <w:t>B.6</w:t>
      </w:r>
      <w:r>
        <w:t xml:space="preserve"> – There are not any Loaner Request records because we did not add the data to transfer with the application files. We simply installed the application.</w:t>
      </w:r>
    </w:p>
    <w:p w14:paraId="49CB4BC9" w14:textId="57C3ED1A" w:rsidR="007A1203" w:rsidRDefault="007A1203" w:rsidP="007A1203">
      <w:pPr>
        <w:pStyle w:val="03SubheadBodyTitle"/>
      </w:pPr>
      <w:r>
        <w:t xml:space="preserve">Module 5 </w:t>
      </w:r>
      <w:r w:rsidR="00647E1D">
        <w:t>– Controlling Access</w:t>
      </w:r>
    </w:p>
    <w:p w14:paraId="1EDE5ECB" w14:textId="67B86842" w:rsidR="009563CB" w:rsidRDefault="009563CB" w:rsidP="009563CB">
      <w:pPr>
        <w:pStyle w:val="04SubheadBody"/>
      </w:pPr>
      <w:r>
        <w:t>Lab 5.1</w:t>
      </w:r>
      <w:r w:rsidR="00AF7DCD">
        <w:t xml:space="preserve"> Application Security</w:t>
      </w:r>
    </w:p>
    <w:p w14:paraId="53E74931" w14:textId="0697EB5C" w:rsidR="009563CB" w:rsidRPr="006E4C00" w:rsidRDefault="009563CB" w:rsidP="009563CB">
      <w:r>
        <w:tab/>
      </w:r>
      <w:r w:rsidRPr="009563CB">
        <w:rPr>
          <w:b/>
        </w:rPr>
        <w:t>A.2.b</w:t>
      </w:r>
      <w:r>
        <w:t xml:space="preserve"> - </w:t>
      </w:r>
      <w:proofErr w:type="spellStart"/>
      <w:r w:rsidRPr="006E4C00">
        <w:t>x_cdltd_loaner_</w:t>
      </w:r>
      <w:proofErr w:type="gramStart"/>
      <w:r w:rsidRPr="006E4C00">
        <w:t>req.loaner</w:t>
      </w:r>
      <w:proofErr w:type="gramEnd"/>
      <w:r w:rsidRPr="006E4C00">
        <w:t>_request_user</w:t>
      </w:r>
      <w:proofErr w:type="spellEnd"/>
    </w:p>
    <w:p w14:paraId="6AEFC686" w14:textId="0D2CDD79" w:rsidR="009563CB" w:rsidRPr="006E4C00" w:rsidRDefault="009563CB" w:rsidP="009563CB">
      <w:r>
        <w:rPr>
          <w:b/>
        </w:rPr>
        <w:tab/>
      </w:r>
      <w:r w:rsidRPr="009563CB">
        <w:rPr>
          <w:b/>
        </w:rPr>
        <w:t>A.3.b</w:t>
      </w:r>
      <w:r w:rsidRPr="006E4C00">
        <w:t xml:space="preserve"> </w:t>
      </w:r>
      <w:r>
        <w:t>– no role (All)</w:t>
      </w:r>
    </w:p>
    <w:p w14:paraId="0B9FE7D6" w14:textId="77777777" w:rsidR="009563CB" w:rsidRPr="006E4C00" w:rsidRDefault="009563CB" w:rsidP="009563CB">
      <w:pPr>
        <w:ind w:firstLine="720"/>
      </w:pPr>
      <w:r w:rsidRPr="009563CB">
        <w:rPr>
          <w:b/>
        </w:rPr>
        <w:t>A.3.c</w:t>
      </w:r>
      <w:r>
        <w:t xml:space="preserve"> - </w:t>
      </w:r>
      <w:proofErr w:type="spellStart"/>
      <w:r w:rsidRPr="006E4C00">
        <w:t>x_cdltd_loaner_</w:t>
      </w:r>
      <w:proofErr w:type="gramStart"/>
      <w:r w:rsidRPr="006E4C00">
        <w:t>req.loaner</w:t>
      </w:r>
      <w:proofErr w:type="gramEnd"/>
      <w:r w:rsidRPr="006E4C00">
        <w:t>_request_user</w:t>
      </w:r>
      <w:proofErr w:type="spellEnd"/>
      <w:r w:rsidRPr="006E4C00">
        <w:t xml:space="preserve"> (Create New); no</w:t>
      </w:r>
      <w:r>
        <w:t xml:space="preserve"> </w:t>
      </w:r>
      <w:r w:rsidRPr="006E4C00">
        <w:t>role (Open); no</w:t>
      </w:r>
    </w:p>
    <w:p w14:paraId="108DB89D" w14:textId="77777777" w:rsidR="009563CB" w:rsidRDefault="009563CB" w:rsidP="009563CB">
      <w:pPr>
        <w:ind w:left="720"/>
      </w:pPr>
      <w:r w:rsidRPr="009563CB">
        <w:rPr>
          <w:b/>
        </w:rPr>
        <w:t>A.4.c</w:t>
      </w:r>
      <w:r>
        <w:t xml:space="preserve"> – The ‘</w:t>
      </w:r>
      <w:r w:rsidRPr="00C25FFB">
        <w:rPr>
          <w:i/>
        </w:rPr>
        <w:t>Create access controls</w:t>
      </w:r>
      <w:r>
        <w:t>’ field is not shown to be selected and is read-only. If you scroll down to the Access Controls related list, you can see the access controls.</w:t>
      </w:r>
    </w:p>
    <w:p w14:paraId="27F01788" w14:textId="77777777" w:rsidR="009563CB" w:rsidRDefault="009563CB" w:rsidP="009563CB">
      <w:pPr>
        <w:ind w:left="720"/>
      </w:pPr>
      <w:r w:rsidRPr="009563CB">
        <w:rPr>
          <w:b/>
        </w:rPr>
        <w:t>A.4.d</w:t>
      </w:r>
      <w:r>
        <w:t xml:space="preserve"> – </w:t>
      </w:r>
      <w:proofErr w:type="spellStart"/>
      <w:r w:rsidRPr="006E4C00">
        <w:t>x_cdltd_loaner_</w:t>
      </w:r>
      <w:proofErr w:type="gramStart"/>
      <w:r w:rsidRPr="006E4C00">
        <w:t>req.loaner</w:t>
      </w:r>
      <w:proofErr w:type="gramEnd"/>
      <w:r w:rsidRPr="006E4C00">
        <w:t>_request_user</w:t>
      </w:r>
      <w:proofErr w:type="spellEnd"/>
      <w:r>
        <w:t xml:space="preserve">; you can see this by opening one of the four Access Controls. </w:t>
      </w:r>
    </w:p>
    <w:p w14:paraId="40C39499" w14:textId="77777777" w:rsidR="009563CB" w:rsidRDefault="009563CB" w:rsidP="009563CB">
      <w:pPr>
        <w:ind w:left="720"/>
      </w:pPr>
      <w:r>
        <w:t xml:space="preserve">A.4.f - </w:t>
      </w:r>
      <w:proofErr w:type="spellStart"/>
      <w:r w:rsidRPr="006E4C00">
        <w:t>x_cdltd_loaner_req.loaner_request_user</w:t>
      </w:r>
      <w:proofErr w:type="spellEnd"/>
      <w:r>
        <w:t xml:space="preserve"> (create); </w:t>
      </w:r>
      <w:proofErr w:type="spellStart"/>
      <w:r w:rsidRPr="006E4C00">
        <w:t>x_cdltd_loaner_req.loaner_request_user</w:t>
      </w:r>
      <w:proofErr w:type="spellEnd"/>
      <w:r>
        <w:t xml:space="preserve"> (write); </w:t>
      </w:r>
      <w:proofErr w:type="spellStart"/>
      <w:r w:rsidRPr="006E4C00">
        <w:t>x_cdltd_loaner_req.loaner_request_user</w:t>
      </w:r>
      <w:proofErr w:type="spellEnd"/>
      <w:r>
        <w:t xml:space="preserve"> (delete); </w:t>
      </w:r>
      <w:proofErr w:type="spellStart"/>
      <w:r w:rsidRPr="006E4C00">
        <w:t>x_cdltd_loaner_req.loaner_request_user</w:t>
      </w:r>
      <w:proofErr w:type="spellEnd"/>
      <w:r>
        <w:t xml:space="preserve"> (read)</w:t>
      </w:r>
    </w:p>
    <w:p w14:paraId="2A288368" w14:textId="0D393584" w:rsidR="009563CB" w:rsidRDefault="009563CB" w:rsidP="009563CB">
      <w:r>
        <w:tab/>
      </w:r>
      <w:r w:rsidRPr="009563CB">
        <w:rPr>
          <w:b/>
        </w:rPr>
        <w:t>B.5.j</w:t>
      </w:r>
      <w:r>
        <w:t xml:space="preserve"> – Studio does not support editing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3CB" w14:paraId="59D25121" w14:textId="77777777" w:rsidTr="00533D15">
        <w:tc>
          <w:tcPr>
            <w:tcW w:w="4675" w:type="dxa"/>
          </w:tcPr>
          <w:p w14:paraId="6F45EDBE" w14:textId="77777777" w:rsidR="009563CB" w:rsidRDefault="009563CB" w:rsidP="00533D15">
            <w:r>
              <w:t>Application Menus</w:t>
            </w:r>
          </w:p>
        </w:tc>
        <w:tc>
          <w:tcPr>
            <w:tcW w:w="4675" w:type="dxa"/>
          </w:tcPr>
          <w:p w14:paraId="68BE7E5E" w14:textId="77777777" w:rsidR="009563CB" w:rsidRPr="00B70DFA" w:rsidRDefault="009563CB" w:rsidP="00906A4C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req.loaner</w:t>
            </w:r>
            <w:proofErr w:type="gramEnd"/>
            <w:r w:rsidRPr="006E4C00">
              <w:t>_request_user</w:t>
            </w:r>
            <w:proofErr w:type="spellEnd"/>
          </w:p>
          <w:p w14:paraId="6F02CF29" w14:textId="77777777" w:rsidR="009563CB" w:rsidRDefault="009563CB" w:rsidP="00906A4C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</w:t>
            </w:r>
            <w:r>
              <w:t>admin</w:t>
            </w:r>
            <w:proofErr w:type="spellEnd"/>
            <w:proofErr w:type="gramEnd"/>
          </w:p>
        </w:tc>
      </w:tr>
      <w:tr w:rsidR="009563CB" w14:paraId="1C506CF1" w14:textId="77777777" w:rsidTr="00533D15">
        <w:tc>
          <w:tcPr>
            <w:tcW w:w="4675" w:type="dxa"/>
          </w:tcPr>
          <w:p w14:paraId="747F34EE" w14:textId="77777777" w:rsidR="009563CB" w:rsidRDefault="009563CB" w:rsidP="00533D15">
            <w:r>
              <w:t>Create New</w:t>
            </w:r>
          </w:p>
        </w:tc>
        <w:tc>
          <w:tcPr>
            <w:tcW w:w="4675" w:type="dxa"/>
          </w:tcPr>
          <w:p w14:paraId="4F1E7569" w14:textId="77777777" w:rsidR="009563CB" w:rsidRPr="008008FC" w:rsidRDefault="009563CB" w:rsidP="00906A4C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req.loaner</w:t>
            </w:r>
            <w:proofErr w:type="gramEnd"/>
            <w:r w:rsidRPr="006E4C00">
              <w:t>_request_user</w:t>
            </w:r>
            <w:proofErr w:type="spellEnd"/>
          </w:p>
          <w:p w14:paraId="5E8B2D29" w14:textId="77777777" w:rsidR="009563CB" w:rsidRDefault="009563CB" w:rsidP="00906A4C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</w:t>
            </w:r>
            <w:r>
              <w:t>admin</w:t>
            </w:r>
            <w:proofErr w:type="spellEnd"/>
            <w:proofErr w:type="gramEnd"/>
          </w:p>
        </w:tc>
      </w:tr>
      <w:tr w:rsidR="009563CB" w14:paraId="6D9A7BA7" w14:textId="77777777" w:rsidTr="00533D15">
        <w:tc>
          <w:tcPr>
            <w:tcW w:w="4675" w:type="dxa"/>
          </w:tcPr>
          <w:p w14:paraId="5470145E" w14:textId="77777777" w:rsidR="009563CB" w:rsidRDefault="009563CB" w:rsidP="00533D15">
            <w:r>
              <w:t>All</w:t>
            </w:r>
          </w:p>
        </w:tc>
        <w:tc>
          <w:tcPr>
            <w:tcW w:w="4675" w:type="dxa"/>
          </w:tcPr>
          <w:p w14:paraId="6ACA4A8A" w14:textId="77777777" w:rsidR="009563CB" w:rsidRDefault="009563CB" w:rsidP="00906A4C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</w:t>
            </w:r>
            <w:r>
              <w:t>admin</w:t>
            </w:r>
            <w:proofErr w:type="spellEnd"/>
            <w:proofErr w:type="gramEnd"/>
          </w:p>
        </w:tc>
      </w:tr>
      <w:tr w:rsidR="009563CB" w14:paraId="19DA0F15" w14:textId="77777777" w:rsidTr="00533D15">
        <w:tc>
          <w:tcPr>
            <w:tcW w:w="4675" w:type="dxa"/>
          </w:tcPr>
          <w:p w14:paraId="5A86A8AE" w14:textId="77777777" w:rsidR="009563CB" w:rsidRDefault="009563CB" w:rsidP="00533D15">
            <w:r>
              <w:t>Open</w:t>
            </w:r>
          </w:p>
        </w:tc>
        <w:tc>
          <w:tcPr>
            <w:tcW w:w="4675" w:type="dxa"/>
          </w:tcPr>
          <w:p w14:paraId="7B021484" w14:textId="77777777" w:rsidR="009563CB" w:rsidRDefault="009563CB" w:rsidP="00906A4C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</w:t>
            </w:r>
            <w:r>
              <w:t>admin</w:t>
            </w:r>
            <w:proofErr w:type="spellEnd"/>
            <w:proofErr w:type="gramEnd"/>
          </w:p>
        </w:tc>
      </w:tr>
      <w:tr w:rsidR="009563CB" w14:paraId="7313C411" w14:textId="77777777" w:rsidTr="00533D15">
        <w:tc>
          <w:tcPr>
            <w:tcW w:w="4675" w:type="dxa"/>
          </w:tcPr>
          <w:p w14:paraId="5D81474F" w14:textId="77777777" w:rsidR="009563CB" w:rsidRDefault="009563CB" w:rsidP="00533D15">
            <w:r>
              <w:t xml:space="preserve">Fred </w:t>
            </w:r>
            <w:proofErr w:type="spellStart"/>
            <w:r>
              <w:t>Luddy</w:t>
            </w:r>
            <w:proofErr w:type="spellEnd"/>
          </w:p>
        </w:tc>
        <w:tc>
          <w:tcPr>
            <w:tcW w:w="4675" w:type="dxa"/>
          </w:tcPr>
          <w:p w14:paraId="439981C2" w14:textId="77777777" w:rsidR="009563CB" w:rsidRDefault="009563CB" w:rsidP="00906A4C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</w:t>
            </w:r>
            <w:r>
              <w:t>admin</w:t>
            </w:r>
            <w:proofErr w:type="spellEnd"/>
            <w:proofErr w:type="gramEnd"/>
          </w:p>
        </w:tc>
      </w:tr>
      <w:tr w:rsidR="009563CB" w14:paraId="5DBC83FD" w14:textId="77777777" w:rsidTr="00533D15">
        <w:tc>
          <w:tcPr>
            <w:tcW w:w="4675" w:type="dxa"/>
          </w:tcPr>
          <w:p w14:paraId="5855C326" w14:textId="77777777" w:rsidR="009563CB" w:rsidRDefault="009563CB" w:rsidP="00533D15">
            <w:r>
              <w:t xml:space="preserve">Abel </w:t>
            </w:r>
            <w:proofErr w:type="spellStart"/>
            <w:r>
              <w:t>Tuter</w:t>
            </w:r>
            <w:proofErr w:type="spellEnd"/>
          </w:p>
        </w:tc>
        <w:tc>
          <w:tcPr>
            <w:tcW w:w="4675" w:type="dxa"/>
          </w:tcPr>
          <w:p w14:paraId="6D2C761F" w14:textId="77777777" w:rsidR="009563CB" w:rsidRPr="006E4C00" w:rsidRDefault="009563CB" w:rsidP="00906A4C">
            <w:pPr>
              <w:pStyle w:val="ListParagraph"/>
              <w:numPr>
                <w:ilvl w:val="0"/>
                <w:numId w:val="5"/>
              </w:numPr>
            </w:pPr>
            <w:r>
              <w:t>None</w:t>
            </w:r>
          </w:p>
        </w:tc>
      </w:tr>
      <w:tr w:rsidR="009563CB" w14:paraId="5448CA20" w14:textId="77777777" w:rsidTr="00533D15">
        <w:tc>
          <w:tcPr>
            <w:tcW w:w="4675" w:type="dxa"/>
          </w:tcPr>
          <w:p w14:paraId="24205D26" w14:textId="77777777" w:rsidR="009563CB" w:rsidRDefault="009563CB" w:rsidP="00533D15">
            <w:r>
              <w:t>Beth Anglin</w:t>
            </w:r>
          </w:p>
        </w:tc>
        <w:tc>
          <w:tcPr>
            <w:tcW w:w="4675" w:type="dxa"/>
          </w:tcPr>
          <w:p w14:paraId="08A2454A" w14:textId="77777777" w:rsidR="009563CB" w:rsidRPr="0006710C" w:rsidRDefault="009563CB" w:rsidP="00906A4C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6E4C00">
              <w:t>x_cdltd_loaner_</w:t>
            </w:r>
            <w:proofErr w:type="gramStart"/>
            <w:r w:rsidRPr="006E4C00">
              <w:t>req.loaner</w:t>
            </w:r>
            <w:proofErr w:type="gramEnd"/>
            <w:r w:rsidRPr="006E4C00">
              <w:t>_request_user</w:t>
            </w:r>
            <w:proofErr w:type="spellEnd"/>
          </w:p>
        </w:tc>
      </w:tr>
    </w:tbl>
    <w:p w14:paraId="077F07D8" w14:textId="77777777" w:rsidR="009563CB" w:rsidRDefault="009563CB" w:rsidP="00956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63CB" w14:paraId="4B5290B4" w14:textId="77777777" w:rsidTr="00533D15">
        <w:tc>
          <w:tcPr>
            <w:tcW w:w="2337" w:type="dxa"/>
          </w:tcPr>
          <w:p w14:paraId="2F5C9142" w14:textId="77777777" w:rsidR="009563CB" w:rsidRDefault="009563CB" w:rsidP="00533D15">
            <w:r>
              <w:t>User</w:t>
            </w:r>
          </w:p>
        </w:tc>
        <w:tc>
          <w:tcPr>
            <w:tcW w:w="2337" w:type="dxa"/>
          </w:tcPr>
          <w:p w14:paraId="0D3D55C4" w14:textId="77777777" w:rsidR="009563CB" w:rsidRDefault="009563CB" w:rsidP="00533D15">
            <w:r>
              <w:t>LNR Application</w:t>
            </w:r>
          </w:p>
        </w:tc>
        <w:tc>
          <w:tcPr>
            <w:tcW w:w="2338" w:type="dxa"/>
          </w:tcPr>
          <w:p w14:paraId="050FE9F1" w14:textId="77777777" w:rsidR="009563CB" w:rsidRDefault="009563CB" w:rsidP="00533D15">
            <w:r>
              <w:t>Any LNR modules</w:t>
            </w:r>
          </w:p>
        </w:tc>
        <w:tc>
          <w:tcPr>
            <w:tcW w:w="2338" w:type="dxa"/>
          </w:tcPr>
          <w:p w14:paraId="4E8E7CB2" w14:textId="77777777" w:rsidR="009563CB" w:rsidRDefault="009563CB" w:rsidP="00533D15">
            <w:r>
              <w:t>LNR records</w:t>
            </w:r>
          </w:p>
        </w:tc>
      </w:tr>
      <w:tr w:rsidR="009563CB" w14:paraId="477C0CAD" w14:textId="77777777" w:rsidTr="00533D15">
        <w:tc>
          <w:tcPr>
            <w:tcW w:w="2337" w:type="dxa"/>
          </w:tcPr>
          <w:p w14:paraId="398633A4" w14:textId="7DBB24D8" w:rsidR="009563CB" w:rsidRDefault="009563CB" w:rsidP="00533D15">
            <w:r>
              <w:t>Abel</w:t>
            </w:r>
            <w:r w:rsidR="00620A5D">
              <w:t xml:space="preserve"> </w:t>
            </w:r>
            <w:proofErr w:type="spellStart"/>
            <w:r w:rsidR="00620A5D">
              <w:t>Tuter</w:t>
            </w:r>
            <w:proofErr w:type="spellEnd"/>
          </w:p>
        </w:tc>
        <w:tc>
          <w:tcPr>
            <w:tcW w:w="2337" w:type="dxa"/>
          </w:tcPr>
          <w:p w14:paraId="6C77E3C8" w14:textId="77777777" w:rsidR="009563CB" w:rsidRDefault="009563CB" w:rsidP="00533D15">
            <w:r>
              <w:t>no</w:t>
            </w:r>
          </w:p>
        </w:tc>
        <w:tc>
          <w:tcPr>
            <w:tcW w:w="2338" w:type="dxa"/>
          </w:tcPr>
          <w:p w14:paraId="4E6A5B41" w14:textId="77777777" w:rsidR="009563CB" w:rsidRDefault="009563CB" w:rsidP="00533D15">
            <w:r>
              <w:t>No</w:t>
            </w:r>
          </w:p>
        </w:tc>
        <w:tc>
          <w:tcPr>
            <w:tcW w:w="2338" w:type="dxa"/>
          </w:tcPr>
          <w:p w14:paraId="613BA028" w14:textId="77777777" w:rsidR="009563CB" w:rsidRDefault="009563CB" w:rsidP="00533D15">
            <w:r>
              <w:t>No</w:t>
            </w:r>
          </w:p>
        </w:tc>
      </w:tr>
      <w:tr w:rsidR="009563CB" w14:paraId="29597C9A" w14:textId="77777777" w:rsidTr="00533D15">
        <w:tc>
          <w:tcPr>
            <w:tcW w:w="2337" w:type="dxa"/>
          </w:tcPr>
          <w:p w14:paraId="7CFF2322" w14:textId="77777777" w:rsidR="009563CB" w:rsidRDefault="009563CB" w:rsidP="00533D15">
            <w:r>
              <w:t>Beth Anglin</w:t>
            </w:r>
          </w:p>
        </w:tc>
        <w:tc>
          <w:tcPr>
            <w:tcW w:w="2337" w:type="dxa"/>
          </w:tcPr>
          <w:p w14:paraId="62F3CAD5" w14:textId="77777777" w:rsidR="009563CB" w:rsidRDefault="009563CB" w:rsidP="00533D15">
            <w:r>
              <w:t>Yes</w:t>
            </w:r>
          </w:p>
        </w:tc>
        <w:tc>
          <w:tcPr>
            <w:tcW w:w="2338" w:type="dxa"/>
          </w:tcPr>
          <w:p w14:paraId="3DB93468" w14:textId="2F4C4A8D" w:rsidR="009563CB" w:rsidRDefault="009563CB" w:rsidP="00533D15">
            <w:r>
              <w:t>Yes (</w:t>
            </w:r>
            <w:r w:rsidR="009C6A83">
              <w:t>Create New, Open, Closed)</w:t>
            </w:r>
            <w:r>
              <w:t>)</w:t>
            </w:r>
          </w:p>
        </w:tc>
        <w:tc>
          <w:tcPr>
            <w:tcW w:w="2338" w:type="dxa"/>
          </w:tcPr>
          <w:p w14:paraId="051C4A42" w14:textId="51DEDF5A" w:rsidR="009563CB" w:rsidRDefault="009563CB" w:rsidP="00533D15">
            <w:r w:rsidRPr="00D76158">
              <w:t xml:space="preserve">If </w:t>
            </w:r>
            <w:r w:rsidRPr="00D76158">
              <w:rPr>
                <w:b/>
              </w:rPr>
              <w:t>request for</w:t>
            </w:r>
            <w:r w:rsidRPr="00D76158">
              <w:t xml:space="preserve"> is for </w:t>
            </w:r>
            <w:r w:rsidR="0093134B">
              <w:t>B</w:t>
            </w:r>
            <w:r w:rsidRPr="00D76158">
              <w:t>eth</w:t>
            </w:r>
            <w:r>
              <w:t xml:space="preserve"> </w:t>
            </w:r>
          </w:p>
        </w:tc>
      </w:tr>
      <w:tr w:rsidR="009563CB" w14:paraId="3C018F77" w14:textId="77777777" w:rsidTr="00533D15">
        <w:tc>
          <w:tcPr>
            <w:tcW w:w="2337" w:type="dxa"/>
          </w:tcPr>
          <w:p w14:paraId="690DE361" w14:textId="507C518B" w:rsidR="009563CB" w:rsidRDefault="009563CB" w:rsidP="00533D15">
            <w:r>
              <w:t>Fred</w:t>
            </w:r>
            <w:r w:rsidR="00620A5D">
              <w:t xml:space="preserve"> </w:t>
            </w:r>
            <w:proofErr w:type="spellStart"/>
            <w:r w:rsidR="00620A5D">
              <w:t>Luddy</w:t>
            </w:r>
            <w:proofErr w:type="spellEnd"/>
          </w:p>
        </w:tc>
        <w:tc>
          <w:tcPr>
            <w:tcW w:w="2337" w:type="dxa"/>
          </w:tcPr>
          <w:p w14:paraId="54D8EC5C" w14:textId="77777777" w:rsidR="009563CB" w:rsidRDefault="009563CB" w:rsidP="00533D15">
            <w:r>
              <w:t>Yes</w:t>
            </w:r>
          </w:p>
        </w:tc>
        <w:tc>
          <w:tcPr>
            <w:tcW w:w="2338" w:type="dxa"/>
          </w:tcPr>
          <w:p w14:paraId="20F06362" w14:textId="1CD4D8B8" w:rsidR="009563CB" w:rsidRDefault="009563CB" w:rsidP="00533D15">
            <w:r>
              <w:t>Yes</w:t>
            </w:r>
            <w:r w:rsidR="009C6A83">
              <w:t xml:space="preserve"> (All, Open, Closed)</w:t>
            </w:r>
          </w:p>
        </w:tc>
        <w:tc>
          <w:tcPr>
            <w:tcW w:w="2338" w:type="dxa"/>
          </w:tcPr>
          <w:p w14:paraId="412177E6" w14:textId="77777777" w:rsidR="009563CB" w:rsidRDefault="009563CB" w:rsidP="00533D15">
            <w:r>
              <w:t>Yes</w:t>
            </w:r>
          </w:p>
        </w:tc>
      </w:tr>
    </w:tbl>
    <w:p w14:paraId="22E9AB10" w14:textId="77777777" w:rsidR="009563CB" w:rsidRDefault="009563CB" w:rsidP="009563CB"/>
    <w:p w14:paraId="3C692C1D" w14:textId="21D995F3" w:rsidR="00DE23AB" w:rsidRDefault="0002737B" w:rsidP="00DE23AB">
      <w:pPr>
        <w:rPr>
          <w:rFonts w:ascii="Helvetica Neue" w:eastAsia="Times New Roman" w:hAnsi="Helvetica Neue" w:cs="Times New Roman"/>
          <w:color w:val="2E2E2E"/>
          <w:sz w:val="20"/>
          <w:szCs w:val="20"/>
          <w:shd w:val="clear" w:color="auto" w:fill="E6E9EB"/>
        </w:rPr>
      </w:pPr>
      <w:r>
        <w:lastRenderedPageBreak/>
        <w:t xml:space="preserve">After debugging the ACLs. </w:t>
      </w:r>
      <w:r w:rsidR="00DE23AB">
        <w:t xml:space="preserve">There </w:t>
      </w:r>
      <w:r>
        <w:t>should be</w:t>
      </w:r>
      <w:r w:rsidR="00DE23AB">
        <w:t xml:space="preserve"> two active </w:t>
      </w:r>
      <w:proofErr w:type="spellStart"/>
      <w:r w:rsidR="00DE23AB">
        <w:t>x_cdltd_loaner_req_loaner_request</w:t>
      </w:r>
      <w:proofErr w:type="spellEnd"/>
      <w:r w:rsidR="00DE23AB">
        <w:t>(read) ACLs</w:t>
      </w:r>
      <w:r>
        <w:rPr>
          <w:color w:val="000000" w:themeColor="text1"/>
        </w:rPr>
        <w:t>:</w:t>
      </w:r>
    </w:p>
    <w:p w14:paraId="63BE2CCA" w14:textId="1A42851E" w:rsidR="00DE23AB" w:rsidRDefault="00DE23AB" w:rsidP="00DE23AB">
      <w:pPr>
        <w:rPr>
          <w:rFonts w:ascii="Times New Roman" w:eastAsia="Times New Roman" w:hAnsi="Times New Roman" w:cs="Times New Roman"/>
          <w:sz w:val="24"/>
          <w:szCs w:val="24"/>
        </w:rPr>
      </w:pPr>
      <w:r w:rsidRPr="00DE23AB">
        <w:rPr>
          <w:rFonts w:ascii="Helvetica Neue" w:eastAsia="Times New Roman" w:hAnsi="Helvetica Neue" w:cs="Times New Roman"/>
          <w:color w:val="2E2E2E"/>
          <w:sz w:val="20"/>
          <w:szCs w:val="20"/>
          <w:shd w:val="clear" w:color="auto" w:fill="E6E9EB"/>
        </w:rPr>
        <w:drawing>
          <wp:inline distT="0" distB="0" distL="0" distR="0" wp14:anchorId="5F88A356" wp14:editId="2C62E67B">
            <wp:extent cx="5007836" cy="2408148"/>
            <wp:effectExtent l="12700" t="12700" r="889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174" cy="2415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98327" w14:textId="3382DBA7" w:rsidR="00DE23AB" w:rsidRPr="00DE23AB" w:rsidRDefault="00DE23AB" w:rsidP="00DE23AB">
      <w:pPr>
        <w:rPr>
          <w:rFonts w:ascii="Times New Roman" w:eastAsia="Times New Roman" w:hAnsi="Times New Roman" w:cs="Times New Roman"/>
          <w:sz w:val="24"/>
          <w:szCs w:val="24"/>
        </w:rPr>
      </w:pPr>
      <w:r w:rsidRPr="00DE23A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3160E6" wp14:editId="56719A68">
            <wp:extent cx="5007610" cy="2643975"/>
            <wp:effectExtent l="12700" t="1270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85" cy="2656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44EB0" w14:textId="5D1C1AF1" w:rsidR="009563CB" w:rsidRPr="009563CB" w:rsidRDefault="009563CB" w:rsidP="009563CB">
      <w:pPr>
        <w:pStyle w:val="04SubheadBody"/>
      </w:pPr>
      <w:r w:rsidRPr="009563CB">
        <w:t>Lab 5.2</w:t>
      </w:r>
      <w:r w:rsidR="00AF7DCD">
        <w:t xml:space="preserve"> Application Access</w:t>
      </w:r>
    </w:p>
    <w:p w14:paraId="79FD8024" w14:textId="795F0A38" w:rsidR="0033534A" w:rsidRPr="009563CB" w:rsidRDefault="009563CB" w:rsidP="009563CB">
      <w:pPr>
        <w:ind w:left="720"/>
        <w:rPr>
          <w:b/>
          <w:bCs/>
        </w:rPr>
      </w:pPr>
      <w:r w:rsidRPr="009563CB">
        <w:rPr>
          <w:b/>
        </w:rPr>
        <w:t>A.1</w:t>
      </w:r>
      <w:r>
        <w:t xml:space="preserve">- </w:t>
      </w:r>
      <w:proofErr w:type="spellStart"/>
      <w:r w:rsidRPr="00814091">
        <w:t>x_cdltd_loaner_req_loaner_request</w:t>
      </w:r>
      <w:proofErr w:type="spellEnd"/>
      <w:r>
        <w:tab/>
      </w:r>
    </w:p>
    <w:p w14:paraId="5FFC68FE" w14:textId="5CC078DB" w:rsidR="007A1203" w:rsidRDefault="007A1203" w:rsidP="007A1203">
      <w:pPr>
        <w:pStyle w:val="03SubheadBodyTitle"/>
      </w:pPr>
      <w:r>
        <w:t>Module 6</w:t>
      </w:r>
      <w:r w:rsidR="00A077F4">
        <w:t xml:space="preserve"> –</w:t>
      </w:r>
      <w:r w:rsidR="00647E1D">
        <w:t xml:space="preserve"> Automating Work </w:t>
      </w:r>
    </w:p>
    <w:p w14:paraId="44AC01FC" w14:textId="65AC7AC2" w:rsidR="009563CB" w:rsidRDefault="009563CB" w:rsidP="009563CB">
      <w:pPr>
        <w:pStyle w:val="04SubheadBody"/>
      </w:pPr>
      <w:r>
        <w:t>Lab 6.1</w:t>
      </w:r>
      <w:r w:rsidR="00F57894">
        <w:t xml:space="preserve"> Flow Designer to Manage Deployment States</w:t>
      </w:r>
    </w:p>
    <w:p w14:paraId="15D4FE96" w14:textId="77777777" w:rsidR="009563CB" w:rsidRDefault="009563CB" w:rsidP="009563CB">
      <w:pPr>
        <w:ind w:left="720"/>
      </w:pPr>
      <w:r w:rsidRPr="009563CB">
        <w:rPr>
          <w:b/>
        </w:rPr>
        <w:t>I.1</w:t>
      </w:r>
      <w:r>
        <w:t xml:space="preserve">- The Loaner Laptop flow is triggered when a loaner request record is created or </w:t>
      </w:r>
      <w:proofErr w:type="gramStart"/>
      <w:r>
        <w:t>updated</w:t>
      </w:r>
      <w:proofErr w:type="gramEnd"/>
      <w:r>
        <w:t xml:space="preserve"> and the Item type is laptop with the State of Reserved. </w:t>
      </w:r>
    </w:p>
    <w:p w14:paraId="152C657C" w14:textId="12624683" w:rsidR="009563CB" w:rsidRDefault="009563CB" w:rsidP="009563CB">
      <w:pPr>
        <w:ind w:left="720"/>
      </w:pPr>
      <w:r w:rsidRPr="009563CB">
        <w:rPr>
          <w:b/>
        </w:rPr>
        <w:lastRenderedPageBreak/>
        <w:t>I.6</w:t>
      </w:r>
      <w:r>
        <w:t xml:space="preserve">- Wait </w:t>
      </w:r>
      <w:proofErr w:type="gramStart"/>
      <w:r>
        <w:t>For</w:t>
      </w:r>
      <w:proofErr w:type="gramEnd"/>
      <w:r>
        <w:t xml:space="preserve"> Condition; Waiting for the loaner request record’s State to be Deployment Prep (15).</w:t>
      </w:r>
    </w:p>
    <w:p w14:paraId="633E02E3" w14:textId="77777777" w:rsidR="009563CB" w:rsidRDefault="009563CB" w:rsidP="009563CB">
      <w:pPr>
        <w:ind w:left="720"/>
      </w:pPr>
      <w:r>
        <w:t>*</w:t>
      </w:r>
      <w:r w:rsidRPr="00C551A8">
        <w:rPr>
          <w:b/>
        </w:rPr>
        <w:t>Hint</w:t>
      </w:r>
      <w:r>
        <w:t xml:space="preserve">: To complete the </w:t>
      </w:r>
      <w:r w:rsidRPr="00756EBE">
        <w:rPr>
          <w:i/>
        </w:rPr>
        <w:t>Create Task</w:t>
      </w:r>
      <w:r>
        <w:t xml:space="preserve"> action, follow these steps:</w:t>
      </w:r>
    </w:p>
    <w:p w14:paraId="5D01AB2F" w14:textId="77777777" w:rsidR="009563CB" w:rsidRDefault="009563CB" w:rsidP="00906A4C">
      <w:pPr>
        <w:pStyle w:val="ListParagraph"/>
        <w:numPr>
          <w:ilvl w:val="0"/>
          <w:numId w:val="8"/>
        </w:numPr>
        <w:spacing w:after="0" w:line="240" w:lineRule="auto"/>
        <w:ind w:left="1800"/>
      </w:pPr>
      <w:r w:rsidRPr="00756EBE">
        <w:rPr>
          <w:b/>
        </w:rPr>
        <w:t>Loaner Request &gt; Loaner Tasks</w:t>
      </w:r>
      <w:r>
        <w:t>.</w:t>
      </w:r>
    </w:p>
    <w:p w14:paraId="3F08F490" w14:textId="3411BC9C" w:rsidR="009563CB" w:rsidRDefault="009563CB" w:rsidP="00906A4C">
      <w:pPr>
        <w:pStyle w:val="ListParagraph"/>
        <w:numPr>
          <w:ilvl w:val="0"/>
          <w:numId w:val="8"/>
        </w:numPr>
        <w:spacing w:after="0" w:line="240" w:lineRule="auto"/>
        <w:ind w:left="1800"/>
      </w:pPr>
      <w:r>
        <w:t>Open the Task record.</w:t>
      </w:r>
    </w:p>
    <w:p w14:paraId="39FD095D" w14:textId="277D70EF" w:rsidR="009563CB" w:rsidRDefault="009563CB" w:rsidP="009563CB">
      <w:pPr>
        <w:ind w:left="1800"/>
      </w:pPr>
      <w:r w:rsidRPr="00756EBE">
        <w:rPr>
          <w:noProof/>
        </w:rPr>
        <w:drawing>
          <wp:inline distT="0" distB="0" distL="0" distR="0" wp14:anchorId="75EC81F4" wp14:editId="0D4275DD">
            <wp:extent cx="4188691" cy="1099531"/>
            <wp:effectExtent l="12700" t="12700" r="152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863" cy="1103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D19A4" w14:textId="77777777" w:rsidR="009563CB" w:rsidRDefault="009563CB" w:rsidP="00906A4C">
      <w:pPr>
        <w:pStyle w:val="ListParagraph"/>
        <w:numPr>
          <w:ilvl w:val="0"/>
          <w:numId w:val="8"/>
        </w:numPr>
        <w:spacing w:after="0" w:line="240" w:lineRule="auto"/>
        <w:ind w:left="1800"/>
      </w:pPr>
      <w:r>
        <w:t xml:space="preserve">Change the State to </w:t>
      </w:r>
      <w:r w:rsidRPr="00756EBE">
        <w:rPr>
          <w:b/>
        </w:rPr>
        <w:t>Closed Complete</w:t>
      </w:r>
      <w:r>
        <w:t>.</w:t>
      </w:r>
    </w:p>
    <w:p w14:paraId="7DAD6EC8" w14:textId="77777777" w:rsidR="009563CB" w:rsidRDefault="009563CB" w:rsidP="00906A4C">
      <w:pPr>
        <w:pStyle w:val="ListParagraph"/>
        <w:numPr>
          <w:ilvl w:val="0"/>
          <w:numId w:val="8"/>
        </w:numPr>
        <w:spacing w:after="0" w:line="240" w:lineRule="auto"/>
        <w:ind w:left="1800"/>
      </w:pPr>
      <w:r w:rsidRPr="00756EBE">
        <w:rPr>
          <w:b/>
        </w:rPr>
        <w:t>Update</w:t>
      </w:r>
      <w:r>
        <w:t>.</w:t>
      </w:r>
    </w:p>
    <w:p w14:paraId="017FF66E" w14:textId="77777777" w:rsidR="009563CB" w:rsidRDefault="009563CB" w:rsidP="009563CB">
      <w:pPr>
        <w:ind w:left="720"/>
      </w:pPr>
      <w:r>
        <w:t>*</w:t>
      </w:r>
      <w:r w:rsidRPr="00C551A8">
        <w:rPr>
          <w:b/>
        </w:rPr>
        <w:t>Tip</w:t>
      </w:r>
      <w:r>
        <w:t>: You can add the Loaner Task to the Loaner Request form:</w:t>
      </w:r>
    </w:p>
    <w:p w14:paraId="251D9289" w14:textId="77777777" w:rsidR="009563CB" w:rsidRDefault="009563CB" w:rsidP="009563CB">
      <w:pPr>
        <w:ind w:left="720"/>
      </w:pPr>
      <w:r>
        <w:tab/>
        <w:t xml:space="preserve">1) Open the </w:t>
      </w:r>
      <w:r w:rsidRPr="00C551A8">
        <w:rPr>
          <w:b/>
        </w:rPr>
        <w:t>Loaner Request record</w:t>
      </w:r>
      <w:r>
        <w:t>.</w:t>
      </w:r>
    </w:p>
    <w:p w14:paraId="7A8B4A90" w14:textId="77777777" w:rsidR="009563CB" w:rsidRDefault="009563CB" w:rsidP="009563CB">
      <w:pPr>
        <w:ind w:left="720"/>
      </w:pPr>
      <w:r>
        <w:tab/>
        <w:t xml:space="preserve">2) Right-click the form header and select </w:t>
      </w:r>
      <w:r w:rsidRPr="00C551A8">
        <w:rPr>
          <w:b/>
        </w:rPr>
        <w:t>Configure &gt; Form Layout</w:t>
      </w:r>
      <w:r>
        <w:t>.</w:t>
      </w:r>
    </w:p>
    <w:p w14:paraId="4CB875E1" w14:textId="77777777" w:rsidR="009563CB" w:rsidRDefault="009563CB" w:rsidP="009563CB">
      <w:pPr>
        <w:ind w:left="720"/>
      </w:pPr>
      <w:r>
        <w:tab/>
        <w:t xml:space="preserve">3) Move </w:t>
      </w:r>
      <w:r w:rsidRPr="00C551A8">
        <w:rPr>
          <w:b/>
        </w:rPr>
        <w:t>Loaner Task -&gt; Parent</w:t>
      </w:r>
      <w:r>
        <w:t xml:space="preserve"> to the Selected slush-bucket.</w:t>
      </w:r>
    </w:p>
    <w:p w14:paraId="1952DA41" w14:textId="6E2B606D" w:rsidR="009563CB" w:rsidRDefault="009563CB" w:rsidP="0093134B">
      <w:pPr>
        <w:ind w:left="1440"/>
      </w:pPr>
      <w:r>
        <w:tab/>
        <w:t xml:space="preserve">    </w:t>
      </w:r>
      <w:r w:rsidRPr="006660F2">
        <w:rPr>
          <w:noProof/>
        </w:rPr>
        <w:drawing>
          <wp:inline distT="0" distB="0" distL="0" distR="0" wp14:anchorId="49B05B74" wp14:editId="0DB14583">
            <wp:extent cx="3683000" cy="2362200"/>
            <wp:effectExtent l="12700" t="1270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BA14B" w14:textId="77777777" w:rsidR="009563CB" w:rsidRDefault="009563CB" w:rsidP="00906A4C">
      <w:pPr>
        <w:pStyle w:val="ListParagraph"/>
        <w:numPr>
          <w:ilvl w:val="0"/>
          <w:numId w:val="8"/>
        </w:numPr>
        <w:spacing w:after="0" w:line="240" w:lineRule="auto"/>
      </w:pPr>
      <w:r w:rsidRPr="00C551A8">
        <w:rPr>
          <w:b/>
        </w:rPr>
        <w:t>Save</w:t>
      </w:r>
      <w:r>
        <w:t>.</w:t>
      </w:r>
    </w:p>
    <w:p w14:paraId="79B77E21" w14:textId="77777777" w:rsidR="009563CB" w:rsidRDefault="009563CB" w:rsidP="009563CB">
      <w:pPr>
        <w:pStyle w:val="ListParagraph"/>
        <w:ind w:left="2520"/>
        <w:rPr>
          <w:b/>
        </w:rPr>
      </w:pPr>
    </w:p>
    <w:p w14:paraId="0F6EA78F" w14:textId="77777777" w:rsidR="009563CB" w:rsidRDefault="009563CB" w:rsidP="009563CB">
      <w:pPr>
        <w:pStyle w:val="ListParagraph"/>
        <w:ind w:left="2520"/>
      </w:pPr>
      <w:r w:rsidRPr="006660F2">
        <w:rPr>
          <w:noProof/>
        </w:rPr>
        <w:lastRenderedPageBreak/>
        <w:drawing>
          <wp:inline distT="0" distB="0" distL="0" distR="0" wp14:anchorId="64C47A4B" wp14:editId="609488EE">
            <wp:extent cx="3893127" cy="2250610"/>
            <wp:effectExtent l="12700" t="1270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114" cy="2255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EDE43" w14:textId="77777777" w:rsidR="009563CB" w:rsidRDefault="009563CB" w:rsidP="009563CB"/>
    <w:p w14:paraId="51B8F96F" w14:textId="5F37C037" w:rsidR="009563CB" w:rsidRDefault="009563CB" w:rsidP="009563CB">
      <w:pPr>
        <w:ind w:left="720"/>
      </w:pPr>
      <w:r w:rsidRPr="009563CB">
        <w:rPr>
          <w:b/>
        </w:rPr>
        <w:t>J.5</w:t>
      </w:r>
      <w:r>
        <w:t xml:space="preserve"> – Yes. Since the business rule sets the state to Reserved, it will trigger the Loaner Laptop flow as long as the item type is laptop.</w:t>
      </w:r>
    </w:p>
    <w:p w14:paraId="4045F210" w14:textId="05C8FFE6" w:rsidR="009563CB" w:rsidRDefault="009563CB" w:rsidP="009563CB">
      <w:pPr>
        <w:pStyle w:val="04SubheadBody"/>
      </w:pPr>
      <w:r>
        <w:t>Lab 6.2</w:t>
      </w:r>
      <w:r w:rsidR="00F57894">
        <w:t xml:space="preserve"> Creating Application Properties</w:t>
      </w:r>
    </w:p>
    <w:p w14:paraId="5B6DDF89" w14:textId="68CFAF3D" w:rsidR="009563CB" w:rsidRDefault="009563CB" w:rsidP="009563CB">
      <w:pPr>
        <w:ind w:left="720"/>
      </w:pPr>
      <w:r w:rsidRPr="0093134B">
        <w:rPr>
          <w:b/>
          <w:bCs/>
        </w:rPr>
        <w:t>D.7</w:t>
      </w:r>
      <w:r>
        <w:t>. No, Beth should not be able to see either of the modules. Beth does not have the application’s admin role.</w:t>
      </w:r>
    </w:p>
    <w:p w14:paraId="212583DB" w14:textId="15A02572" w:rsidR="009563CB" w:rsidRDefault="009563CB" w:rsidP="009563CB">
      <w:pPr>
        <w:pStyle w:val="04SubheadBody"/>
      </w:pPr>
      <w:r>
        <w:t>Lab 6.3</w:t>
      </w:r>
      <w:r w:rsidR="00F57894">
        <w:t xml:space="preserve"> Scheduled Script Execution and Email</w:t>
      </w:r>
    </w:p>
    <w:p w14:paraId="3740306A" w14:textId="111F228C" w:rsidR="009563CB" w:rsidRDefault="009563CB" w:rsidP="009563CB">
      <w:r>
        <w:tab/>
      </w:r>
      <w:r w:rsidRPr="0093134B">
        <w:rPr>
          <w:b/>
          <w:bCs/>
        </w:rPr>
        <w:t>B.3</w:t>
      </w:r>
      <w:r>
        <w:t xml:space="preserve"> – Ready for Pickup (16)</w:t>
      </w:r>
    </w:p>
    <w:p w14:paraId="348E33C4" w14:textId="77777777" w:rsidR="009563CB" w:rsidRDefault="009563CB" w:rsidP="0093134B">
      <w:pPr>
        <w:ind w:left="720"/>
      </w:pPr>
      <w:r w:rsidRPr="0093134B">
        <w:rPr>
          <w:b/>
          <w:bCs/>
        </w:rPr>
        <w:t>B.4</w:t>
      </w:r>
      <w:r>
        <w:t xml:space="preserve"> — The point of setting the </w:t>
      </w:r>
      <w:proofErr w:type="spellStart"/>
      <w:r>
        <w:t>pick_up_reminder</w:t>
      </w:r>
      <w:proofErr w:type="spellEnd"/>
      <w:r>
        <w:t xml:space="preserve"> variable in the while loop is to send a reminder for each item the borrower has requested. </w:t>
      </w:r>
    </w:p>
    <w:p w14:paraId="4E64B733" w14:textId="7C175D16" w:rsidR="009563CB" w:rsidRPr="000923E2" w:rsidRDefault="009563CB" w:rsidP="0093134B">
      <w:pPr>
        <w:ind w:left="720"/>
      </w:pPr>
      <w:r w:rsidRPr="0093134B">
        <w:rPr>
          <w:b/>
          <w:bCs/>
        </w:rPr>
        <w:t>C.4</w:t>
      </w:r>
      <w:r>
        <w:t xml:space="preserve"> — </w:t>
      </w:r>
      <w:r>
        <w:rPr>
          <w:bCs/>
        </w:rPr>
        <w:t xml:space="preserve">The </w:t>
      </w:r>
      <w:proofErr w:type="spellStart"/>
      <w:r>
        <w:rPr>
          <w:bCs/>
        </w:rPr>
        <w:t>GlideSystem</w:t>
      </w:r>
      <w:proofErr w:type="spellEnd"/>
      <w:r>
        <w:rPr>
          <w:bCs/>
        </w:rPr>
        <w:t xml:space="preserve"> server-side API </w:t>
      </w:r>
      <w:proofErr w:type="spellStart"/>
      <w:proofErr w:type="gramStart"/>
      <w:r>
        <w:rPr>
          <w:bCs/>
        </w:rPr>
        <w:t>eventQueue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method standard form is </w:t>
      </w:r>
      <w:proofErr w:type="spellStart"/>
      <w:r>
        <w:rPr>
          <w:bCs/>
        </w:rPr>
        <w:t>gs.eventQueue</w:t>
      </w:r>
      <w:proofErr w:type="spellEnd"/>
      <w:r>
        <w:rPr>
          <w:bCs/>
        </w:rPr>
        <w:t>(“&lt;</w:t>
      </w:r>
      <w:proofErr w:type="spellStart"/>
      <w:r>
        <w:rPr>
          <w:bCs/>
        </w:rPr>
        <w:t>event_name</w:t>
      </w:r>
      <w:proofErr w:type="spellEnd"/>
      <w:r>
        <w:rPr>
          <w:bCs/>
        </w:rPr>
        <w:t xml:space="preserve">&gt;”, object, parm1, parm2); </w:t>
      </w:r>
    </w:p>
    <w:p w14:paraId="6F77A569" w14:textId="425695AC" w:rsidR="009563CB" w:rsidRDefault="009563CB" w:rsidP="009563CB">
      <w:r>
        <w:tab/>
      </w:r>
      <w:r w:rsidRPr="00E96331">
        <w:rPr>
          <w:noProof/>
        </w:rPr>
        <w:drawing>
          <wp:inline distT="0" distB="0" distL="0" distR="0" wp14:anchorId="3D55EBB3" wp14:editId="244018AE">
            <wp:extent cx="4432300" cy="836265"/>
            <wp:effectExtent l="12700" t="1270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829" cy="83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63F4A" w14:textId="2F80BE77" w:rsidR="009563CB" w:rsidRDefault="009563CB" w:rsidP="0093134B">
      <w:pPr>
        <w:pStyle w:val="04SubheadBody"/>
      </w:pPr>
      <w:r>
        <w:t>Lab 6.4</w:t>
      </w:r>
      <w:r w:rsidR="00F57894">
        <w:t xml:space="preserve"> Script Include</w:t>
      </w:r>
    </w:p>
    <w:p w14:paraId="5A65FAE0" w14:textId="60BAE060" w:rsidR="009563CB" w:rsidRDefault="009563CB" w:rsidP="0093134B">
      <w:pPr>
        <w:ind w:left="720"/>
      </w:pPr>
      <w:r w:rsidRPr="0093134B">
        <w:rPr>
          <w:b/>
          <w:bCs/>
        </w:rPr>
        <w:t>B.2</w:t>
      </w:r>
      <w:r>
        <w:t xml:space="preserve"> — This line of script grabs the value of the </w:t>
      </w:r>
      <w:proofErr w:type="spellStart"/>
      <w:r>
        <w:t>pickup.leadtime</w:t>
      </w:r>
      <w:proofErr w:type="spellEnd"/>
      <w:r>
        <w:t xml:space="preserve"> property (created in Lab 6.2) the moment we invoke the Script Include, and stores it into a value called </w:t>
      </w:r>
      <w:proofErr w:type="spellStart"/>
      <w:r>
        <w:rPr>
          <w:i/>
          <w:iCs/>
        </w:rPr>
        <w:t>this.pickupLeadTime</w:t>
      </w:r>
      <w:proofErr w:type="spellEnd"/>
      <w:r>
        <w:t xml:space="preserve"> which can then be used </w:t>
      </w:r>
      <w:r>
        <w:rPr>
          <w:i/>
          <w:iCs/>
        </w:rPr>
        <w:t xml:space="preserve">throughout the entire Script </w:t>
      </w:r>
      <w:proofErr w:type="spellStart"/>
      <w:r>
        <w:rPr>
          <w:i/>
          <w:iCs/>
        </w:rPr>
        <w:t>Include’s</w:t>
      </w:r>
      <w:proofErr w:type="spellEnd"/>
      <w:r>
        <w:rPr>
          <w:i/>
          <w:iCs/>
        </w:rPr>
        <w:t xml:space="preserve"> other functions</w:t>
      </w:r>
      <w:r>
        <w:t xml:space="preserve"> because it was done in the initialize() function.</w:t>
      </w:r>
    </w:p>
    <w:p w14:paraId="28B395F0" w14:textId="7C3EA75A" w:rsidR="009563CB" w:rsidRDefault="009563CB" w:rsidP="0093134B">
      <w:pPr>
        <w:ind w:left="720"/>
      </w:pPr>
      <w:r>
        <w:lastRenderedPageBreak/>
        <w:t>B.3 — As you can see in the code comments, this function gets items in State ‘</w:t>
      </w:r>
      <w:r w:rsidRPr="002D2992">
        <w:rPr>
          <w:i/>
        </w:rPr>
        <w:t>Ready for Pickup</w:t>
      </w:r>
      <w:r>
        <w:t xml:space="preserve">’ that have not been announced to the requestor. </w:t>
      </w:r>
    </w:p>
    <w:p w14:paraId="6E46F9EE" w14:textId="0AA717CB" w:rsidR="009563CB" w:rsidRDefault="009563CB" w:rsidP="0093134B">
      <w:pPr>
        <w:ind w:left="720"/>
      </w:pPr>
      <w:r w:rsidRPr="0093134B">
        <w:rPr>
          <w:b/>
          <w:bCs/>
        </w:rPr>
        <w:t>B.4</w:t>
      </w:r>
      <w:r>
        <w:t xml:space="preserve"> — This function lets the requestor know they still need to pick up their item. </w:t>
      </w:r>
    </w:p>
    <w:p w14:paraId="6AAE90D9" w14:textId="2AA16C81" w:rsidR="006F3AFB" w:rsidRDefault="009563CB" w:rsidP="0093134B">
      <w:pPr>
        <w:ind w:left="720"/>
        <w:rPr>
          <w:lang w:eastAsia="ja-JP"/>
        </w:rPr>
      </w:pPr>
      <w:r w:rsidRPr="0093134B">
        <w:rPr>
          <w:b/>
          <w:bCs/>
        </w:rPr>
        <w:t>B.5</w:t>
      </w:r>
      <w:r>
        <w:t xml:space="preserve"> — </w:t>
      </w:r>
      <w:r>
        <w:rPr>
          <w:lang w:eastAsia="ja-JP"/>
        </w:rPr>
        <w:t>If you compare the original code in the Scheduled Script with the code in the two functions from the Script Include (</w:t>
      </w:r>
      <w:proofErr w:type="spellStart"/>
      <w:proofErr w:type="gramStart"/>
      <w:r w:rsidRPr="006D41F8">
        <w:rPr>
          <w:i/>
          <w:iCs/>
          <w:lang w:eastAsia="ja-JP"/>
        </w:rPr>
        <w:t>getNullPickupReminder</w:t>
      </w:r>
      <w:r>
        <w:rPr>
          <w:i/>
          <w:iCs/>
          <w:lang w:eastAsia="ja-JP"/>
        </w:rPr>
        <w:t>s</w:t>
      </w:r>
      <w:proofErr w:type="spellEnd"/>
      <w:r w:rsidRPr="006D41F8">
        <w:rPr>
          <w:i/>
          <w:iCs/>
          <w:lang w:eastAsia="ja-JP"/>
        </w:rPr>
        <w:t>(</w:t>
      </w:r>
      <w:proofErr w:type="gramEnd"/>
      <w:r w:rsidRPr="006D41F8">
        <w:rPr>
          <w:i/>
          <w:iCs/>
          <w:lang w:eastAsia="ja-JP"/>
        </w:rPr>
        <w:t xml:space="preserve">) </w:t>
      </w:r>
      <w:r>
        <w:rPr>
          <w:lang w:eastAsia="ja-JP"/>
        </w:rPr>
        <w:t xml:space="preserve">and </w:t>
      </w:r>
      <w:proofErr w:type="spellStart"/>
      <w:r w:rsidRPr="006D41F8">
        <w:rPr>
          <w:i/>
          <w:iCs/>
          <w:lang w:eastAsia="ja-JP"/>
        </w:rPr>
        <w:t>sendPickupReminder</w:t>
      </w:r>
      <w:proofErr w:type="spellEnd"/>
      <w:r w:rsidRPr="006D41F8">
        <w:rPr>
          <w:i/>
          <w:iCs/>
          <w:lang w:eastAsia="ja-JP"/>
        </w:rPr>
        <w:t>()</w:t>
      </w:r>
      <w:r w:rsidRPr="006D41F8">
        <w:rPr>
          <w:lang w:eastAsia="ja-JP"/>
        </w:rPr>
        <w:t>),</w:t>
      </w:r>
      <w:r>
        <w:rPr>
          <w:lang w:eastAsia="ja-JP"/>
        </w:rPr>
        <w:t xml:space="preserve"> you will see they’re very similar! The Script Include is more modular, though, which is a good practice from a standpoint of maintenance and reusability. Notice that the </w:t>
      </w:r>
      <w:r>
        <w:rPr>
          <w:i/>
          <w:iCs/>
          <w:lang w:eastAsia="ja-JP"/>
        </w:rPr>
        <w:t>new</w:t>
      </w:r>
      <w:r>
        <w:rPr>
          <w:lang w:eastAsia="ja-JP"/>
        </w:rPr>
        <w:t xml:space="preserve"> code in the Scheduled Script uses </w:t>
      </w:r>
      <w:proofErr w:type="spellStart"/>
      <w:proofErr w:type="gramStart"/>
      <w:r>
        <w:rPr>
          <w:lang w:eastAsia="ja-JP"/>
        </w:rPr>
        <w:t>getNullPickupReminders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 xml:space="preserve">) to do what the first ten or so lines of the original Scheduled Script do (locating Loaner Requests that need to be picked up), and then </w:t>
      </w:r>
      <w:proofErr w:type="spellStart"/>
      <w:r>
        <w:rPr>
          <w:lang w:eastAsia="ja-JP"/>
        </w:rPr>
        <w:t>sendPickupReminder</w:t>
      </w:r>
      <w:proofErr w:type="spellEnd"/>
      <w:r>
        <w:rPr>
          <w:lang w:eastAsia="ja-JP"/>
        </w:rPr>
        <w:t>() handles the remainder. The remainder of triggering an email notification for each such Loaner Request found by the previous function.</w:t>
      </w:r>
    </w:p>
    <w:p w14:paraId="46110443" w14:textId="701C72E4" w:rsidR="001734ED" w:rsidRPr="00F94A6E" w:rsidRDefault="007A1203" w:rsidP="00F94A6E">
      <w:pPr>
        <w:rPr>
          <w:rFonts w:eastAsiaTheme="minorHAnsi"/>
          <w:b/>
          <w:sz w:val="32"/>
        </w:rPr>
      </w:pPr>
      <w:r w:rsidRPr="00F94A6E">
        <w:rPr>
          <w:rFonts w:eastAsiaTheme="minorHAnsi"/>
          <w:b/>
          <w:sz w:val="32"/>
        </w:rPr>
        <w:t>Module 7</w:t>
      </w:r>
      <w:r w:rsidR="00DF4ED5" w:rsidRPr="00F94A6E">
        <w:rPr>
          <w:rFonts w:eastAsiaTheme="minorHAnsi"/>
          <w:b/>
          <w:sz w:val="32"/>
        </w:rPr>
        <w:t xml:space="preserve"> –</w:t>
      </w:r>
      <w:r w:rsidR="00E032F1" w:rsidRPr="00F94A6E">
        <w:rPr>
          <w:rFonts w:eastAsiaTheme="minorHAnsi"/>
          <w:b/>
          <w:sz w:val="32"/>
        </w:rPr>
        <w:t xml:space="preserve"> Importing and Integrating</w:t>
      </w:r>
    </w:p>
    <w:p w14:paraId="4FAE8D3C" w14:textId="7804795B" w:rsidR="0093134B" w:rsidRPr="0093134B" w:rsidRDefault="0093134B" w:rsidP="0093134B">
      <w:pPr>
        <w:pStyle w:val="04SubheadBody"/>
      </w:pPr>
      <w:r w:rsidRPr="0093134B">
        <w:t>Lab 7.2</w:t>
      </w:r>
      <w:r w:rsidR="00F57894">
        <w:t xml:space="preserve"> Web Service Consumer</w:t>
      </w:r>
    </w:p>
    <w:p w14:paraId="766D15BA" w14:textId="6D8377E5" w:rsidR="0093134B" w:rsidRDefault="0093134B" w:rsidP="0093134B">
      <w:pPr>
        <w:ind w:left="720"/>
      </w:pPr>
      <w:r>
        <w:t xml:space="preserve">D.5 — While we’ve provided the answer in the steps, if you’d like to know </w:t>
      </w:r>
      <w:r>
        <w:rPr>
          <w:i/>
          <w:iCs/>
        </w:rPr>
        <w:t>why</w:t>
      </w:r>
      <w:r>
        <w:t xml:space="preserve">, it’s because all the other choices are </w:t>
      </w:r>
      <w:r>
        <w:rPr>
          <w:i/>
          <w:iCs/>
        </w:rPr>
        <w:t>synchronous</w:t>
      </w:r>
      <w:r>
        <w:t xml:space="preserve">, and we are making a web service call through the internet to another ServiceNow instance. That could take a moment and create a perceived slowness to the application. By using an </w:t>
      </w:r>
      <w:r>
        <w:rPr>
          <w:i/>
          <w:iCs/>
        </w:rPr>
        <w:t>asynchronous</w:t>
      </w:r>
      <w:r>
        <w:t xml:space="preserve"> call, we’re not asking the user to sit and wait for the other instance to get back to us. </w:t>
      </w:r>
    </w:p>
    <w:p w14:paraId="3E15219F" w14:textId="317F0580" w:rsidR="005333FA" w:rsidRPr="00C26CD6" w:rsidRDefault="005333FA" w:rsidP="0093134B"/>
    <w:p w14:paraId="15DD5F13" w14:textId="07778B9C" w:rsidR="007A1203" w:rsidRDefault="007A1203" w:rsidP="007A1203">
      <w:pPr>
        <w:pStyle w:val="03SubheadBodyTitle"/>
      </w:pPr>
      <w:r>
        <w:t>Module 8</w:t>
      </w:r>
      <w:r w:rsidR="00DF4ED5">
        <w:t xml:space="preserve"> –</w:t>
      </w:r>
      <w:r w:rsidR="00F10C83">
        <w:t xml:space="preserve"> Service Catalog</w:t>
      </w:r>
    </w:p>
    <w:p w14:paraId="4EF09D49" w14:textId="2995C799" w:rsidR="00AF7DCD" w:rsidRPr="00AF7DCD" w:rsidRDefault="00AF7DCD" w:rsidP="00AF7DCD">
      <w:pPr>
        <w:pStyle w:val="04SubheadBody"/>
      </w:pPr>
      <w:r w:rsidRPr="00AF7DCD">
        <w:t>Lab 8.1</w:t>
      </w:r>
      <w:r w:rsidR="00F57894">
        <w:t xml:space="preserve"> Service Catalog User Interface</w:t>
      </w:r>
    </w:p>
    <w:p w14:paraId="3EEAE6F0" w14:textId="7ECAC5EA" w:rsidR="00AF7DCD" w:rsidRDefault="00AF7DCD" w:rsidP="00AF7DCD">
      <w:pPr>
        <w:ind w:left="720"/>
      </w:pPr>
      <w:r w:rsidRPr="00AF7DCD">
        <w:rPr>
          <w:b/>
          <w:bCs/>
        </w:rPr>
        <w:t>A.</w:t>
      </w:r>
      <w:r w:rsidR="00E3558F">
        <w:rPr>
          <w:b/>
          <w:bCs/>
        </w:rPr>
        <w:t>5</w:t>
      </w:r>
      <w:r>
        <w:t xml:space="preserve"> — [This is subjective.]</w:t>
      </w:r>
    </w:p>
    <w:p w14:paraId="159138CA" w14:textId="57D5AB9E" w:rsidR="00CD00DC" w:rsidRDefault="00CD00DC" w:rsidP="00AF7DCD">
      <w:pPr>
        <w:ind w:left="720"/>
        <w:rPr>
          <w:b/>
          <w:bCs/>
        </w:rPr>
      </w:pPr>
      <w:r>
        <w:rPr>
          <w:b/>
          <w:bCs/>
        </w:rPr>
        <w:t xml:space="preserve">B.5.c – </w:t>
      </w:r>
      <w:r w:rsidRPr="00CD00DC">
        <w:t>The fields should populate correctly.</w:t>
      </w:r>
    </w:p>
    <w:p w14:paraId="7B781387" w14:textId="650896E2" w:rsidR="00AF7DCD" w:rsidRDefault="00AF7DCD" w:rsidP="00AF7DCD">
      <w:pPr>
        <w:ind w:left="720"/>
      </w:pPr>
      <w:r w:rsidRPr="00AF7DCD">
        <w:rPr>
          <w:b/>
          <w:bCs/>
        </w:rPr>
        <w:t>B.5.b</w:t>
      </w:r>
      <w:r>
        <w:t xml:space="preserve"> — There is not a record producer variable created to correspond to the record field ‘</w:t>
      </w:r>
      <w:r w:rsidRPr="00C94186">
        <w:rPr>
          <w:i/>
        </w:rPr>
        <w:t>Short description</w:t>
      </w:r>
      <w:r>
        <w:t>’.</w:t>
      </w:r>
    </w:p>
    <w:p w14:paraId="25FCC1E2" w14:textId="50EC7490" w:rsidR="00AF7DCD" w:rsidRDefault="00AF7DCD" w:rsidP="00AF7DCD">
      <w:pPr>
        <w:ind w:left="720"/>
      </w:pPr>
      <w:r w:rsidRPr="00AF7DCD">
        <w:rPr>
          <w:b/>
          <w:bCs/>
        </w:rPr>
        <w:t>C.5</w:t>
      </w:r>
      <w:r>
        <w:t xml:space="preserve"> — The script will set the value of the ‘</w:t>
      </w:r>
      <w:r w:rsidRPr="00A15BB8">
        <w:rPr>
          <w:i/>
        </w:rPr>
        <w:t>Short description</w:t>
      </w:r>
      <w:r>
        <w:t>’ field on the resultant record. It sets the value as follows:</w:t>
      </w:r>
    </w:p>
    <w:p w14:paraId="52224E53" w14:textId="29BCF414" w:rsidR="00AF7DCD" w:rsidRDefault="00AF7DCD" w:rsidP="00AF7DCD">
      <w:pPr>
        <w:ind w:left="720"/>
      </w:pPr>
      <w:r>
        <w:tab/>
      </w:r>
      <w:r>
        <w:tab/>
        <w:t>“Reservation: [</w:t>
      </w:r>
      <w:proofErr w:type="spellStart"/>
      <w:r>
        <w:t>item_type</w:t>
      </w:r>
      <w:proofErr w:type="spellEnd"/>
      <w:r>
        <w:t>] from [depot]”</w:t>
      </w:r>
    </w:p>
    <w:p w14:paraId="0923A324" w14:textId="77777777" w:rsidR="00AF7DCD" w:rsidRPr="0026367F" w:rsidRDefault="00AF7DCD" w:rsidP="00AF7DCD">
      <w:pPr>
        <w:ind w:left="720"/>
      </w:pPr>
      <w:r>
        <w:t>Additionally, the script sets the values of the ‘</w:t>
      </w:r>
      <w:r w:rsidRPr="00A15BB8">
        <w:rPr>
          <w:i/>
        </w:rPr>
        <w:t>Location to be used</w:t>
      </w:r>
      <w:r>
        <w:t>’ and ‘</w:t>
      </w:r>
      <w:r w:rsidRPr="00A15BB8">
        <w:rPr>
          <w:i/>
        </w:rPr>
        <w:t>State</w:t>
      </w:r>
      <w:r>
        <w:t>’ fields. Note that this aspect of record producers is great for standardizing field values!</w:t>
      </w:r>
    </w:p>
    <w:p w14:paraId="4A0C6AFC" w14:textId="77777777" w:rsidR="00A352DC" w:rsidRDefault="007A1203" w:rsidP="00A352DC">
      <w:pPr>
        <w:pStyle w:val="03SubheadBodyTitle"/>
      </w:pPr>
      <w:r>
        <w:lastRenderedPageBreak/>
        <w:t xml:space="preserve">Module 9 </w:t>
      </w:r>
      <w:r w:rsidR="00A352DC">
        <w:t>–</w:t>
      </w:r>
      <w:r w:rsidR="00F10C83">
        <w:t xml:space="preserve"> Testing</w:t>
      </w:r>
    </w:p>
    <w:p w14:paraId="392D3FD7" w14:textId="7A9C3254" w:rsidR="00AF7DCD" w:rsidRPr="00AF7DCD" w:rsidRDefault="00AF7DCD" w:rsidP="00AF7DCD">
      <w:pPr>
        <w:pStyle w:val="04SubheadBody"/>
      </w:pPr>
      <w:r w:rsidRPr="00AF7DCD">
        <w:t>Lab 9.1</w:t>
      </w:r>
      <w:r w:rsidR="00F57894">
        <w:t xml:space="preserve"> Automated Test Framework</w:t>
      </w:r>
    </w:p>
    <w:p w14:paraId="17F6EDFB" w14:textId="77777777" w:rsidR="00AF7DCD" w:rsidRDefault="00AF7DCD" w:rsidP="00AF7DCD">
      <w:pPr>
        <w:ind w:left="720"/>
      </w:pPr>
      <w:r w:rsidRPr="00AF7DCD">
        <w:rPr>
          <w:b/>
          <w:bCs/>
        </w:rPr>
        <w:t>F.9</w:t>
      </w:r>
      <w:r>
        <w:t xml:space="preserve"> – The test is expected to fail since the end date is before the start date.</w:t>
      </w:r>
    </w:p>
    <w:p w14:paraId="6C069EC0" w14:textId="41280C83" w:rsidR="00D52D76" w:rsidRPr="001734ED" w:rsidRDefault="00AF7DCD" w:rsidP="00AF7DCD">
      <w:pPr>
        <w:ind w:left="720"/>
      </w:pPr>
      <w:r w:rsidRPr="00AF7DCD">
        <w:rPr>
          <w:b/>
          <w:bCs/>
        </w:rPr>
        <w:t>G.1</w:t>
      </w:r>
      <w:r>
        <w:t xml:space="preserve"> – The test failed at the Submit a Form due to the Set Field Values. The active business rule states the start date must be before the end date. </w:t>
      </w:r>
    </w:p>
    <w:sectPr w:rsidR="00D52D76" w:rsidRPr="001734ED" w:rsidSect="00EC23B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216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D912D" w14:textId="77777777" w:rsidR="00945231" w:rsidRDefault="00945231" w:rsidP="00D031F8">
      <w:pPr>
        <w:spacing w:after="0" w:line="240" w:lineRule="auto"/>
      </w:pPr>
      <w:r>
        <w:separator/>
      </w:r>
    </w:p>
  </w:endnote>
  <w:endnote w:type="continuationSeparator" w:id="0">
    <w:p w14:paraId="314FC770" w14:textId="77777777" w:rsidR="00945231" w:rsidRDefault="00945231" w:rsidP="00D0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24894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3072D2" w14:textId="77777777" w:rsidR="001E4DB3" w:rsidRDefault="001E4DB3" w:rsidP="005158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B1C7E4" w14:textId="77777777" w:rsidR="001E4DB3" w:rsidRDefault="001E4DB3" w:rsidP="001E4D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3909F" w14:textId="77777777" w:rsidR="005363CA" w:rsidRDefault="00EC23B9" w:rsidP="00EC23B9">
    <w:pPr>
      <w:pStyle w:val="Footer"/>
      <w:tabs>
        <w:tab w:val="clear" w:pos="4680"/>
        <w:tab w:val="clear" w:pos="9360"/>
        <w:tab w:val="left" w:pos="3848"/>
      </w:tabs>
    </w:pPr>
    <w:r>
      <w:tab/>
    </w:r>
  </w:p>
  <w:sdt>
    <w:sdtPr>
      <w:rPr>
        <w:rStyle w:val="PageNumber"/>
      </w:rPr>
      <w:id w:val="-10302588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9FE015" w14:textId="77777777" w:rsidR="001E4DB3" w:rsidRDefault="001E4DB3" w:rsidP="001E4DB3">
        <w:pPr>
          <w:pStyle w:val="Footer"/>
          <w:framePr w:wrap="none" w:vAnchor="text" w:hAnchor="page" w:x="11257" w:y="20"/>
          <w:rPr>
            <w:rStyle w:val="PageNumber"/>
          </w:rPr>
        </w:pPr>
        <w:r w:rsidRPr="001E4DB3">
          <w:rPr>
            <w:rStyle w:val="PageNumber"/>
            <w:rFonts w:ascii="Century Gothic" w:hAnsi="Century Gothic"/>
          </w:rPr>
          <w:fldChar w:fldCharType="begin"/>
        </w:r>
        <w:r w:rsidRPr="001E4DB3">
          <w:rPr>
            <w:rStyle w:val="PageNumber"/>
            <w:rFonts w:ascii="Century Gothic" w:hAnsi="Century Gothic"/>
          </w:rPr>
          <w:instrText xml:space="preserve"> PAGE </w:instrText>
        </w:r>
        <w:r w:rsidRPr="001E4DB3">
          <w:rPr>
            <w:rStyle w:val="PageNumber"/>
            <w:rFonts w:ascii="Century Gothic" w:hAnsi="Century Gothic"/>
          </w:rPr>
          <w:fldChar w:fldCharType="separate"/>
        </w:r>
        <w:r w:rsidRPr="001E4DB3">
          <w:rPr>
            <w:rStyle w:val="PageNumber"/>
            <w:rFonts w:ascii="Century Gothic" w:hAnsi="Century Gothic"/>
            <w:noProof/>
          </w:rPr>
          <w:t>2</w:t>
        </w:r>
        <w:r w:rsidRPr="001E4DB3">
          <w:rPr>
            <w:rStyle w:val="PageNumber"/>
            <w:rFonts w:ascii="Century Gothic" w:hAnsi="Century Gothic"/>
          </w:rPr>
          <w:fldChar w:fldCharType="end"/>
        </w:r>
      </w:p>
    </w:sdtContent>
  </w:sdt>
  <w:p w14:paraId="78644192" w14:textId="77777777" w:rsidR="005363CA" w:rsidRDefault="00EC23B9">
    <w:pPr>
      <w:pStyle w:val="Footer"/>
    </w:pPr>
    <w:r w:rsidRPr="007771E5">
      <w:rPr>
        <w:noProof/>
      </w:rPr>
      <w:drawing>
        <wp:anchor distT="0" distB="0" distL="114300" distR="114300" simplePos="0" relativeHeight="251668480" behindDoc="0" locked="0" layoutInCell="1" allowOverlap="0" wp14:anchorId="567FA5EA" wp14:editId="7A0CF88B">
          <wp:simplePos x="0" y="0"/>
          <wp:positionH relativeFrom="column">
            <wp:posOffset>-951865</wp:posOffset>
          </wp:positionH>
          <wp:positionV relativeFrom="page">
            <wp:posOffset>9622915</wp:posOffset>
          </wp:positionV>
          <wp:extent cx="7807960" cy="548640"/>
          <wp:effectExtent l="0" t="0" r="0" b="1016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96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3463DE" w14:textId="77777777" w:rsidR="005363CA" w:rsidRDefault="005363CA">
    <w:pPr>
      <w:pStyle w:val="Footer"/>
    </w:pPr>
  </w:p>
  <w:p w14:paraId="29E80FCB" w14:textId="77777777" w:rsidR="005363CA" w:rsidRDefault="005363CA">
    <w:pPr>
      <w:pStyle w:val="Footer"/>
    </w:pPr>
  </w:p>
  <w:p w14:paraId="46B2B7E9" w14:textId="77777777" w:rsidR="005363CA" w:rsidRDefault="00536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9C8D6" w14:textId="77777777" w:rsidR="005363CA" w:rsidRDefault="007771E5" w:rsidP="001E4DB3">
    <w:pPr>
      <w:pStyle w:val="Footer"/>
      <w:spacing w:after="600"/>
      <w:ind w:right="360"/>
    </w:pPr>
    <w:r w:rsidRPr="007771E5">
      <w:rPr>
        <w:noProof/>
      </w:rPr>
      <w:drawing>
        <wp:anchor distT="0" distB="0" distL="114300" distR="114300" simplePos="0" relativeHeight="251665408" behindDoc="0" locked="0" layoutInCell="1" allowOverlap="0" wp14:anchorId="277F4245" wp14:editId="581E22F6">
          <wp:simplePos x="0" y="0"/>
          <wp:positionH relativeFrom="column">
            <wp:posOffset>-951230</wp:posOffset>
          </wp:positionH>
          <wp:positionV relativeFrom="page">
            <wp:posOffset>9619105</wp:posOffset>
          </wp:positionV>
          <wp:extent cx="7808551" cy="548640"/>
          <wp:effectExtent l="0" t="0" r="0" b="1016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8551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48C5" w14:textId="77777777" w:rsidR="00945231" w:rsidRDefault="00945231" w:rsidP="00D031F8">
      <w:pPr>
        <w:spacing w:after="0" w:line="240" w:lineRule="auto"/>
      </w:pPr>
      <w:r>
        <w:separator/>
      </w:r>
    </w:p>
  </w:footnote>
  <w:footnote w:type="continuationSeparator" w:id="0">
    <w:p w14:paraId="08565BE7" w14:textId="77777777" w:rsidR="00945231" w:rsidRDefault="00945231" w:rsidP="00D0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2923C" w14:textId="77777777" w:rsidR="00EC23B9" w:rsidRDefault="00EC23B9" w:rsidP="00EC23B9">
    <w:pPr>
      <w:pStyle w:val="Header"/>
    </w:pPr>
  </w:p>
  <w:p w14:paraId="7E70FF3B" w14:textId="77777777" w:rsidR="00EC23B9" w:rsidRDefault="00EC23B9" w:rsidP="00EC23B9">
    <w:pPr>
      <w:pStyle w:val="Header"/>
    </w:pPr>
  </w:p>
  <w:p w14:paraId="4FFC68F4" w14:textId="77777777" w:rsidR="00EC23B9" w:rsidRPr="00EC23B9" w:rsidRDefault="00EC23B9" w:rsidP="00EC23B9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B056745" wp14:editId="1957C079">
          <wp:simplePos x="0" y="0"/>
          <wp:positionH relativeFrom="column">
            <wp:posOffset>5608955</wp:posOffset>
          </wp:positionH>
          <wp:positionV relativeFrom="paragraph">
            <wp:posOffset>4445</wp:posOffset>
          </wp:positionV>
          <wp:extent cx="861060" cy="236855"/>
          <wp:effectExtent l="0" t="0" r="2540" b="0"/>
          <wp:wrapSquare wrapText="bothSides"/>
          <wp:docPr id="27" name="Picture 27" descr="../Downloads/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Downloads/downlo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23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532F7C" w14:textId="77777777" w:rsidR="00EC23B9" w:rsidRDefault="00EC2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E7FA2" w14:textId="77777777" w:rsidR="005363CA" w:rsidRDefault="00EB471C" w:rsidP="00E50550">
    <w:pPr>
      <w:pStyle w:val="Header"/>
      <w:ind w:left="-144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EA7D3F8" wp14:editId="677BCB73">
          <wp:simplePos x="0" y="0"/>
          <wp:positionH relativeFrom="column">
            <wp:posOffset>-389890</wp:posOffset>
          </wp:positionH>
          <wp:positionV relativeFrom="paragraph">
            <wp:posOffset>322580</wp:posOffset>
          </wp:positionV>
          <wp:extent cx="1602740" cy="248920"/>
          <wp:effectExtent l="0" t="0" r="0" b="5080"/>
          <wp:wrapSquare wrapText="bothSides"/>
          <wp:docPr id="24" name="Picture 24" descr="../Desktop/Screen%20Shot%202018-07-20%20at%205.53.55%20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Screen%20Shot%202018-07-20%20at%205.53.55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0550">
      <w:rPr>
        <w:noProof/>
      </w:rPr>
      <w:drawing>
        <wp:anchor distT="0" distB="0" distL="114300" distR="114300" simplePos="0" relativeHeight="251658239" behindDoc="0" locked="0" layoutInCell="1" allowOverlap="1" wp14:anchorId="1338EC5F" wp14:editId="09D0BA1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74940" cy="860425"/>
          <wp:effectExtent l="0" t="0" r="0" b="3175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74940" cy="860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C74"/>
    <w:multiLevelType w:val="hybridMultilevel"/>
    <w:tmpl w:val="C03E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F2AD2"/>
    <w:multiLevelType w:val="hybridMultilevel"/>
    <w:tmpl w:val="825E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75F8E"/>
    <w:multiLevelType w:val="hybridMultilevel"/>
    <w:tmpl w:val="2BE4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31AEB"/>
    <w:multiLevelType w:val="hybridMultilevel"/>
    <w:tmpl w:val="AE1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57467"/>
    <w:multiLevelType w:val="multilevel"/>
    <w:tmpl w:val="3820ABD6"/>
    <w:lvl w:ilvl="0">
      <w:start w:val="1"/>
      <w:numFmt w:val="bullet"/>
      <w:pStyle w:val="06Bullets"/>
      <w:lvlText w:val=""/>
      <w:lvlJc w:val="left"/>
      <w:pPr>
        <w:ind w:left="360" w:hanging="360"/>
      </w:pPr>
      <w:rPr>
        <w:rFonts w:ascii="Symbol" w:hAnsi="Symbol" w:hint="default"/>
        <w:color w:val="799B8C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0C2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582A"/>
    <w:multiLevelType w:val="hybridMultilevel"/>
    <w:tmpl w:val="F498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742F1"/>
    <w:multiLevelType w:val="hybridMultilevel"/>
    <w:tmpl w:val="D0A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10721"/>
    <w:multiLevelType w:val="hybridMultilevel"/>
    <w:tmpl w:val="64A2F012"/>
    <w:lvl w:ilvl="0" w:tplc="0BA0696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F2"/>
    <w:rsid w:val="00006C74"/>
    <w:rsid w:val="000112B7"/>
    <w:rsid w:val="000137AD"/>
    <w:rsid w:val="00022370"/>
    <w:rsid w:val="0002737B"/>
    <w:rsid w:val="00031FD7"/>
    <w:rsid w:val="00032A8D"/>
    <w:rsid w:val="000429B5"/>
    <w:rsid w:val="00042E0C"/>
    <w:rsid w:val="00043B4E"/>
    <w:rsid w:val="00077E4A"/>
    <w:rsid w:val="00094005"/>
    <w:rsid w:val="000971A1"/>
    <w:rsid w:val="000A54E1"/>
    <w:rsid w:val="000D1D51"/>
    <w:rsid w:val="000E243B"/>
    <w:rsid w:val="001232EE"/>
    <w:rsid w:val="001241E5"/>
    <w:rsid w:val="00135C2F"/>
    <w:rsid w:val="00147C18"/>
    <w:rsid w:val="00151830"/>
    <w:rsid w:val="00153E12"/>
    <w:rsid w:val="00166BDD"/>
    <w:rsid w:val="001734ED"/>
    <w:rsid w:val="00174E0F"/>
    <w:rsid w:val="00177D9F"/>
    <w:rsid w:val="00182CF7"/>
    <w:rsid w:val="00184541"/>
    <w:rsid w:val="001A71DF"/>
    <w:rsid w:val="001B4A83"/>
    <w:rsid w:val="001C2F73"/>
    <w:rsid w:val="001D1B95"/>
    <w:rsid w:val="001D25AF"/>
    <w:rsid w:val="001D6273"/>
    <w:rsid w:val="001E1ABA"/>
    <w:rsid w:val="001E3AA7"/>
    <w:rsid w:val="001E4DB3"/>
    <w:rsid w:val="001E5BBF"/>
    <w:rsid w:val="002045FE"/>
    <w:rsid w:val="002057E2"/>
    <w:rsid w:val="002130F4"/>
    <w:rsid w:val="0021542D"/>
    <w:rsid w:val="00230051"/>
    <w:rsid w:val="00240F9F"/>
    <w:rsid w:val="00262241"/>
    <w:rsid w:val="0026672E"/>
    <w:rsid w:val="002719DC"/>
    <w:rsid w:val="002862AC"/>
    <w:rsid w:val="00294003"/>
    <w:rsid w:val="002C4B61"/>
    <w:rsid w:val="00305A2A"/>
    <w:rsid w:val="0031471C"/>
    <w:rsid w:val="00330E24"/>
    <w:rsid w:val="0033534A"/>
    <w:rsid w:val="00336351"/>
    <w:rsid w:val="003434BF"/>
    <w:rsid w:val="0035612B"/>
    <w:rsid w:val="00357AB8"/>
    <w:rsid w:val="003632CB"/>
    <w:rsid w:val="0036733A"/>
    <w:rsid w:val="003679F6"/>
    <w:rsid w:val="003764B6"/>
    <w:rsid w:val="00380552"/>
    <w:rsid w:val="003832D1"/>
    <w:rsid w:val="003A22D8"/>
    <w:rsid w:val="003C627C"/>
    <w:rsid w:val="003D0B6D"/>
    <w:rsid w:val="003D3767"/>
    <w:rsid w:val="003D3DF9"/>
    <w:rsid w:val="003D685E"/>
    <w:rsid w:val="003E3EF0"/>
    <w:rsid w:val="004025BA"/>
    <w:rsid w:val="004066DD"/>
    <w:rsid w:val="00414FEB"/>
    <w:rsid w:val="00416AB8"/>
    <w:rsid w:val="0042596D"/>
    <w:rsid w:val="00426237"/>
    <w:rsid w:val="00427D82"/>
    <w:rsid w:val="00435D9B"/>
    <w:rsid w:val="00444454"/>
    <w:rsid w:val="00453453"/>
    <w:rsid w:val="0045630A"/>
    <w:rsid w:val="004630E2"/>
    <w:rsid w:val="00470124"/>
    <w:rsid w:val="00474DA7"/>
    <w:rsid w:val="004A2767"/>
    <w:rsid w:val="004B4CF9"/>
    <w:rsid w:val="004C09A7"/>
    <w:rsid w:val="004C152C"/>
    <w:rsid w:val="004C2292"/>
    <w:rsid w:val="004D2428"/>
    <w:rsid w:val="004D3C6A"/>
    <w:rsid w:val="004D7BF8"/>
    <w:rsid w:val="004E16E7"/>
    <w:rsid w:val="004F3F87"/>
    <w:rsid w:val="004F7888"/>
    <w:rsid w:val="005017D6"/>
    <w:rsid w:val="00501CE2"/>
    <w:rsid w:val="00517F65"/>
    <w:rsid w:val="005204C0"/>
    <w:rsid w:val="0053032E"/>
    <w:rsid w:val="005333FA"/>
    <w:rsid w:val="005363CA"/>
    <w:rsid w:val="005443CB"/>
    <w:rsid w:val="00556824"/>
    <w:rsid w:val="00562D09"/>
    <w:rsid w:val="0056660F"/>
    <w:rsid w:val="00574B84"/>
    <w:rsid w:val="00583325"/>
    <w:rsid w:val="00585B01"/>
    <w:rsid w:val="005A2D99"/>
    <w:rsid w:val="005A3752"/>
    <w:rsid w:val="005D4270"/>
    <w:rsid w:val="005D728F"/>
    <w:rsid w:val="005E1509"/>
    <w:rsid w:val="005E27D6"/>
    <w:rsid w:val="005F12E7"/>
    <w:rsid w:val="005F1C87"/>
    <w:rsid w:val="00600DF3"/>
    <w:rsid w:val="00603703"/>
    <w:rsid w:val="006159A4"/>
    <w:rsid w:val="00615A15"/>
    <w:rsid w:val="00620A5D"/>
    <w:rsid w:val="00622832"/>
    <w:rsid w:val="00640DF8"/>
    <w:rsid w:val="00644B73"/>
    <w:rsid w:val="00647E1D"/>
    <w:rsid w:val="006528C4"/>
    <w:rsid w:val="00654688"/>
    <w:rsid w:val="00654F0F"/>
    <w:rsid w:val="00661275"/>
    <w:rsid w:val="00665C62"/>
    <w:rsid w:val="00672C6B"/>
    <w:rsid w:val="0069019B"/>
    <w:rsid w:val="006A234E"/>
    <w:rsid w:val="006C073B"/>
    <w:rsid w:val="006E030A"/>
    <w:rsid w:val="006E2A98"/>
    <w:rsid w:val="006F201F"/>
    <w:rsid w:val="006F3AFB"/>
    <w:rsid w:val="006F4157"/>
    <w:rsid w:val="00700B7B"/>
    <w:rsid w:val="00703B09"/>
    <w:rsid w:val="007121EB"/>
    <w:rsid w:val="00727162"/>
    <w:rsid w:val="00735995"/>
    <w:rsid w:val="00753B01"/>
    <w:rsid w:val="00762699"/>
    <w:rsid w:val="00764265"/>
    <w:rsid w:val="00767C5F"/>
    <w:rsid w:val="007771E5"/>
    <w:rsid w:val="00786C97"/>
    <w:rsid w:val="007A0389"/>
    <w:rsid w:val="007A1203"/>
    <w:rsid w:val="007A2C95"/>
    <w:rsid w:val="007B6100"/>
    <w:rsid w:val="007B65CC"/>
    <w:rsid w:val="007B7A9E"/>
    <w:rsid w:val="007C743C"/>
    <w:rsid w:val="007D070F"/>
    <w:rsid w:val="007D275C"/>
    <w:rsid w:val="007D3F22"/>
    <w:rsid w:val="007F4F16"/>
    <w:rsid w:val="007F7501"/>
    <w:rsid w:val="007F7CE7"/>
    <w:rsid w:val="008142E6"/>
    <w:rsid w:val="00817B1B"/>
    <w:rsid w:val="00846573"/>
    <w:rsid w:val="008710EA"/>
    <w:rsid w:val="00871985"/>
    <w:rsid w:val="00880AD2"/>
    <w:rsid w:val="00887201"/>
    <w:rsid w:val="00894F81"/>
    <w:rsid w:val="00895048"/>
    <w:rsid w:val="00897FA1"/>
    <w:rsid w:val="008A1EFD"/>
    <w:rsid w:val="008A76EF"/>
    <w:rsid w:val="00902F85"/>
    <w:rsid w:val="00906A4C"/>
    <w:rsid w:val="009200ED"/>
    <w:rsid w:val="009305BA"/>
    <w:rsid w:val="0093134B"/>
    <w:rsid w:val="0093274D"/>
    <w:rsid w:val="00932CED"/>
    <w:rsid w:val="00934061"/>
    <w:rsid w:val="00942086"/>
    <w:rsid w:val="00945189"/>
    <w:rsid w:val="00945231"/>
    <w:rsid w:val="009536A5"/>
    <w:rsid w:val="009563CB"/>
    <w:rsid w:val="009575C5"/>
    <w:rsid w:val="0096319D"/>
    <w:rsid w:val="009639AB"/>
    <w:rsid w:val="009700BC"/>
    <w:rsid w:val="00977325"/>
    <w:rsid w:val="00980228"/>
    <w:rsid w:val="00980B30"/>
    <w:rsid w:val="00982C23"/>
    <w:rsid w:val="00983BDE"/>
    <w:rsid w:val="00984609"/>
    <w:rsid w:val="009A0BE9"/>
    <w:rsid w:val="009A36F3"/>
    <w:rsid w:val="009B3239"/>
    <w:rsid w:val="009B62CB"/>
    <w:rsid w:val="009B6462"/>
    <w:rsid w:val="009C2245"/>
    <w:rsid w:val="009C4372"/>
    <w:rsid w:val="009C6A83"/>
    <w:rsid w:val="009E134C"/>
    <w:rsid w:val="009F747E"/>
    <w:rsid w:val="009F7D11"/>
    <w:rsid w:val="00A077F4"/>
    <w:rsid w:val="00A173EB"/>
    <w:rsid w:val="00A21952"/>
    <w:rsid w:val="00A25162"/>
    <w:rsid w:val="00A33C22"/>
    <w:rsid w:val="00A352DC"/>
    <w:rsid w:val="00A37387"/>
    <w:rsid w:val="00A45AB5"/>
    <w:rsid w:val="00A47855"/>
    <w:rsid w:val="00A714A4"/>
    <w:rsid w:val="00A74575"/>
    <w:rsid w:val="00A93DB0"/>
    <w:rsid w:val="00AD006A"/>
    <w:rsid w:val="00AE3DA5"/>
    <w:rsid w:val="00AE78FA"/>
    <w:rsid w:val="00AF1132"/>
    <w:rsid w:val="00AF7B51"/>
    <w:rsid w:val="00AF7DCD"/>
    <w:rsid w:val="00B006C7"/>
    <w:rsid w:val="00B013E5"/>
    <w:rsid w:val="00B104F3"/>
    <w:rsid w:val="00B131D0"/>
    <w:rsid w:val="00B13577"/>
    <w:rsid w:val="00B21022"/>
    <w:rsid w:val="00B222DD"/>
    <w:rsid w:val="00B249B7"/>
    <w:rsid w:val="00B25E10"/>
    <w:rsid w:val="00B47E66"/>
    <w:rsid w:val="00B50D3A"/>
    <w:rsid w:val="00B50F6A"/>
    <w:rsid w:val="00B67400"/>
    <w:rsid w:val="00B80AEE"/>
    <w:rsid w:val="00B83D9D"/>
    <w:rsid w:val="00B85435"/>
    <w:rsid w:val="00B912E3"/>
    <w:rsid w:val="00B91A3C"/>
    <w:rsid w:val="00B91C21"/>
    <w:rsid w:val="00BB289A"/>
    <w:rsid w:val="00BB597C"/>
    <w:rsid w:val="00BC02E8"/>
    <w:rsid w:val="00BD0A94"/>
    <w:rsid w:val="00BD34D4"/>
    <w:rsid w:val="00BD5DD5"/>
    <w:rsid w:val="00BE5C7F"/>
    <w:rsid w:val="00BF5C56"/>
    <w:rsid w:val="00C03E6A"/>
    <w:rsid w:val="00C14F51"/>
    <w:rsid w:val="00C152AF"/>
    <w:rsid w:val="00C20A05"/>
    <w:rsid w:val="00C26CD6"/>
    <w:rsid w:val="00C30F3F"/>
    <w:rsid w:val="00C3378E"/>
    <w:rsid w:val="00C34522"/>
    <w:rsid w:val="00C4042B"/>
    <w:rsid w:val="00C450E5"/>
    <w:rsid w:val="00C4551D"/>
    <w:rsid w:val="00C522AE"/>
    <w:rsid w:val="00C56D51"/>
    <w:rsid w:val="00C61681"/>
    <w:rsid w:val="00C72C43"/>
    <w:rsid w:val="00C75DFD"/>
    <w:rsid w:val="00C84537"/>
    <w:rsid w:val="00C87A87"/>
    <w:rsid w:val="00C91F27"/>
    <w:rsid w:val="00C928A4"/>
    <w:rsid w:val="00C933D4"/>
    <w:rsid w:val="00C94E0C"/>
    <w:rsid w:val="00CA1D0F"/>
    <w:rsid w:val="00CC2B2D"/>
    <w:rsid w:val="00CC3CDF"/>
    <w:rsid w:val="00CC4646"/>
    <w:rsid w:val="00CD00DC"/>
    <w:rsid w:val="00CD6618"/>
    <w:rsid w:val="00CE1153"/>
    <w:rsid w:val="00CE777E"/>
    <w:rsid w:val="00CF2786"/>
    <w:rsid w:val="00D031F8"/>
    <w:rsid w:val="00D123AF"/>
    <w:rsid w:val="00D179AA"/>
    <w:rsid w:val="00D20A05"/>
    <w:rsid w:val="00D21B60"/>
    <w:rsid w:val="00D2458D"/>
    <w:rsid w:val="00D336FC"/>
    <w:rsid w:val="00D34DD2"/>
    <w:rsid w:val="00D422F2"/>
    <w:rsid w:val="00D43D89"/>
    <w:rsid w:val="00D5187E"/>
    <w:rsid w:val="00D52D76"/>
    <w:rsid w:val="00D5642D"/>
    <w:rsid w:val="00D655A5"/>
    <w:rsid w:val="00D67DD5"/>
    <w:rsid w:val="00D734F7"/>
    <w:rsid w:val="00D779DD"/>
    <w:rsid w:val="00D83995"/>
    <w:rsid w:val="00DA5BD2"/>
    <w:rsid w:val="00DA5FDD"/>
    <w:rsid w:val="00DB4898"/>
    <w:rsid w:val="00DB7B5F"/>
    <w:rsid w:val="00DD3CB9"/>
    <w:rsid w:val="00DE23AB"/>
    <w:rsid w:val="00DF155C"/>
    <w:rsid w:val="00DF2702"/>
    <w:rsid w:val="00DF4ED5"/>
    <w:rsid w:val="00E01EF0"/>
    <w:rsid w:val="00E032F1"/>
    <w:rsid w:val="00E13F26"/>
    <w:rsid w:val="00E170E5"/>
    <w:rsid w:val="00E2187F"/>
    <w:rsid w:val="00E31F46"/>
    <w:rsid w:val="00E3558F"/>
    <w:rsid w:val="00E35C3D"/>
    <w:rsid w:val="00E50550"/>
    <w:rsid w:val="00E56D69"/>
    <w:rsid w:val="00E639C3"/>
    <w:rsid w:val="00E7082C"/>
    <w:rsid w:val="00E76BC5"/>
    <w:rsid w:val="00E95526"/>
    <w:rsid w:val="00EA27F3"/>
    <w:rsid w:val="00EB471C"/>
    <w:rsid w:val="00EB5EE0"/>
    <w:rsid w:val="00EB6C35"/>
    <w:rsid w:val="00EC0E41"/>
    <w:rsid w:val="00EC23B9"/>
    <w:rsid w:val="00EC62F9"/>
    <w:rsid w:val="00ED0DC3"/>
    <w:rsid w:val="00ED0FC3"/>
    <w:rsid w:val="00ED3561"/>
    <w:rsid w:val="00EE2F71"/>
    <w:rsid w:val="00F030FD"/>
    <w:rsid w:val="00F044C0"/>
    <w:rsid w:val="00F10C83"/>
    <w:rsid w:val="00F10E20"/>
    <w:rsid w:val="00F35332"/>
    <w:rsid w:val="00F57894"/>
    <w:rsid w:val="00F60348"/>
    <w:rsid w:val="00F81553"/>
    <w:rsid w:val="00F835A8"/>
    <w:rsid w:val="00F91699"/>
    <w:rsid w:val="00F94A6E"/>
    <w:rsid w:val="00F9519C"/>
    <w:rsid w:val="00FB262C"/>
    <w:rsid w:val="00FE0119"/>
    <w:rsid w:val="00FE0D60"/>
    <w:rsid w:val="00FE6373"/>
    <w:rsid w:val="00FE7FA4"/>
    <w:rsid w:val="00FF17C1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1AC9F"/>
  <w15:docId w15:val="{82DF8C5C-6352-0C4D-840B-33F39E49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5526"/>
  </w:style>
  <w:style w:type="paragraph" w:styleId="Heading1">
    <w:name w:val="heading 1"/>
    <w:basedOn w:val="Normal"/>
    <w:next w:val="Normal"/>
    <w:link w:val="Heading1Char"/>
    <w:uiPriority w:val="9"/>
    <w:qFormat/>
    <w:rsid w:val="001D1B95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95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B95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F8"/>
  </w:style>
  <w:style w:type="paragraph" w:styleId="Footer">
    <w:name w:val="footer"/>
    <w:basedOn w:val="Normal"/>
    <w:link w:val="FooterChar"/>
    <w:uiPriority w:val="99"/>
    <w:unhideWhenUsed/>
    <w:rsid w:val="00D03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F8"/>
  </w:style>
  <w:style w:type="paragraph" w:styleId="NoSpacing">
    <w:name w:val="No Spacing"/>
    <w:uiPriority w:val="1"/>
    <w:qFormat/>
    <w:rsid w:val="00585B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7387"/>
  </w:style>
  <w:style w:type="character" w:customStyle="1" w:styleId="Heading1Char">
    <w:name w:val="Heading 1 Char"/>
    <w:basedOn w:val="DefaultParagraphFont"/>
    <w:link w:val="Heading1"/>
    <w:uiPriority w:val="9"/>
    <w:rsid w:val="001D1B95"/>
    <w:rPr>
      <w:rFonts w:ascii="Century Gothic" w:eastAsiaTheme="majorEastAsia" w:hAnsi="Century Gothic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B95"/>
    <w:rPr>
      <w:rFonts w:ascii="Century Gothic" w:eastAsiaTheme="majorEastAsia" w:hAnsi="Century Gothic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1B95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9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B95"/>
    <w:rPr>
      <w:rFonts w:ascii="Century Gothic" w:eastAsiaTheme="majorEastAsia" w:hAnsi="Century Gothic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E4DB3"/>
  </w:style>
  <w:style w:type="paragraph" w:customStyle="1" w:styleId="03SubheadBodyTitle">
    <w:name w:val="03_Subhead Body Title"/>
    <w:basedOn w:val="Normal"/>
    <w:next w:val="Normal"/>
    <w:qFormat/>
    <w:rsid w:val="0096319D"/>
    <w:pPr>
      <w:spacing w:before="480" w:after="120" w:line="240" w:lineRule="auto"/>
    </w:pPr>
    <w:rPr>
      <w:rFonts w:eastAsiaTheme="minorHAnsi"/>
      <w:b/>
      <w:sz w:val="32"/>
    </w:rPr>
  </w:style>
  <w:style w:type="paragraph" w:customStyle="1" w:styleId="06Bullets">
    <w:name w:val="06_Bullets"/>
    <w:basedOn w:val="Normal"/>
    <w:qFormat/>
    <w:rsid w:val="009C2245"/>
    <w:pPr>
      <w:numPr>
        <w:numId w:val="1"/>
      </w:numPr>
      <w:tabs>
        <w:tab w:val="left" w:pos="360"/>
      </w:tabs>
      <w:spacing w:after="40" w:line="240" w:lineRule="auto"/>
      <w:ind w:left="720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56660F"/>
    <w:pPr>
      <w:ind w:left="720"/>
      <w:contextualSpacing/>
    </w:pPr>
  </w:style>
  <w:style w:type="paragraph" w:customStyle="1" w:styleId="04SubheadBody">
    <w:name w:val="04_Subhead Body"/>
    <w:basedOn w:val="Normal"/>
    <w:next w:val="05BodyCopy"/>
    <w:qFormat/>
    <w:rsid w:val="0056660F"/>
    <w:pPr>
      <w:spacing w:after="120" w:line="240" w:lineRule="auto"/>
    </w:pPr>
    <w:rPr>
      <w:rFonts w:eastAsiaTheme="minorHAnsi"/>
      <w:b/>
    </w:rPr>
  </w:style>
  <w:style w:type="paragraph" w:customStyle="1" w:styleId="05BodyCopy">
    <w:name w:val="05_Body Copy"/>
    <w:basedOn w:val="Normal"/>
    <w:link w:val="05BodyCopyChar"/>
    <w:qFormat/>
    <w:rsid w:val="0056660F"/>
    <w:pPr>
      <w:spacing w:after="120" w:line="240" w:lineRule="auto"/>
    </w:pPr>
    <w:rPr>
      <w:rFonts w:eastAsiaTheme="minorHAnsi"/>
      <w:sz w:val="20"/>
    </w:rPr>
  </w:style>
  <w:style w:type="character" w:customStyle="1" w:styleId="05BodyCopyChar">
    <w:name w:val="05_Body Copy Char"/>
    <w:basedOn w:val="DefaultParagraphFont"/>
    <w:link w:val="05BodyCopy"/>
    <w:rsid w:val="0056660F"/>
    <w:rPr>
      <w:rFonts w:eastAsiaTheme="minorHAnsi"/>
      <w:sz w:val="20"/>
    </w:rPr>
  </w:style>
  <w:style w:type="table" w:styleId="TableGrid">
    <w:name w:val="Table Grid"/>
    <w:basedOn w:val="TableNormal"/>
    <w:uiPriority w:val="39"/>
    <w:rsid w:val="0056660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56660F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earningDomain">
    <w:name w:val="Learning Domain"/>
    <w:basedOn w:val="04SubheadBody"/>
    <w:qFormat/>
    <w:rsid w:val="0056660F"/>
    <w:pPr>
      <w:spacing w:before="360"/>
      <w:outlineLvl w:val="0"/>
    </w:pPr>
    <w:rPr>
      <w:color w:val="1F497D" w:themeColor="text2"/>
    </w:rPr>
  </w:style>
  <w:style w:type="table" w:styleId="PlainTable1">
    <w:name w:val="Plain Table 1"/>
    <w:basedOn w:val="TableNormal"/>
    <w:uiPriority w:val="41"/>
    <w:rsid w:val="003832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D62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627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627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2187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03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7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463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A357E-0267-AF48-8F27-98AE0772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Corona</dc:creator>
  <cp:lastModifiedBy>Microsoft Office User</cp:lastModifiedBy>
  <cp:revision>11</cp:revision>
  <cp:lastPrinted>2013-04-22T14:36:00Z</cp:lastPrinted>
  <dcterms:created xsi:type="dcterms:W3CDTF">2021-02-22T18:47:00Z</dcterms:created>
  <dcterms:modified xsi:type="dcterms:W3CDTF">2021-03-03T20:50:00Z</dcterms:modified>
</cp:coreProperties>
</file>