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merhuh2whmo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Security risk assessment report</w:t>
      </w:r>
      <w:r w:rsidDel="00000000" w:rsidR="00000000" w:rsidRPr="00000000">
        <w:rPr>
          <w:rtl w:val="0"/>
        </w:rPr>
      </w:r>
    </w:p>
    <w:p w:rsidR="00000000" w:rsidDel="00000000" w:rsidP="00000000" w:rsidRDefault="00000000" w:rsidRPr="00000000" w14:paraId="00000002">
      <w:pPr>
        <w:pStyle w:val="Heading1"/>
        <w:jc w:val="center"/>
        <w:rPr>
          <w:rFonts w:ascii="Google Sans" w:cs="Google Sans" w:eastAsia="Google Sans" w:hAnsi="Google Sans"/>
        </w:rPr>
      </w:pPr>
      <w:bookmarkStart w:colFirst="0" w:colLast="0" w:name="_rtm25n1bmx0q" w:id="1"/>
      <w:bookmarkEnd w:id="1"/>
      <w:r w:rsidDel="00000000" w:rsidR="00000000" w:rsidRPr="00000000">
        <w:rPr>
          <w:rFonts w:ascii="Google Sans" w:cs="Google Sans" w:eastAsia="Google Sans" w:hAnsi="Google Sans"/>
          <w:rtl w:val="0"/>
        </w:rPr>
        <w:t xml:space="preserve">Scenario</w:t>
      </w:r>
    </w:p>
    <w:p w:rsidR="00000000" w:rsidDel="00000000" w:rsidP="00000000" w:rsidRDefault="00000000" w:rsidRPr="00000000" w14:paraId="00000003">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4">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You are a security analyst working for a social media organization. The organization recently experienced a major data breach, which compromised the safety of their customers’ personal information, such as names and addresses. Your organization wants to implement strong network hardening practices that can be performed consistently to prevent attacks and breaches in the future. </w:t>
      </w:r>
    </w:p>
    <w:p w:rsidR="00000000" w:rsidDel="00000000" w:rsidP="00000000" w:rsidRDefault="00000000" w:rsidRPr="00000000" w14:paraId="00000005">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6">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After inspecting the organization’s network, you discover four major vulnerabilities. The four vulnerabilities are as follows:</w:t>
      </w:r>
    </w:p>
    <w:p w:rsidR="00000000" w:rsidDel="00000000" w:rsidP="00000000" w:rsidRDefault="00000000" w:rsidRPr="00000000" w14:paraId="00000007">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8">
      <w:pPr>
        <w:numPr>
          <w:ilvl w:val="0"/>
          <w:numId w:val="1"/>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organization’s employees' share passwords.</w:t>
      </w:r>
    </w:p>
    <w:p w:rsidR="00000000" w:rsidDel="00000000" w:rsidP="00000000" w:rsidRDefault="00000000" w:rsidRPr="00000000" w14:paraId="00000009">
      <w:pPr>
        <w:spacing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A">
      <w:pPr>
        <w:numPr>
          <w:ilvl w:val="0"/>
          <w:numId w:val="1"/>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admin password for the database is set to the default.</w:t>
      </w:r>
    </w:p>
    <w:p w:rsidR="00000000" w:rsidDel="00000000" w:rsidP="00000000" w:rsidRDefault="00000000" w:rsidRPr="00000000" w14:paraId="0000000B">
      <w:pPr>
        <w:spacing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C">
      <w:pPr>
        <w:numPr>
          <w:ilvl w:val="0"/>
          <w:numId w:val="1"/>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firewalls do not have rules in place to filter traffic coming in and out of the network.</w:t>
      </w:r>
    </w:p>
    <w:p w:rsidR="00000000" w:rsidDel="00000000" w:rsidP="00000000" w:rsidRDefault="00000000" w:rsidRPr="00000000" w14:paraId="0000000D">
      <w:pPr>
        <w:spacing w:line="360" w:lineRule="auto"/>
        <w:ind w:left="72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0E">
      <w:pPr>
        <w:numPr>
          <w:ilvl w:val="0"/>
          <w:numId w:val="1"/>
        </w:numPr>
        <w:spacing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Multifactor authentication (MFA) is not used. </w:t>
      </w:r>
    </w:p>
    <w:p w:rsidR="00000000" w:rsidDel="00000000" w:rsidP="00000000" w:rsidRDefault="00000000" w:rsidRPr="00000000" w14:paraId="0000000F">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0">
      <w:pPr>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If no action is taken to address these vulnerabilities, the organization is at risk of experiencing another data breach or other attacks in the future. </w:t>
      </w:r>
    </w:p>
    <w:p w:rsidR="00000000" w:rsidDel="00000000" w:rsidP="00000000" w:rsidRDefault="00000000" w:rsidRPr="00000000" w14:paraId="00000011">
      <w:pPr>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2">
      <w:pPr>
        <w:spacing w:line="360" w:lineRule="auto"/>
        <w:rPr>
          <w:rFonts w:ascii="Google Sans" w:cs="Google Sans" w:eastAsia="Google Sans" w:hAnsi="Google Sans"/>
        </w:rPr>
      </w:pPr>
      <w:r w:rsidDel="00000000" w:rsidR="00000000" w:rsidRPr="00000000">
        <w:rPr>
          <w:rFonts w:ascii="Google Sans" w:cs="Google Sans" w:eastAsia="Google Sans" w:hAnsi="Google Sans"/>
          <w:sz w:val="24"/>
          <w:szCs w:val="24"/>
          <w:rtl w:val="0"/>
        </w:rPr>
        <w:t xml:space="preserve">In this activity, you will write a security risk assessment to analyze the incident and explain what methods can be used to further secure the network.</w:t>
      </w:r>
      <w:r w:rsidDel="00000000" w:rsidR="00000000" w:rsidRPr="00000000">
        <w:rPr>
          <w:rtl w:val="0"/>
        </w:rPr>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5">
      <w:pPr>
        <w:pStyle w:val="Heading1"/>
        <w:spacing w:line="480" w:lineRule="auto"/>
        <w:jc w:val="center"/>
        <w:rPr>
          <w:rFonts w:ascii="Google Sans" w:cs="Google Sans" w:eastAsia="Google Sans" w:hAnsi="Google Sans"/>
          <w:b w:val="1"/>
          <w:bCs w:val="1"/>
          <w:sz w:val="26"/>
          <w:szCs w:val="26"/>
        </w:rPr>
      </w:pPr>
      <w:bookmarkStart w:colFirst="0" w:colLast="0" w:name="_rkogpw759h9x" w:id="2"/>
      <w:bookmarkEnd w:id="2"/>
      <w:r w:rsidDel="00000000" w:rsidR="00000000" w:rsidRPr="00000000">
        <w:rPr>
          <w:rFonts w:ascii="Google Sans" w:cs="Google Sans" w:eastAsia="Google Sans" w:hAnsi="Google Sans"/>
          <w:rtl w:val="0"/>
        </w:rPr>
        <w:t xml:space="preserve">Security risk assessment report </w:t>
      </w:r>
      <w:r w:rsidDel="00000000" w:rsidR="00000000" w:rsidRPr="00000000">
        <w:rPr>
          <w:rtl w:val="0"/>
        </w:rPr>
      </w:r>
    </w:p>
    <w:tbl>
      <w:tblPr>
        <w:tblStyle w:val="Table1"/>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90"/>
        <w:gridCol w:w="1725"/>
        <w:tblGridChange w:id="0">
          <w:tblGrid>
            <w:gridCol w:w="6990"/>
            <w:gridCol w:w="1725"/>
          </w:tblGrid>
        </w:tblGridChange>
      </w:tblGrid>
      <w:tr>
        <w:trPr>
          <w:cantSplit w:val="0"/>
          <w:trHeight w:val="440" w:hRule="atLeast"/>
          <w:tblHeader w:val="0"/>
        </w:trPr>
        <w:tc>
          <w:tcPr>
            <w:gridSpan w:val="2"/>
            <w:shd w:fill="cfe2f3" w:val="clear"/>
          </w:tcPr>
          <w:p w:rsidR="00000000" w:rsidDel="00000000" w:rsidP="00000000" w:rsidRDefault="00000000" w:rsidRPr="00000000" w14:paraId="00000016">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b w:val="1"/>
                <w:bCs w:val="1"/>
                <w:sz w:val="24"/>
                <w:szCs w:val="24"/>
                <w:rtl w:val="0"/>
              </w:rPr>
              <w:t xml:space="preserve">Part 1: Select up to three hardening tools and methods to implement</w:t>
            </w:r>
            <w:r w:rsidDel="00000000" w:rsidR="00000000" w:rsidRPr="00000000">
              <w:rPr>
                <w:rtl w:val="0"/>
              </w:rPr>
            </w:r>
          </w:p>
        </w:tc>
      </w:tr>
      <w:tr>
        <w:trPr>
          <w:cantSplit w:val="0"/>
          <w:tblHeader w:val="0"/>
        </w:trPr>
        <w:tc>
          <w:tcPr>
            <w:gridSpan w:val="2"/>
            <w:vMerge w:val="restart"/>
          </w:tcPr>
          <w:p w:rsidR="00000000" w:rsidDel="00000000" w:rsidP="00000000" w:rsidRDefault="00000000" w:rsidRPr="00000000" w14:paraId="00000018">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Hardening Tools that the organization can use to resolve the vulnerabilities found:</w:t>
            </w:r>
          </w:p>
          <w:p w:rsidR="00000000" w:rsidDel="00000000" w:rsidP="00000000" w:rsidRDefault="00000000" w:rsidRPr="00000000" w14:paraId="00000019">
            <w:pPr>
              <w:widowControl w:val="0"/>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A">
            <w:pPr>
              <w:widowControl w:val="0"/>
              <w:numPr>
                <w:ilvl w:val="0"/>
                <w:numId w:val="2"/>
              </w:numPr>
              <w:spacing w:line="36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Set up multi-factor authentication (MFA)</w:t>
            </w:r>
          </w:p>
          <w:p w:rsidR="00000000" w:rsidDel="00000000" w:rsidP="00000000" w:rsidRDefault="00000000" w:rsidRPr="00000000" w14:paraId="0000001B">
            <w:pPr>
              <w:widowControl w:val="0"/>
              <w:numPr>
                <w:ilvl w:val="0"/>
                <w:numId w:val="2"/>
              </w:numPr>
              <w:spacing w:line="36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Establish and enforce strong password policies.</w:t>
            </w:r>
          </w:p>
          <w:p w:rsidR="00000000" w:rsidDel="00000000" w:rsidP="00000000" w:rsidRDefault="00000000" w:rsidRPr="00000000" w14:paraId="0000001C">
            <w:pPr>
              <w:widowControl w:val="0"/>
              <w:numPr>
                <w:ilvl w:val="0"/>
                <w:numId w:val="2"/>
              </w:numPr>
              <w:spacing w:line="360" w:lineRule="auto"/>
              <w:ind w:left="144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Regularly performing firewall maintenance.</w:t>
            </w:r>
          </w:p>
          <w:p w:rsidR="00000000" w:rsidDel="00000000" w:rsidP="00000000" w:rsidRDefault="00000000" w:rsidRPr="00000000" w14:paraId="0000001D">
            <w:pPr>
              <w:widowControl w:val="0"/>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1E">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Multi-Factor Authentication (MFA) is a security system requiring users to provide two or more different types of verification factors such as a password or PIN, a code from a smartphone app or a physical security key, or a fingerprint or facial scan to gain access, significantly bolstering security by making it much harder for unauthorized individuals to compromise accounts even if one factor is stolen.</w:t>
            </w:r>
          </w:p>
          <w:p w:rsidR="00000000" w:rsidDel="00000000" w:rsidP="00000000" w:rsidRDefault="00000000" w:rsidRPr="00000000" w14:paraId="0000001F">
            <w:pPr>
              <w:widowControl w:val="0"/>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0">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Password policies are crucial for security, letting you set rules for how long passwords must be, which characters are allowed, and discouraging sharing with clear disclaimers. These policies also govern what happens after too many incorrect login attempts, like temporarily denying network access after five failures.</w:t>
            </w:r>
          </w:p>
          <w:p w:rsidR="00000000" w:rsidDel="00000000" w:rsidP="00000000" w:rsidRDefault="00000000" w:rsidRPr="00000000" w14:paraId="00000021">
            <w:pPr>
              <w:widowControl w:val="0"/>
              <w:spacing w:line="360" w:lineRule="auto"/>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22">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 maintenance is all about routinely inspecting and refreshing security configurations. This ensures the firewall remains effective against evolving cyber threats.</w:t>
            </w:r>
          </w:p>
        </w:tc>
      </w:tr>
      <w:tr>
        <w:trPr>
          <w:cantSplit w:val="0"/>
          <w:trHeight w:val="515.9765625" w:hRule="atLeast"/>
          <w:tblHeader w:val="0"/>
        </w:trPr>
        <w:tc>
          <w:tcPr>
            <w:gridSpan w:val="2"/>
            <w:vMerge w:val="continue"/>
          </w:tcPr>
          <w:p w:rsidR="00000000" w:rsidDel="00000000" w:rsidP="00000000" w:rsidRDefault="00000000" w:rsidRPr="00000000" w14:paraId="00000024">
            <w:pPr>
              <w:widowControl w:val="0"/>
              <w:spacing w:line="24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26">
      <w:pPr>
        <w:spacing w:line="360" w:lineRule="auto"/>
        <w:rPr>
          <w:rFonts w:ascii="Google Sans" w:cs="Google Sans" w:eastAsia="Google Sans" w:hAnsi="Google Sans"/>
          <w:b w:val="1"/>
          <w:bCs w:val="1"/>
          <w:color w:val="38761d"/>
          <w:sz w:val="26"/>
          <w:szCs w:val="26"/>
        </w:rPr>
      </w:pPr>
      <w:r w:rsidDel="00000000" w:rsidR="00000000" w:rsidRPr="00000000">
        <w:rPr>
          <w:rtl w:val="0"/>
        </w:rPr>
      </w:r>
    </w:p>
    <w:tbl>
      <w:tblPr>
        <w:tblStyle w:val="Table2"/>
        <w:tblW w:w="87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15"/>
        <w:tblGridChange w:id="0">
          <w:tblGrid>
            <w:gridCol w:w="8715"/>
          </w:tblGrid>
        </w:tblGridChange>
      </w:tblGrid>
      <w:tr>
        <w:trPr>
          <w:cantSplit w:val="0"/>
          <w:trHeight w:val="470.9765625" w:hRule="atLeast"/>
          <w:tblHeader w:val="0"/>
        </w:trPr>
        <w:tc>
          <w:tcPr>
            <w:shd w:fill="cfe2f3" w:val="clear"/>
          </w:tcPr>
          <w:p w:rsidR="00000000" w:rsidDel="00000000" w:rsidP="00000000" w:rsidRDefault="00000000" w:rsidRPr="00000000" w14:paraId="00000027">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Part 2: Explain your recommendations</w:t>
            </w:r>
          </w:p>
        </w:tc>
      </w:tr>
      <w:tr>
        <w:trPr>
          <w:cantSplit w:val="0"/>
          <w:trHeight w:val="1160.64" w:hRule="atLeast"/>
          <w:tblHeader w:val="0"/>
        </w:trPr>
        <w:tc>
          <w:tcPr/>
          <w:p w:rsidR="00000000" w:rsidDel="00000000" w:rsidP="00000000" w:rsidRDefault="00000000" w:rsidRPr="00000000" w14:paraId="00000028">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Multi-factor authentication (MFA) significantly boosts security by adding layers beyond just a password, making it much harder for attackers to break in. It also discourages password sharing, as the extra authentication makes shared passwords less useful.</w:t>
            </w:r>
          </w:p>
          <w:p w:rsidR="00000000" w:rsidDel="00000000" w:rsidP="00000000" w:rsidRDefault="00000000" w:rsidRPr="00000000" w14:paraId="00000029">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strong password policy further enhances security. Measures like account suspension after failed login attempts, requiring complex and frequently updated passwords, and preventing reuse all make it tougher for malicious actors to infiltrate your network.</w:t>
            </w:r>
          </w:p>
          <w:p w:rsidR="00000000" w:rsidDel="00000000" w:rsidP="00000000" w:rsidRDefault="00000000" w:rsidRPr="00000000" w14:paraId="0000002A">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Firewall maintenance is critical for ongoing network security. This isn't a one-time setup; it's an active process of routinely inspecting and updating configurations to defend against evolving cyber threats. Key tasks include updating, optimizing rules, monitoring, testing, and backing up configurations, ensuring your firewall remains an effective and adaptive barrier.</w:t>
            </w:r>
          </w:p>
          <w:p w:rsidR="00000000" w:rsidDel="00000000" w:rsidP="00000000" w:rsidRDefault="00000000" w:rsidRPr="00000000" w14:paraId="0000002B">
            <w:pPr>
              <w:widowControl w:val="0"/>
              <w:spacing w:line="360" w:lineRule="auto"/>
              <w:rPr>
                <w:rFonts w:ascii="Google Sans" w:cs="Google Sans" w:eastAsia="Google Sans" w:hAnsi="Google Sans"/>
                <w:sz w:val="24"/>
                <w:szCs w:val="24"/>
              </w:rPr>
            </w:pPr>
            <w:r w:rsidDel="00000000" w:rsidR="00000000" w:rsidRPr="00000000">
              <w:rPr>
                <w:rtl w:val="0"/>
              </w:rPr>
            </w:r>
          </w:p>
        </w:tc>
      </w:tr>
    </w:tbl>
    <w:p w:rsidR="00000000" w:rsidDel="00000000" w:rsidP="00000000" w:rsidRDefault="00000000" w:rsidRPr="00000000" w14:paraId="0000002C">
      <w:pPr>
        <w:spacing w:line="480" w:lineRule="auto"/>
        <w:rPr>
          <w:rFonts w:ascii="Google Sans" w:cs="Google Sans" w:eastAsia="Google Sans" w:hAnsi="Google Sans"/>
          <w:b w:val="1"/>
          <w:bCs w:val="1"/>
          <w:color w:val="38761d"/>
          <w:sz w:val="26"/>
          <w:szCs w:val="26"/>
        </w:rPr>
      </w:pPr>
      <w:r w:rsidDel="00000000" w:rsidR="00000000" w:rsidRPr="00000000">
        <w:rPr>
          <w:rtl w:val="0"/>
        </w:rPr>
      </w:r>
    </w:p>
    <w:p w:rsidR="00000000" w:rsidDel="00000000" w:rsidP="00000000" w:rsidRDefault="00000000" w:rsidRPr="00000000" w14:paraId="0000002D">
      <w:pPr>
        <w:spacing w:after="20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E">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F">
      <w:pPr>
        <w:rPr>
          <w:rFonts w:ascii="Google Sans" w:cs="Google Sans" w:eastAsia="Google Sans" w:hAnsi="Google Sans"/>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