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rPr/>
      </w:pPr>
      <w:bookmarkStart w:colFirst="0" w:colLast="0" w:name="_5z4iyfms49mw" w:id="0"/>
      <w:bookmarkEnd w:id="0"/>
      <w:r w:rsidDel="00000000" w:rsidR="00000000" w:rsidRPr="00000000">
        <w:rPr>
          <w:rtl w:val="0"/>
        </w:rPr>
        <w:t xml:space="preserve">PASTA Model Framework</w:t>
      </w:r>
    </w:p>
    <w:p w:rsidR="00000000" w:rsidDel="00000000" w:rsidP="00000000" w:rsidRDefault="00000000" w:rsidRPr="00000000" w14:paraId="00000002">
      <w:pPr>
        <w:pStyle w:val="Subtitle"/>
        <w:rPr>
          <w:b w:val="1"/>
          <w:bCs w:val="1"/>
          <w:sz w:val="34"/>
          <w:szCs w:val="34"/>
        </w:rPr>
      </w:pPr>
      <w:bookmarkStart w:colFirst="0" w:colLast="0" w:name="_g2rweqourkx1" w:id="1"/>
      <w:bookmarkEnd w:id="1"/>
      <w:r w:rsidDel="00000000" w:rsidR="00000000" w:rsidRPr="00000000">
        <w:rPr>
          <w:rtl w:val="0"/>
        </w:rPr>
        <w:t xml:space="preserve">Process of Attack Simulation and Threat Analysis</w:t>
      </w:r>
      <w:r w:rsidDel="00000000" w:rsidR="00000000" w:rsidRPr="00000000">
        <w:rPr>
          <w:rtl w:val="0"/>
        </w:rPr>
      </w:r>
    </w:p>
    <w:p w:rsidR="00000000" w:rsidDel="00000000" w:rsidP="00000000" w:rsidRDefault="00000000" w:rsidRPr="00000000" w14:paraId="00000003">
      <w:pPr>
        <w:pStyle w:val="Heading1"/>
        <w:keepNext w:val="0"/>
        <w:keepLines w:val="0"/>
        <w:rPr/>
      </w:pPr>
      <w:bookmarkStart w:colFirst="0" w:colLast="0" w:name="_s949z563zt2v" w:id="2"/>
      <w:bookmarkEnd w:id="2"/>
      <w:r w:rsidDel="00000000" w:rsidR="00000000" w:rsidRPr="00000000">
        <w:rPr>
          <w:rtl w:val="0"/>
        </w:rPr>
      </w:r>
    </w:p>
    <w:p w:rsidR="00000000" w:rsidDel="00000000" w:rsidP="00000000" w:rsidRDefault="00000000" w:rsidRPr="00000000" w14:paraId="00000004">
      <w:pPr>
        <w:pStyle w:val="Heading1"/>
        <w:keepNext w:val="0"/>
        <w:keepLines w:val="0"/>
        <w:rPr>
          <w:sz w:val="30"/>
          <w:szCs w:val="30"/>
        </w:rPr>
      </w:pPr>
      <w:bookmarkStart w:colFirst="0" w:colLast="0" w:name="_9dilrixvm0go" w:id="3"/>
      <w:bookmarkEnd w:id="3"/>
      <w:r w:rsidDel="00000000" w:rsidR="00000000" w:rsidRPr="00000000">
        <w:rPr>
          <w:rtl w:val="0"/>
        </w:rPr>
        <w:t xml:space="preserve">Scenario</w:t>
      </w:r>
      <w:r w:rsidDel="00000000" w:rsidR="00000000" w:rsidRPr="00000000">
        <w:rPr>
          <w:rtl w:val="0"/>
        </w:rPr>
      </w:r>
    </w:p>
    <w:p w:rsidR="00000000" w:rsidDel="00000000" w:rsidP="00000000" w:rsidRDefault="00000000" w:rsidRPr="00000000" w14:paraId="00000005">
      <w:pPr>
        <w:widowControl w:val="0"/>
        <w:spacing w:line="360" w:lineRule="auto"/>
        <w:rPr/>
      </w:pPr>
      <w:r w:rsidDel="00000000" w:rsidR="00000000" w:rsidRPr="00000000">
        <w:rPr>
          <w:rtl w:val="0"/>
        </w:rPr>
        <w:t xml:space="preserve">You’re part of the growing security team at a company for sneaker enthusiasts and collectors. The business is preparing to launch a mobile app that makes it easy for their customers to buy and sell sneakers.</w:t>
      </w:r>
    </w:p>
    <w:p w:rsidR="00000000" w:rsidDel="00000000" w:rsidP="00000000" w:rsidRDefault="00000000" w:rsidRPr="00000000" w14:paraId="00000006">
      <w:pPr>
        <w:widowControl w:val="0"/>
        <w:spacing w:line="360" w:lineRule="auto"/>
        <w:rPr/>
      </w:pPr>
      <w:r w:rsidDel="00000000" w:rsidR="00000000" w:rsidRPr="00000000">
        <w:rPr>
          <w:rtl w:val="0"/>
        </w:rPr>
        <w:t xml:space="preserve">As part of the team, you are tasked with performing a </w:t>
      </w:r>
      <w:r w:rsidDel="00000000" w:rsidR="00000000" w:rsidRPr="00000000">
        <w:rPr>
          <w:rtl w:val="0"/>
        </w:rPr>
        <w:t xml:space="preserve">threat model</w:t>
      </w:r>
      <w:r w:rsidDel="00000000" w:rsidR="00000000" w:rsidRPr="00000000">
        <w:rPr>
          <w:rtl w:val="0"/>
        </w:rPr>
        <w:t xml:space="preserve"> of the application using the </w:t>
      </w:r>
      <w:r w:rsidDel="00000000" w:rsidR="00000000" w:rsidRPr="00000000">
        <w:rPr>
          <w:rtl w:val="0"/>
        </w:rPr>
        <w:t xml:space="preserve">PASTA framework</w:t>
      </w:r>
      <w:r w:rsidDel="00000000" w:rsidR="00000000" w:rsidRPr="00000000">
        <w:rPr>
          <w:rtl w:val="0"/>
        </w:rPr>
        <w:t xml:space="preserve">. This will ensure the app is secure before launch and aligned with business and security requirements.</w:t>
      </w:r>
    </w:p>
    <w:p w:rsidR="00000000" w:rsidDel="00000000" w:rsidP="00000000" w:rsidRDefault="00000000" w:rsidRPr="00000000" w14:paraId="00000007">
      <w:pPr>
        <w:pStyle w:val="Heading1"/>
        <w:keepNext w:val="0"/>
        <w:keepLines w:val="0"/>
        <w:widowControl w:val="0"/>
        <w:spacing w:after="80" w:lineRule="auto"/>
        <w:rPr/>
      </w:pPr>
      <w:bookmarkStart w:colFirst="0" w:colLast="0" w:name="_jvbynlsxyei9" w:id="4"/>
      <w:bookmarkEnd w:id="4"/>
      <w:r w:rsidDel="00000000" w:rsidR="00000000" w:rsidRPr="00000000">
        <w:rPr>
          <w:rtl w:val="0"/>
        </w:rPr>
        <w:t xml:space="preserve">Components of PASTA</w:t>
      </w:r>
    </w:p>
    <w:p w:rsidR="00000000" w:rsidDel="00000000" w:rsidP="00000000" w:rsidRDefault="00000000" w:rsidRPr="00000000" w14:paraId="00000008">
      <w:pPr>
        <w:widowControl w:val="0"/>
        <w:numPr>
          <w:ilvl w:val="0"/>
          <w:numId w:val="1"/>
        </w:numPr>
        <w:spacing w:after="0" w:afterAutospacing="0"/>
        <w:ind w:left="720" w:hanging="360"/>
        <w:rPr/>
      </w:pPr>
      <w:r w:rsidDel="00000000" w:rsidR="00000000" w:rsidRPr="00000000">
        <w:rPr>
          <w:rtl w:val="0"/>
        </w:rPr>
        <w:t xml:space="preserve">Define Business and Security Objectives</w:t>
        <w:br w:type="textWrapping"/>
      </w:r>
    </w:p>
    <w:p w:rsidR="00000000" w:rsidDel="00000000" w:rsidP="00000000" w:rsidRDefault="00000000" w:rsidRPr="00000000" w14:paraId="00000009">
      <w:pPr>
        <w:widowControl w:val="0"/>
        <w:numPr>
          <w:ilvl w:val="0"/>
          <w:numId w:val="1"/>
        </w:numPr>
        <w:spacing w:after="0" w:afterAutospacing="0" w:before="0" w:beforeAutospacing="0"/>
        <w:ind w:left="720" w:hanging="360"/>
        <w:rPr/>
      </w:pPr>
      <w:r w:rsidDel="00000000" w:rsidR="00000000" w:rsidRPr="00000000">
        <w:rPr>
          <w:rtl w:val="0"/>
        </w:rPr>
        <w:t xml:space="preserve">Define the Technical Scope</w:t>
        <w:br w:type="textWrapping"/>
      </w:r>
    </w:p>
    <w:p w:rsidR="00000000" w:rsidDel="00000000" w:rsidP="00000000" w:rsidRDefault="00000000" w:rsidRPr="00000000" w14:paraId="0000000A">
      <w:pPr>
        <w:widowControl w:val="0"/>
        <w:numPr>
          <w:ilvl w:val="0"/>
          <w:numId w:val="1"/>
        </w:numPr>
        <w:spacing w:after="0" w:afterAutospacing="0" w:before="0" w:beforeAutospacing="0"/>
        <w:ind w:left="720" w:hanging="360"/>
        <w:rPr/>
      </w:pPr>
      <w:r w:rsidDel="00000000" w:rsidR="00000000" w:rsidRPr="00000000">
        <w:rPr>
          <w:rtl w:val="0"/>
        </w:rPr>
        <w:t xml:space="preserve">Decompose Application (Data Flow Diagram)</w:t>
        <w:br w:type="textWrapping"/>
      </w:r>
    </w:p>
    <w:p w:rsidR="00000000" w:rsidDel="00000000" w:rsidP="00000000" w:rsidRDefault="00000000" w:rsidRPr="00000000" w14:paraId="0000000B">
      <w:pPr>
        <w:widowControl w:val="0"/>
        <w:numPr>
          <w:ilvl w:val="0"/>
          <w:numId w:val="1"/>
        </w:numPr>
        <w:spacing w:after="0" w:afterAutospacing="0" w:before="0" w:beforeAutospacing="0"/>
        <w:ind w:left="720" w:hanging="360"/>
        <w:rPr/>
      </w:pPr>
      <w:r w:rsidDel="00000000" w:rsidR="00000000" w:rsidRPr="00000000">
        <w:rPr>
          <w:rtl w:val="0"/>
        </w:rPr>
        <w:t xml:space="preserve">Threat Analysis</w:t>
        <w:br w:type="textWrapping"/>
      </w:r>
    </w:p>
    <w:p w:rsidR="00000000" w:rsidDel="00000000" w:rsidP="00000000" w:rsidRDefault="00000000" w:rsidRPr="00000000" w14:paraId="0000000C">
      <w:pPr>
        <w:widowControl w:val="0"/>
        <w:numPr>
          <w:ilvl w:val="0"/>
          <w:numId w:val="1"/>
        </w:numPr>
        <w:spacing w:after="0" w:afterAutospacing="0" w:before="0" w:beforeAutospacing="0"/>
        <w:ind w:left="720" w:hanging="360"/>
        <w:rPr/>
      </w:pPr>
      <w:r w:rsidDel="00000000" w:rsidR="00000000" w:rsidRPr="00000000">
        <w:rPr>
          <w:rtl w:val="0"/>
        </w:rPr>
        <w:t xml:space="preserve">Vulnerability Analysis</w:t>
        <w:br w:type="textWrapping"/>
      </w:r>
    </w:p>
    <w:p w:rsidR="00000000" w:rsidDel="00000000" w:rsidP="00000000" w:rsidRDefault="00000000" w:rsidRPr="00000000" w14:paraId="0000000D">
      <w:pPr>
        <w:widowControl w:val="0"/>
        <w:numPr>
          <w:ilvl w:val="0"/>
          <w:numId w:val="1"/>
        </w:numPr>
        <w:spacing w:after="0" w:afterAutospacing="0" w:before="0" w:beforeAutospacing="0"/>
        <w:ind w:left="720" w:hanging="360"/>
        <w:rPr/>
      </w:pPr>
      <w:r w:rsidDel="00000000" w:rsidR="00000000" w:rsidRPr="00000000">
        <w:rPr>
          <w:rtl w:val="0"/>
        </w:rPr>
        <w:t xml:space="preserve">Attack Modeling (Attack Tree)</w:t>
        <w:br w:type="textWrapping"/>
      </w:r>
    </w:p>
    <w:p w:rsidR="00000000" w:rsidDel="00000000" w:rsidP="00000000" w:rsidRDefault="00000000" w:rsidRPr="00000000" w14:paraId="0000000E">
      <w:pPr>
        <w:widowControl w:val="0"/>
        <w:numPr>
          <w:ilvl w:val="0"/>
          <w:numId w:val="1"/>
        </w:numPr>
        <w:spacing w:after="0" w:afterAutospacing="0" w:before="0" w:beforeAutospacing="0"/>
        <w:ind w:left="720" w:hanging="360"/>
        <w:rPr/>
      </w:pPr>
      <w:r w:rsidDel="00000000" w:rsidR="00000000" w:rsidRPr="00000000">
        <w:rPr>
          <w:rtl w:val="0"/>
        </w:rPr>
        <w:t xml:space="preserve">Risk Analysis and Impact</w:t>
        <w:br w:type="textWrapping"/>
      </w:r>
    </w:p>
    <w:p w:rsidR="00000000" w:rsidDel="00000000" w:rsidP="00000000" w:rsidRDefault="00000000" w:rsidRPr="00000000" w14:paraId="0000000F">
      <w:pPr>
        <w:widowControl w:val="0"/>
        <w:numPr>
          <w:ilvl w:val="0"/>
          <w:numId w:val="1"/>
        </w:numPr>
        <w:spacing w:before="0" w:beforeAutospacing="0"/>
        <w:ind w:left="720" w:hanging="360"/>
        <w:rPr/>
      </w:pPr>
      <w:r w:rsidDel="00000000" w:rsidR="00000000" w:rsidRPr="00000000">
        <w:rPr>
          <w:rtl w:val="0"/>
        </w:rPr>
        <w:t xml:space="preserve">Implementation</w:t>
      </w:r>
    </w:p>
    <w:p w:rsidR="00000000" w:rsidDel="00000000" w:rsidP="00000000" w:rsidRDefault="00000000" w:rsidRPr="00000000" w14:paraId="00000010">
      <w:pPr>
        <w:widowControl w:val="0"/>
        <w:spacing w:line="240" w:lineRule="auto"/>
        <w:rPr/>
      </w:pPr>
      <w:r w:rsidDel="00000000" w:rsidR="00000000" w:rsidRPr="00000000">
        <w:rPr>
          <w:rtl w:val="0"/>
        </w:rPr>
      </w:r>
    </w:p>
    <w:p w:rsidR="00000000" w:rsidDel="00000000" w:rsidP="00000000" w:rsidRDefault="00000000" w:rsidRPr="00000000" w14:paraId="00000011">
      <w:pPr>
        <w:widowControl w:val="0"/>
        <w:spacing w:line="240" w:lineRule="auto"/>
        <w:rPr/>
      </w:pPr>
      <w:r w:rsidDel="00000000" w:rsidR="00000000" w:rsidRPr="00000000">
        <w:rPr>
          <w:rtl w:val="0"/>
        </w:rPr>
      </w:r>
    </w:p>
    <w:p w:rsidR="00000000" w:rsidDel="00000000" w:rsidP="00000000" w:rsidRDefault="00000000" w:rsidRPr="00000000" w14:paraId="00000012">
      <w:pPr>
        <w:widowControl w:val="0"/>
        <w:spacing w:line="240" w:lineRule="auto"/>
        <w:rPr/>
      </w:pPr>
      <w:r w:rsidDel="00000000" w:rsidR="00000000" w:rsidRPr="00000000">
        <w:rPr>
          <w:rtl w:val="0"/>
        </w:rPr>
      </w:r>
    </w:p>
    <w:p w:rsidR="00000000" w:rsidDel="00000000" w:rsidP="00000000" w:rsidRDefault="00000000" w:rsidRPr="00000000" w14:paraId="00000013">
      <w:pPr>
        <w:spacing w:after="0" w:before="0" w:line="276"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6780"/>
        <w:tblGridChange w:id="0">
          <w:tblGrid>
            <w:gridCol w:w="2580"/>
            <w:gridCol w:w="678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4">
            <w:pPr>
              <w:pStyle w:val="Heading3"/>
              <w:widowControl w:val="0"/>
              <w:rPr>
                <w:b w:val="1"/>
                <w:bCs w:val="1"/>
              </w:rPr>
            </w:pPr>
            <w:bookmarkStart w:colFirst="0" w:colLast="0" w:name="_52vtqzpfabqd" w:id="5"/>
            <w:bookmarkEnd w:id="5"/>
            <w:r w:rsidDel="00000000" w:rsidR="00000000" w:rsidRPr="00000000">
              <w:rPr>
                <w:b w:val="1"/>
                <w:bCs w:val="1"/>
                <w:rtl w:val="0"/>
              </w:rPr>
              <w:t xml:space="preserve">Stages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pStyle w:val="Heading3"/>
              <w:widowControl w:val="0"/>
              <w:rPr>
                <w:b w:val="1"/>
                <w:bCs w:val="1"/>
              </w:rPr>
            </w:pPr>
            <w:bookmarkStart w:colFirst="0" w:colLast="0" w:name="_rqizykdowjbx" w:id="6"/>
            <w:bookmarkEnd w:id="6"/>
            <w:r w:rsidDel="00000000" w:rsidR="00000000" w:rsidRPr="00000000">
              <w:rPr>
                <w:b w:val="1"/>
                <w:bCs w:val="1"/>
                <w:rtl w:val="0"/>
              </w:rPr>
              <w:t xml:space="preserve">Sneaker company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before="0" w:lineRule="auto"/>
              <w:rPr>
                <w:b w:val="1"/>
                <w:bCs w:val="1"/>
                <w:sz w:val="24"/>
                <w:szCs w:val="24"/>
              </w:rPr>
            </w:pPr>
            <w:r w:rsidDel="00000000" w:rsidR="00000000" w:rsidRPr="00000000">
              <w:rPr>
                <w:b w:val="1"/>
                <w:bCs w:val="1"/>
                <w:sz w:val="24"/>
                <w:szCs w:val="24"/>
                <w:rtl w:val="0"/>
              </w:rPr>
              <w:t xml:space="preserve">I. Define business and security 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4"/>
              </w:numPr>
              <w:spacing w:after="0" w:before="0" w:lineRule="auto"/>
              <w:ind w:left="720" w:hanging="360"/>
              <w:rPr>
                <w:i w:val="1"/>
                <w:iCs w:val="1"/>
              </w:rPr>
            </w:pPr>
            <w:r w:rsidDel="00000000" w:rsidR="00000000" w:rsidRPr="00000000">
              <w:rPr>
                <w:rtl w:val="0"/>
              </w:rPr>
              <w:t xml:space="preserve">The app must allow buyers and sellers to interact seamlessly through sign-ups, logins, messaging, and rating systems.</w:t>
            </w:r>
          </w:p>
          <w:p w:rsidR="00000000" w:rsidDel="00000000" w:rsidP="00000000" w:rsidRDefault="00000000" w:rsidRPr="00000000" w14:paraId="00000018">
            <w:pPr>
              <w:widowControl w:val="0"/>
              <w:numPr>
                <w:ilvl w:val="0"/>
                <w:numId w:val="4"/>
              </w:numPr>
              <w:spacing w:after="0" w:before="0" w:lineRule="auto"/>
              <w:ind w:left="720" w:hanging="360"/>
              <w:rPr>
                <w:i w:val="1"/>
                <w:iCs w:val="1"/>
              </w:rPr>
            </w:pPr>
            <w:r w:rsidDel="00000000" w:rsidR="00000000" w:rsidRPr="00000000">
              <w:rPr>
                <w:rtl w:val="0"/>
              </w:rPr>
              <w:t xml:space="preserve">Transactions should be fast, reliable, and support multiple secure payment options.</w:t>
            </w:r>
          </w:p>
          <w:p w:rsidR="00000000" w:rsidDel="00000000" w:rsidP="00000000" w:rsidRDefault="00000000" w:rsidRPr="00000000" w14:paraId="00000019">
            <w:pPr>
              <w:widowControl w:val="0"/>
              <w:numPr>
                <w:ilvl w:val="0"/>
                <w:numId w:val="4"/>
              </w:numPr>
              <w:spacing w:after="0" w:before="0" w:lineRule="auto"/>
              <w:ind w:left="720" w:hanging="360"/>
              <w:rPr>
                <w:i w:val="1"/>
                <w:iCs w:val="1"/>
              </w:rPr>
            </w:pPr>
            <w:r w:rsidDel="00000000" w:rsidR="00000000" w:rsidRPr="00000000">
              <w:rPr>
                <w:rtl w:val="0"/>
              </w:rPr>
              <w:t xml:space="preserve">The company must prioritize data privacy and legal compliance to build user trust.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before="0" w:lineRule="auto"/>
              <w:rPr>
                <w:b w:val="1"/>
                <w:bCs w:val="1"/>
                <w:sz w:val="24"/>
                <w:szCs w:val="24"/>
              </w:rPr>
            </w:pPr>
            <w:r w:rsidDel="00000000" w:rsidR="00000000" w:rsidRPr="00000000">
              <w:rPr>
                <w:b w:val="1"/>
                <w:bCs w:val="1"/>
                <w:sz w:val="24"/>
                <w:szCs w:val="24"/>
                <w:rtl w:val="0"/>
              </w:rPr>
              <w:t xml:space="preserve">II. Define the technical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numPr>
                <w:ilvl w:val="0"/>
                <w:numId w:val="2"/>
              </w:numPr>
              <w:spacing w:after="0" w:before="0" w:lineRule="auto"/>
              <w:ind w:left="720" w:hanging="360"/>
              <w:rPr>
                <w:u w:val="none"/>
              </w:rPr>
            </w:pPr>
            <w:r w:rsidDel="00000000" w:rsidR="00000000" w:rsidRPr="00000000">
              <w:rPr>
                <w:rtl w:val="0"/>
              </w:rPr>
              <w:t xml:space="preserve">I would prioritize </w:t>
            </w:r>
            <w:r w:rsidDel="00000000" w:rsidR="00000000" w:rsidRPr="00000000">
              <w:rPr>
                <w:b w:val="1"/>
                <w:bCs w:val="1"/>
                <w:rtl w:val="0"/>
              </w:rPr>
              <w:t xml:space="preserve">SQL</w:t>
            </w:r>
            <w:r w:rsidDel="00000000" w:rsidR="00000000" w:rsidRPr="00000000">
              <w:rPr>
                <w:rtl w:val="0"/>
              </w:rPr>
              <w:t xml:space="preserve"> first because it handles sensitive user and transaction data directly. Poorly secured SQL queries can expose the database to injection attacks, leading to data theft or manipulation. While encryption (PKI, SHA-256) secures transmission and storage, the database is the prime target where attackers often attempt exploitation.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before="0" w:lineRule="auto"/>
              <w:rPr>
                <w:b w:val="1"/>
                <w:bCs w:val="1"/>
                <w:sz w:val="24"/>
                <w:szCs w:val="24"/>
              </w:rPr>
            </w:pPr>
            <w:r w:rsidDel="00000000" w:rsidR="00000000" w:rsidRPr="00000000">
              <w:rPr>
                <w:b w:val="1"/>
                <w:bCs w:val="1"/>
                <w:sz w:val="24"/>
                <w:szCs w:val="24"/>
                <w:rtl w:val="0"/>
              </w:rPr>
              <w:t xml:space="preserve">III. Decompose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before="0" w:lineRule="auto"/>
              <w:rPr/>
            </w:pPr>
            <w:r w:rsidDel="00000000" w:rsidR="00000000" w:rsidRPr="00000000">
              <w:rPr/>
              <w:drawing>
                <wp:inline distB="114300" distT="114300" distL="114300" distR="114300">
                  <wp:extent cx="4171950" cy="31242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71950" cy="3124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before="0" w:lineRule="auto"/>
              <w:rPr>
                <w:b w:val="1"/>
                <w:bCs w:val="1"/>
                <w:sz w:val="24"/>
                <w:szCs w:val="24"/>
              </w:rPr>
            </w:pPr>
            <w:r w:rsidDel="00000000" w:rsidR="00000000" w:rsidRPr="00000000">
              <w:rPr>
                <w:b w:val="1"/>
                <w:bCs w:val="1"/>
                <w:sz w:val="24"/>
                <w:szCs w:val="24"/>
                <w:rtl w:val="0"/>
              </w:rPr>
              <w:t xml:space="preserve">IV. Threat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numPr>
                <w:ilvl w:val="0"/>
                <w:numId w:val="6"/>
              </w:numPr>
              <w:spacing w:after="0" w:before="0" w:lineRule="auto"/>
              <w:ind w:left="720" w:hanging="360"/>
              <w:rPr>
                <w:i w:val="1"/>
                <w:iCs w:val="1"/>
              </w:rPr>
            </w:pPr>
            <w:r w:rsidDel="00000000" w:rsidR="00000000" w:rsidRPr="00000000">
              <w:rPr>
                <w:b w:val="1"/>
                <w:bCs w:val="1"/>
                <w:i w:val="1"/>
                <w:iCs w:val="1"/>
                <w:rtl w:val="0"/>
              </w:rPr>
              <w:t xml:space="preserve">SQL injection</w:t>
            </w:r>
            <w:r w:rsidDel="00000000" w:rsidR="00000000" w:rsidRPr="00000000">
              <w:rPr>
                <w:i w:val="1"/>
                <w:iCs w:val="1"/>
                <w:rtl w:val="0"/>
              </w:rPr>
              <w:t xml:space="preserve"> attacks on poorly secured queries could expose or alter sensitive data.</w:t>
            </w:r>
          </w:p>
          <w:p w:rsidR="00000000" w:rsidDel="00000000" w:rsidP="00000000" w:rsidRDefault="00000000" w:rsidRPr="00000000" w14:paraId="00000020">
            <w:pPr>
              <w:widowControl w:val="0"/>
              <w:numPr>
                <w:ilvl w:val="0"/>
                <w:numId w:val="6"/>
              </w:numPr>
              <w:spacing w:after="0" w:before="0" w:lineRule="auto"/>
              <w:ind w:left="720" w:hanging="360"/>
              <w:rPr>
                <w:i w:val="1"/>
                <w:iCs w:val="1"/>
              </w:rPr>
            </w:pPr>
            <w:r w:rsidDel="00000000" w:rsidR="00000000" w:rsidRPr="00000000">
              <w:rPr>
                <w:b w:val="1"/>
                <w:bCs w:val="1"/>
                <w:i w:val="1"/>
                <w:iCs w:val="1"/>
                <w:rtl w:val="0"/>
              </w:rPr>
              <w:t xml:space="preserve">Session hijacking</w:t>
            </w:r>
            <w:r w:rsidDel="00000000" w:rsidR="00000000" w:rsidRPr="00000000">
              <w:rPr>
                <w:i w:val="1"/>
                <w:iCs w:val="1"/>
                <w:rtl w:val="0"/>
              </w:rPr>
              <w:t xml:space="preserve"> through weak login credentials or stolen tokens could allow attackers unauthorized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before="0" w:lineRule="auto"/>
              <w:rPr>
                <w:b w:val="1"/>
                <w:bCs w:val="1"/>
                <w:sz w:val="24"/>
                <w:szCs w:val="24"/>
              </w:rPr>
            </w:pPr>
            <w:r w:rsidDel="00000000" w:rsidR="00000000" w:rsidRPr="00000000">
              <w:rPr>
                <w:b w:val="1"/>
                <w:bCs w:val="1"/>
                <w:sz w:val="24"/>
                <w:szCs w:val="24"/>
                <w:rtl w:val="0"/>
              </w:rPr>
              <w:t xml:space="preserve">V. Vulnerability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numPr>
                <w:ilvl w:val="0"/>
                <w:numId w:val="3"/>
              </w:numPr>
              <w:spacing w:after="0" w:before="0" w:lineRule="auto"/>
              <w:ind w:left="720" w:hanging="360"/>
              <w:rPr>
                <w:i w:val="1"/>
                <w:iCs w:val="1"/>
              </w:rPr>
            </w:pPr>
            <w:r w:rsidDel="00000000" w:rsidR="00000000" w:rsidRPr="00000000">
              <w:rPr>
                <w:i w:val="1"/>
                <w:iCs w:val="1"/>
                <w:rtl w:val="0"/>
              </w:rPr>
              <w:t xml:space="preserve">Failure to use </w:t>
            </w:r>
            <w:r w:rsidDel="00000000" w:rsidR="00000000" w:rsidRPr="00000000">
              <w:rPr>
                <w:b w:val="1"/>
                <w:bCs w:val="1"/>
                <w:i w:val="1"/>
                <w:iCs w:val="1"/>
                <w:rtl w:val="0"/>
              </w:rPr>
              <w:t xml:space="preserve">prepared statements</w:t>
            </w:r>
            <w:r w:rsidDel="00000000" w:rsidR="00000000" w:rsidRPr="00000000">
              <w:rPr>
                <w:i w:val="1"/>
                <w:iCs w:val="1"/>
                <w:rtl w:val="0"/>
              </w:rPr>
              <w:t xml:space="preserve"> in SQL queries makes the database vulnerable to injection attacks.</w:t>
            </w:r>
          </w:p>
          <w:p w:rsidR="00000000" w:rsidDel="00000000" w:rsidP="00000000" w:rsidRDefault="00000000" w:rsidRPr="00000000" w14:paraId="00000023">
            <w:pPr>
              <w:widowControl w:val="0"/>
              <w:numPr>
                <w:ilvl w:val="0"/>
                <w:numId w:val="3"/>
              </w:numPr>
              <w:spacing w:after="0" w:before="0" w:lineRule="auto"/>
              <w:ind w:left="720" w:hanging="360"/>
              <w:rPr>
                <w:i w:val="1"/>
                <w:iCs w:val="1"/>
              </w:rPr>
            </w:pPr>
            <w:r w:rsidDel="00000000" w:rsidR="00000000" w:rsidRPr="00000000">
              <w:rPr>
                <w:b w:val="1"/>
                <w:bCs w:val="1"/>
                <w:i w:val="1"/>
                <w:iCs w:val="1"/>
                <w:rtl w:val="0"/>
              </w:rPr>
              <w:t xml:space="preserve">Weak authentication mechanisms</w:t>
            </w:r>
            <w:r w:rsidDel="00000000" w:rsidR="00000000" w:rsidRPr="00000000">
              <w:rPr>
                <w:i w:val="1"/>
                <w:iCs w:val="1"/>
                <w:rtl w:val="0"/>
              </w:rPr>
              <w:t xml:space="preserve"> (e.g., weak password policies or lack of multi-factor authentication) increase the risk of account compromise.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before="0" w:lineRule="auto"/>
              <w:rPr>
                <w:b w:val="1"/>
                <w:bCs w:val="1"/>
                <w:sz w:val="24"/>
                <w:szCs w:val="24"/>
              </w:rPr>
            </w:pPr>
            <w:r w:rsidDel="00000000" w:rsidR="00000000" w:rsidRPr="00000000">
              <w:rPr>
                <w:b w:val="1"/>
                <w:bCs w:val="1"/>
                <w:sz w:val="24"/>
                <w:szCs w:val="24"/>
                <w:rtl w:val="0"/>
              </w:rPr>
              <w:t xml:space="preserve">VI. Attack modeling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before="0" w:lineRule="auto"/>
              <w:rPr/>
            </w:pPr>
            <w:r w:rsidDel="00000000" w:rsidR="00000000" w:rsidRPr="00000000">
              <w:rPr/>
              <w:drawing>
                <wp:inline distB="114300" distT="114300" distL="114300" distR="114300">
                  <wp:extent cx="4171950" cy="1859991"/>
                  <wp:effectExtent b="0" l="0" r="0" t="0"/>
                  <wp:docPr id="1" name="image2.png"/>
                  <a:graphic>
                    <a:graphicData uri="http://schemas.openxmlformats.org/drawingml/2006/picture">
                      <pic:pic>
                        <pic:nvPicPr>
                          <pic:cNvPr id="0" name="image2.png"/>
                          <pic:cNvPicPr preferRelativeResize="0"/>
                        </pic:nvPicPr>
                        <pic:blipFill>
                          <a:blip r:embed="rId7"/>
                          <a:srcRect b="40465" l="0" r="0" t="0"/>
                          <a:stretch>
                            <a:fillRect/>
                          </a:stretch>
                        </pic:blipFill>
                        <pic:spPr>
                          <a:xfrm>
                            <a:off x="0" y="0"/>
                            <a:ext cx="4171950" cy="185999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before="0" w:lineRule="auto"/>
              <w:rPr>
                <w:b w:val="1"/>
                <w:bCs w:val="1"/>
                <w:sz w:val="24"/>
                <w:szCs w:val="24"/>
              </w:rPr>
            </w:pPr>
            <w:r w:rsidDel="00000000" w:rsidR="00000000" w:rsidRPr="00000000">
              <w:rPr>
                <w:b w:val="1"/>
                <w:bCs w:val="1"/>
                <w:sz w:val="24"/>
                <w:szCs w:val="24"/>
                <w:rtl w:val="0"/>
              </w:rPr>
              <w:t xml:space="preserve">VII. Risk analysis and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numPr>
                <w:ilvl w:val="0"/>
                <w:numId w:val="5"/>
              </w:numPr>
              <w:spacing w:after="0" w:before="0" w:lineRule="auto"/>
              <w:ind w:left="720" w:hanging="360"/>
              <w:rPr>
                <w:u w:val="none"/>
              </w:rPr>
            </w:pPr>
            <w:r w:rsidDel="00000000" w:rsidR="00000000" w:rsidRPr="00000000">
              <w:rPr>
                <w:rtl w:val="0"/>
              </w:rPr>
              <w:t xml:space="preserve">Implement </w:t>
            </w:r>
            <w:r w:rsidDel="00000000" w:rsidR="00000000" w:rsidRPr="00000000">
              <w:rPr>
                <w:b w:val="1"/>
                <w:bCs w:val="1"/>
                <w:rtl w:val="0"/>
              </w:rPr>
              <w:t xml:space="preserve">input validation and parameterized queries</w:t>
            </w:r>
            <w:r w:rsidDel="00000000" w:rsidR="00000000" w:rsidRPr="00000000">
              <w:rPr>
                <w:rtl w:val="0"/>
              </w:rPr>
              <w:t xml:space="preserve"> to prevent SQL injection.</w:t>
            </w:r>
          </w:p>
          <w:p w:rsidR="00000000" w:rsidDel="00000000" w:rsidP="00000000" w:rsidRDefault="00000000" w:rsidRPr="00000000" w14:paraId="00000028">
            <w:pPr>
              <w:widowControl w:val="0"/>
              <w:numPr>
                <w:ilvl w:val="0"/>
                <w:numId w:val="5"/>
              </w:numPr>
              <w:spacing w:after="0" w:before="0" w:lineRule="auto"/>
              <w:ind w:left="720" w:hanging="360"/>
              <w:rPr>
                <w:u w:val="none"/>
              </w:rPr>
            </w:pPr>
            <w:r w:rsidDel="00000000" w:rsidR="00000000" w:rsidRPr="00000000">
              <w:rPr>
                <w:rtl w:val="0"/>
              </w:rPr>
              <w:t xml:space="preserve">Enforce </w:t>
            </w:r>
            <w:r w:rsidDel="00000000" w:rsidR="00000000" w:rsidRPr="00000000">
              <w:rPr>
                <w:b w:val="1"/>
                <w:bCs w:val="1"/>
                <w:rtl w:val="0"/>
              </w:rPr>
              <w:t xml:space="preserve">multi-factor authentication (MFA)</w:t>
            </w:r>
            <w:r w:rsidDel="00000000" w:rsidR="00000000" w:rsidRPr="00000000">
              <w:rPr>
                <w:rtl w:val="0"/>
              </w:rPr>
              <w:t xml:space="preserve"> and strong password policies.</w:t>
            </w:r>
          </w:p>
          <w:p w:rsidR="00000000" w:rsidDel="00000000" w:rsidP="00000000" w:rsidRDefault="00000000" w:rsidRPr="00000000" w14:paraId="00000029">
            <w:pPr>
              <w:widowControl w:val="0"/>
              <w:numPr>
                <w:ilvl w:val="0"/>
                <w:numId w:val="5"/>
              </w:numPr>
              <w:spacing w:after="0" w:before="0" w:lineRule="auto"/>
              <w:ind w:left="720" w:hanging="360"/>
              <w:rPr>
                <w:u w:val="none"/>
              </w:rPr>
            </w:pPr>
            <w:r w:rsidDel="00000000" w:rsidR="00000000" w:rsidRPr="00000000">
              <w:rPr>
                <w:rtl w:val="0"/>
              </w:rPr>
              <w:t xml:space="preserve">Apply </w:t>
            </w:r>
            <w:r w:rsidDel="00000000" w:rsidR="00000000" w:rsidRPr="00000000">
              <w:rPr>
                <w:b w:val="1"/>
                <w:bCs w:val="1"/>
                <w:rtl w:val="0"/>
              </w:rPr>
              <w:t xml:space="preserve">TLS/SSL encryption</w:t>
            </w:r>
            <w:r w:rsidDel="00000000" w:rsidR="00000000" w:rsidRPr="00000000">
              <w:rPr>
                <w:rtl w:val="0"/>
              </w:rPr>
              <w:t xml:space="preserve"> for secure communication and protect session tokens.</w:t>
            </w:r>
          </w:p>
          <w:p w:rsidR="00000000" w:rsidDel="00000000" w:rsidP="00000000" w:rsidRDefault="00000000" w:rsidRPr="00000000" w14:paraId="0000002A">
            <w:pPr>
              <w:widowControl w:val="0"/>
              <w:numPr>
                <w:ilvl w:val="0"/>
                <w:numId w:val="5"/>
              </w:numPr>
              <w:spacing w:after="0" w:before="0" w:lineRule="auto"/>
              <w:ind w:left="720" w:hanging="360"/>
              <w:rPr>
                <w:u w:val="none"/>
              </w:rPr>
            </w:pPr>
            <w:r w:rsidDel="00000000" w:rsidR="00000000" w:rsidRPr="00000000">
              <w:rPr>
                <w:rtl w:val="0"/>
              </w:rPr>
              <w:t xml:space="preserve">Conduct </w:t>
            </w:r>
            <w:r w:rsidDel="00000000" w:rsidR="00000000" w:rsidRPr="00000000">
              <w:rPr>
                <w:b w:val="1"/>
                <w:bCs w:val="1"/>
                <w:rtl w:val="0"/>
              </w:rPr>
              <w:t xml:space="preserve">regular penetration testing and code reviews</w:t>
            </w:r>
            <w:r w:rsidDel="00000000" w:rsidR="00000000" w:rsidRPr="00000000">
              <w:rPr>
                <w:rtl w:val="0"/>
              </w:rPr>
              <w:t xml:space="preserve"> to identify and fix vulnerabilities before attackers can exploit them.</w:t>
            </w:r>
          </w:p>
        </w:tc>
      </w:tr>
    </w:tbl>
    <w:p w:rsidR="00000000" w:rsidDel="00000000" w:rsidP="00000000" w:rsidRDefault="00000000" w:rsidRPr="00000000" w14:paraId="0000002B">
      <w:pPr>
        <w:spacing w:after="0" w:before="0"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lang w:val="en"/>
      </w:rPr>
    </w:rPrDefault>
    <w:pPrDefault>
      <w:pPr>
        <w:spacing w:after="240" w:before="2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00" w:line="240" w:lineRule="auto"/>
    </w:pPr>
    <w:rPr>
      <w:b w:val="1"/>
      <w:bCs w:val="1"/>
      <w:sz w:val="30"/>
      <w:szCs w:val="30"/>
    </w:rPr>
  </w:style>
  <w:style w:type="paragraph" w:styleId="Heading2">
    <w:name w:val="heading 2"/>
    <w:basedOn w:val="Normal"/>
    <w:next w:val="Normal"/>
    <w:pPr>
      <w:keepNext w:val="1"/>
      <w:keepLines w:val="1"/>
      <w:spacing w:after="80" w:before="400" w:lineRule="auto"/>
    </w:pPr>
    <w:rPr>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480" w:lineRule="auto"/>
      <w:jc w:val="center"/>
    </w:pPr>
    <w:rPr>
      <w:rFonts w:ascii="Google Sans" w:cs="Google Sans" w:eastAsia="Google Sans" w:hAnsi="Google Sans"/>
      <w:b w:val="1"/>
      <w:bCs w:val="1"/>
      <w:sz w:val="52"/>
      <w:szCs w:val="52"/>
    </w:rPr>
  </w:style>
  <w:style w:type="paragraph" w:styleId="Subtitle">
    <w:name w:val="Subtitle"/>
    <w:basedOn w:val="Normal"/>
    <w:next w:val="Normal"/>
    <w:pPr>
      <w:keepNext w:val="1"/>
      <w:keepLines w:val="1"/>
      <w:spacing w:after="240" w:lineRule="auto"/>
      <w:jc w:val="center"/>
    </w:pPr>
    <w:rPr>
      <w:rFonts w:ascii="Google Sans" w:cs="Google Sans" w:eastAsia="Google Sans" w:hAnsi="Google Sans"/>
      <w:color w:val="4a86e8"/>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