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632"/>
          </w:tcPr>
          <w:p/>
        </w:tc>
        <w:tc>
          <w:tcPr>
            <w:tcW w:type="dxa" w:w="2333"/>
          </w:tcPr>
          <w:p/>
        </w:tc>
        <w:tc>
          <w:tcPr>
            <w:tcW w:type="dxa" w:w="3335"/>
          </w:tcPr>
          <w:p/>
        </w:tc>
        <w:tc>
          <w:tcPr>
            <w:tcW w:type="dxa" w:w="2700"/>
          </w:tcPr>
          <w:p/>
        </w:tc>
        <w:tc>
          <w:tcPr>
            <w:tcW w:type="dxa" w:w="2430"/>
          </w:tcPr>
          <w:p/>
        </w:tc>
        <w:tc>
          <w:tcPr>
            <w:tcW w:type="dxa" w:w="2117"/>
          </w:tcPr>
          <w:p/>
        </w:tc>
        <w:tc>
          <w:tcPr>
            <w:tcW w:type="dxa" w:w="2228"/>
          </w:tcPr>
          <w:p/>
        </w:tc>
      </w:tr>
      <w:tr>
        <w:tc>
          <w:tcPr>
            <w:tcW w:type="dxa" w:w="13547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228"/>
          </w:tcPr>
          <w:p>
            <w:r>
              <w:t>0</w:t>
            </w: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S.MANIKANDAN</w:t>
            </w:r>
          </w:p>
        </w:tc>
        <w:tc>
          <w:tcPr>
            <w:tcW w:w="2418" w:type="dxa"/>
          </w:tcPr>
          <w:p>
            <w:r>
              <w:t>Adaptive Tremor-Stabilizing Device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TNSCST</w:t>
            </w:r>
          </w:p>
        </w:tc>
        <w:tc>
          <w:tcPr>
            <w:tcW w:w="2188" w:type="dxa"/>
          </w:tcPr>
          <w:p>
            <w:r>
              <w:t>10000</w:t>
            </w:r>
          </w:p>
        </w:tc>
        <w:tc>
          <w:tcPr>
            <w:tcW w:w="2967" w:type="dxa"/>
          </w:tcPr>
          <w:p>
            <w:r>
              <w:t>2024-09-03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2"/>
          </w:tcPr>
          <w:p>
            <w:r>
              <w:t>S.MANIKANDAN</w:t>
            </w:r>
          </w:p>
        </w:tc>
        <w:tc>
          <w:tcPr>
            <w:tcW w:type="dxa" w:w="2418"/>
          </w:tcPr>
          <w:p>
            <w:r>
              <w:t>IoT-Based Smart Agriculture for Efficient Resource Management</w:t>
            </w:r>
          </w:p>
        </w:tc>
        <w:tc>
          <w:tcPr>
            <w:tcW w:type="dxa" w:w="1818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TNSCST</w:t>
            </w:r>
          </w:p>
        </w:tc>
        <w:tc>
          <w:tcPr>
            <w:tcW w:type="dxa" w:w="2188"/>
          </w:tcPr>
          <w:p>
            <w:r>
              <w:t>450000</w:t>
            </w:r>
          </w:p>
        </w:tc>
        <w:tc>
          <w:tcPr>
            <w:tcW w:type="dxa" w:w="2967"/>
          </w:tcPr>
          <w:p>
            <w:r>
              <w:t>2024-11-14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9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2060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3715"/>
          </w:tcPr>
          <w:p>
            <w:r>
              <w:t>0</w:t>
            </w: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9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Generative AI tools</w:t>
            </w:r>
          </w:p>
        </w:tc>
        <w:tc>
          <w:tcPr>
            <w:tcW w:w="3095" w:type="dxa"/>
          </w:tcPr>
          <w:p>
            <w:r>
              <w:t>22-10-2024 to -</w:t>
            </w:r>
          </w:p>
        </w:tc>
        <w:tc>
          <w:tcPr>
            <w:tcW w:w="5030" w:type="dxa"/>
          </w:tcPr>
          <w:p>
            <w:r>
              <w:t>Workshop on Generative AI tools</w:t>
            </w:r>
          </w:p>
        </w:tc>
        <w:tc>
          <w:tcPr>
            <w:tcW w:w="4103" w:type="dxa"/>
          </w:tcPr>
          <w:p>
            <w:r>
              <w:t>KGISL Institute Of Technology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1</w:t>
            </w: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0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Prompt Engineering for ChatGPT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14-11-2024 to 15-11-2024</w:t>
            </w:r>
          </w:p>
        </w:tc>
        <w:tc>
          <w:tcPr>
            <w:tcW w:w="2070" w:type="dxa"/>
          </w:tcPr>
          <w:p>
            <w:r>
              <w:t>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Innovative Teaching with ChatGPT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16-11-2024 to 16-11-2024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Cryptography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20-11-2024 to 20-11-2024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4641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34"/>
          </w:tcPr>
          <w:p>
            <w:r>
              <w:t>0</w:t>
            </w: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>
        <w:tc>
          <w:tcPr>
            <w:tcW w:type="dxa" w:w="14173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602"/>
          </w:tcPr>
          <w:p>
            <w:r>
              <w:t>0</w:t>
            </w: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