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Balakrishnan Deivasigamani</w:t>
        <w:tab/>
        <w:tab/>
        <w:tab/>
        <w:tab/>
        <w:tab/>
        <w:tab/>
        <w:tab/>
        <w:tab/>
        <w:tab/>
        <w:tab/>
        <w:tab/>
        <w:t>Department:  GH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VB</w:t>
        <w:tab/>
        <w:tab/>
        <w:tab/>
        <w:tab/>
        <w:tab/>
        <w:tab/>
        <w:tab/>
        <w:tab/>
        <w:tab/>
        <w:tab/>
        <w:tab/>
        <w:t>Employee ID:  GH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Computer Vision</w:t>
            </w:r>
          </w:p>
        </w:tc>
        <w:tc>
          <w:tcPr>
            <w:tcW w:w="1585" w:type="dxa"/>
          </w:tcPr>
          <w:p>
            <w:r>
              <w:t>LAMBERT Academic Publishing</w:t>
            </w:r>
          </w:p>
        </w:tc>
        <w:tc>
          <w:tcPr>
            <w:tcW w:w="4411" w:type="dxa"/>
          </w:tcPr>
          <w:p>
            <w:r>
              <w:t>25-12-2024</w:t>
            </w:r>
          </w:p>
        </w:tc>
        <w:tc>
          <w:tcPr>
            <w:tcW w:w="1678" w:type="dxa"/>
          </w:tcPr>
          <w:p>
            <w:r>
              <w:t>9786208418540</w:t>
            </w:r>
          </w:p>
        </w:tc>
        <w:tc>
          <w:tcPr>
            <w:tcW w:w="3179" w:type="dxa"/>
          </w:tcPr>
          <w:p>
            <w:r>
              <w:t>-</w:t>
            </w: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Automated Detection Of Ischemi</w:t>
            </w:r>
          </w:p>
        </w:tc>
        <w:tc>
          <w:tcPr>
            <w:tcW w:w="3468" w:type="dxa"/>
          </w:tcPr>
          <w:p>
            <w:r>
              <w:t>California State University</w:t>
            </w:r>
          </w:p>
        </w:tc>
        <w:tc>
          <w:tcPr>
            <w:tcW w:w="3065" w:type="dxa"/>
          </w:tcPr>
          <w:p>
            <w:r>
              <w:t>27-12-2024</w:t>
            </w:r>
          </w:p>
        </w:tc>
        <w:tc>
          <w:tcPr>
            <w:tcW w:w="3162" w:type="dxa"/>
          </w:tcPr>
          <w:p>
            <w:r>
              <w:t>Vijayawada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Managing Digital Debris: Block</w:t>
            </w:r>
          </w:p>
        </w:tc>
        <w:tc>
          <w:tcPr>
            <w:tcW w:type="dxa" w:w="3468"/>
          </w:tcPr>
          <w:p>
            <w:r>
              <w:t>VIT Bhopal University</w:t>
            </w:r>
          </w:p>
        </w:tc>
        <w:tc>
          <w:tcPr>
            <w:tcW w:type="dxa" w:w="3065"/>
          </w:tcPr>
          <w:p>
            <w:r>
              <w:t>29-11-2024</w:t>
            </w:r>
          </w:p>
        </w:tc>
        <w:tc>
          <w:tcPr>
            <w:tcW w:type="dxa" w:w="3162"/>
          </w:tcPr>
          <w:p>
            <w:r>
              <w:t>Bhopal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PREDICTING AND SCHEDULING RAIL</w:t>
            </w:r>
          </w:p>
        </w:tc>
        <w:tc>
          <w:tcPr>
            <w:tcW w:type="dxa" w:w="3468"/>
          </w:tcPr>
          <w:p>
            <w:r>
              <w:t>S. A. Engineering College</w:t>
            </w:r>
          </w:p>
        </w:tc>
        <w:tc>
          <w:tcPr>
            <w:tcW w:type="dxa" w:w="3065"/>
          </w:tcPr>
          <w:p>
            <w:r>
              <w:t>12-12-2024</w:t>
            </w:r>
          </w:p>
        </w:tc>
        <w:tc>
          <w:tcPr>
            <w:tcW w:type="dxa" w:w="3162"/>
          </w:tcPr>
          <w:p>
            <w:r>
              <w:t>Chennai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Vignan Institute of Technology</w:t>
            </w:r>
          </w:p>
        </w:tc>
        <w:tc>
          <w:tcPr>
            <w:tcW w:type="dxa" w:w="3065"/>
          </w:tcPr>
          <w:p>
            <w:r>
              <w:t>30-08-2024</w:t>
            </w:r>
          </w:p>
        </w:tc>
        <w:tc>
          <w:tcPr>
            <w:tcW w:type="dxa" w:w="3162"/>
          </w:tcPr>
          <w:p>
            <w:r>
              <w:t>Hyderabad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M LR Institute of Technology</w:t>
            </w:r>
          </w:p>
        </w:tc>
        <w:tc>
          <w:tcPr>
            <w:tcW w:type="dxa" w:w="3065"/>
          </w:tcPr>
          <w:p>
            <w:r>
              <w:t>13-09-2024</w:t>
            </w:r>
          </w:p>
        </w:tc>
        <w:tc>
          <w:tcPr>
            <w:tcW w:type="dxa" w:w="3162"/>
          </w:tcPr>
          <w:p>
            <w:r>
              <w:t>Hyderabad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632"/>
          </w:tcPr>
          <w:p>
            <w:r>
              <w:t>6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Pokhara University</w:t>
            </w:r>
          </w:p>
        </w:tc>
        <w:tc>
          <w:tcPr>
            <w:tcW w:type="dxa" w:w="3065"/>
          </w:tcPr>
          <w:p>
            <w:r>
              <w:t>15-10-2024</w:t>
            </w:r>
          </w:p>
        </w:tc>
        <w:tc>
          <w:tcPr>
            <w:tcW w:type="dxa" w:w="3162"/>
          </w:tcPr>
          <w:p>
            <w:r>
              <w:t>Nepal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12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 w14:paraId="632F1B73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8" w:type="dxa"/>
          </w:tcPr>
          <w:p w14:paraId="6FC47484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14:paraId="213CF660" w14:textId="7C62A798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80" w:type="dxa"/>
          </w:tcPr>
          <w:p w14:paraId="3AC4946C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2D962BD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05" w:type="dxa"/>
          </w:tcPr>
          <w:p w14:paraId="18ADE825" w14:textId="77777777" w:rsidR="00653A16" w:rsidRPr="00793DCB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>
            <w:r>
              <w:t>1</w:t>
            </w:r>
          </w:p>
        </w:tc>
        <w:tc>
          <w:tcPr>
            <w:tcW w:w="3644" w:type="dxa"/>
          </w:tcPr>
          <w:p>
            <w:r>
              <w:t>FSD</w:t>
            </w:r>
          </w:p>
        </w:tc>
        <w:tc>
          <w:tcPr>
            <w:tcW w:w="1914" w:type="dxa"/>
          </w:tcPr>
          <w:p>
            <w:r>
              <w:t>2</w:t>
            </w:r>
          </w:p>
        </w:tc>
        <w:tc>
          <w:tcPr>
            <w:tcW w:w="2313" w:type="dxa"/>
          </w:tcPr>
          <w:p>
            <w:r>
              <w:t>24 Hrs Hackathon</w:t>
            </w:r>
          </w:p>
        </w:tc>
        <w:tc>
          <w:tcPr>
            <w:tcW w:w="3151" w:type="dxa"/>
          </w:tcPr>
          <w:p>
            <w:r>
              <w:t>SRM Institute of Science and T</w:t>
            </w:r>
          </w:p>
        </w:tc>
        <w:tc>
          <w:tcPr>
            <w:tcW w:w="2203" w:type="dxa"/>
          </w:tcPr>
          <w:p>
            <w:r>
              <w:t>13-09-2024</w:t>
            </w:r>
          </w:p>
        </w:tc>
        <w:tc>
          <w:tcPr>
            <w:tcW w:w="1602" w:type="dxa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2</w:t>
            </w:r>
          </w:p>
        </w:tc>
        <w:tc>
          <w:tcPr>
            <w:tcW w:type="dxa" w:w="3644"/>
          </w:tcPr>
          <w:p>
            <w:r>
              <w:t>FSD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24 Hrs Hackathon</w:t>
            </w:r>
          </w:p>
        </w:tc>
        <w:tc>
          <w:tcPr>
            <w:tcW w:type="dxa" w:w="3151"/>
          </w:tcPr>
          <w:p>
            <w:r>
              <w:t>SRM Institute of Science and T</w:t>
            </w:r>
          </w:p>
        </w:tc>
        <w:tc>
          <w:tcPr>
            <w:tcW w:type="dxa" w:w="2203"/>
          </w:tcPr>
          <w:p>
            <w:r>
              <w:t>13-09-2024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3</w:t>
            </w:r>
          </w:p>
        </w:tc>
        <w:tc>
          <w:tcPr>
            <w:tcW w:type="dxa" w:w="3644"/>
          </w:tcPr>
          <w:p>
            <w:r>
              <w:t>Chat Captioning Using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4</w:t>
            </w:r>
          </w:p>
        </w:tc>
        <w:tc>
          <w:tcPr>
            <w:tcW w:type="dxa" w:w="3644"/>
          </w:tcPr>
          <w:p>
            <w:r>
              <w:t>AI Powered Chart Captioning Sy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5</w:t>
            </w:r>
          </w:p>
        </w:tc>
        <w:tc>
          <w:tcPr>
            <w:tcW w:type="dxa" w:w="3644"/>
          </w:tcPr>
          <w:p>
            <w:r>
              <w:t>Chat Captioning Using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6</w:t>
            </w:r>
          </w:p>
        </w:tc>
        <w:tc>
          <w:tcPr>
            <w:tcW w:type="dxa" w:w="3644"/>
          </w:tcPr>
          <w:p>
            <w:r>
              <w:t>Build With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Build With AI</w:t>
            </w:r>
          </w:p>
        </w:tc>
        <w:tc>
          <w:tcPr>
            <w:tcW w:type="dxa" w:w="3151"/>
          </w:tcPr>
          <w:p>
            <w:r>
              <w:t>VIT Chennai</w:t>
            </w:r>
          </w:p>
        </w:tc>
        <w:tc>
          <w:tcPr>
            <w:tcW w:type="dxa" w:w="2203"/>
          </w:tcPr>
          <w:p>
            <w:r>
              <w:t>18-09-2024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1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2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