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2021 Virginia ICC Building Codes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https://codes.iccsafe.org/content/VAEBC2021P1/chapter-6-alterations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odes.iccsafe.org/content/VAEBC2021P1/chapter-6-altera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