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Notes: Per Virginia Residential Building Code R905.2.2 - Slope: "Asphalt shingles shall be used only on roof slopes of two units vertical in 12 units horizontal (17-percent slope) or greater." 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Rear slope approved for replacement has Steepness Pitch of 1/12; Therefore Flat/Rubber/TPO roofing must be installed to be compliant with State Building Code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sz w:val="30"/>
          <w:szCs w:val="30"/>
        </w:rPr>
      </w:pPr>
      <w:r w:rsidDel="00000000" w:rsidR="00000000" w:rsidRPr="00000000">
        <w:rPr>
          <w:i w:val="1"/>
          <w:sz w:val="30"/>
          <w:szCs w:val="30"/>
          <w:rtl w:val="0"/>
        </w:rPr>
        <w:t xml:space="preserve">You can just copy and paste what is above (and edit the pitch of course) and send that to your adjuster, or have your customer send that to the adjuster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