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FPGA-Based Acoustic Drone Detection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Using a Rate-Coded, Spike-Driven Neuromorphic Accelerator</w:t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20"/>
      </w:pPr>
      <w:r>
        <w:t xml:space="preserve">The goal of this project is to design, implement, and verify a hardware accelerator capable of classifying short audio clips as either “drone” or “ambient” (background noise), running entirely on a low-cost FPGA (Terasic DE2-115, Cyclone IV) rather than a CPU or GPU.</w:t>
      </w:r>
    </w:p>
    <w:p>
      <w:pPr>
        <w:spacing w:after="120"/>
      </w:pPr>
      <w:r>
        <w:t xml:space="preserve">The project takes a neural network already trained in Python and converts it, module by module, into synthesizable Verilog RTL — with every module independently verified against the original software implementation before being trusted.</w:t>
      </w:r>
    </w:p>
    <w:p>
      <w:pPr>
        <w:pStyle w:val="Heading1"/>
        <w:spacing w:after="150" w:before="300"/>
      </w:pPr>
      <w:r>
        <w:t xml:space="preserve">2. Background and Motivation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Unauthorized drone activity is a growing security and privacy concern in restricted airspace.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Acoustic signatures offer a low-cost, passive detection method that does not require radar or visual line-of-sight.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FPGA implementation allows low-power, real-time, always-on operation without a general-purpose processor.</w:t>
      </w:r>
    </w:p>
    <w:p>
      <w:pPr>
        <w:pStyle w:val="Heading1"/>
        <w:spacing w:after="150" w:before="300"/>
      </w:pPr>
      <w:r>
        <w:t xml:space="preserve">3. System Overview</w:t>
      </w:r>
    </w:p>
    <w:p>
      <w:pPr>
        <w:spacing w:after="120"/>
      </w:pPr>
      <w:r>
        <w:t xml:space="preserve">The system is organized into two stages: an offline software stage (feature extraction and model training, done once in Python) and an always-on hardware stage (audio-derived data classified in real time on the FPGA).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Where it runs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r>
              <w:t xml:space="preserve">Feature extraction (STFT)</w:t>
            </w:r>
          </w:p>
        </w:tc>
        <w:tc>
          <w:tcPr>
            <w:tcW w:type="dxa" w:w="3000"/>
          </w:tcPr>
          <w:p>
            <w:r>
              <w:t xml:space="preserve">Software (Python)</w:t>
            </w:r>
          </w:p>
        </w:tc>
        <w:tc>
          <w:tcPr>
            <w:tcW w:type="dxa" w:w="3000"/>
          </w:tcPr>
          <w:p>
            <w:r>
              <w:t xml:space="preserve">Converts a raw waveform into a 32×20 time-frequency feature map</w:t>
            </w:r>
          </w:p>
        </w:tc>
      </w:tr>
      <w:tr>
        <w:tc>
          <w:tcPr>
            <w:tcW w:type="dxa" w:w="3000"/>
          </w:tcPr>
          <w:p>
            <w:r>
              <w:t xml:space="preserve">Rate encoding</w:t>
            </w:r>
          </w:p>
        </w:tc>
        <w:tc>
          <w:tcPr>
            <w:tcW w:type="dxa" w:w="3000"/>
          </w:tcPr>
          <w:p>
            <w:r>
              <w:t xml:space="preserve">Software (Python), matched exactly in hardware</w:t>
            </w:r>
          </w:p>
        </w:tc>
        <w:tc>
          <w:tcPr>
            <w:tcW w:type="dxa" w:w="3000"/>
          </w:tcPr>
          <w:p>
            <w:r>
              <w:t xml:space="preserve">Converts the feature map into a 50-timestep spike train</w:t>
            </w:r>
          </w:p>
        </w:tc>
      </w:tr>
      <w:tr>
        <w:tc>
          <w:tcPr>
            <w:tcW w:type="dxa" w:w="3000"/>
          </w:tcPr>
          <w:p>
            <w:r>
              <w:t xml:space="preserve">Model training</w:t>
            </w:r>
          </w:p>
        </w:tc>
        <w:tc>
          <w:tcPr>
            <w:tcW w:type="dxa" w:w="3000"/>
          </w:tcPr>
          <w:p>
            <w:r>
              <w:t xml:space="preserve">Software (Python)</w:t>
            </w:r>
          </w:p>
        </w:tc>
        <w:tc>
          <w:tcPr>
            <w:tcW w:type="dxa" w:w="3000"/>
          </w:tcPr>
          <w:p>
            <w:r>
              <w:t xml:space="preserve">Learns a 640→128→2 classifier (sigmoid hidden layer, softmax output)</w:t>
            </w:r>
          </w:p>
        </w:tc>
      </w:tr>
      <w:tr>
        <w:tc>
          <w:tcPr>
            <w:tcW w:type="dxa" w:w="3000"/>
          </w:tcPr>
          <w:p>
            <w:r>
              <w:t xml:space="preserve">Spike-gated inference</w:t>
            </w:r>
          </w:p>
        </w:tc>
        <w:tc>
          <w:tcPr>
            <w:tcW w:type="dxa" w:w="3000"/>
          </w:tcPr>
          <w:p>
            <w:r>
              <w:t xml:space="preserve">Hardware (FPGA, Verilog RTL)</w:t>
            </w:r>
          </w:p>
        </w:tc>
        <w:tc>
          <w:tcPr>
            <w:tcW w:type="dxa" w:w="3000"/>
          </w:tcPr>
          <w:p>
            <w:r>
              <w:t xml:space="preserve">Reproduces the trained model's decision using event-driven, fixed-point hardware</w:t>
            </w:r>
          </w:p>
        </w:tc>
      </w:tr>
    </w:tbl>
    <w:p>
      <w:pPr>
        <w:pStyle w:val="Heading1"/>
        <w:spacing w:after="150" w:before="300"/>
      </w:pPr>
      <w:r>
        <w:t xml:space="preserve">4. Why “SNN” but No LIF Neuron</w:t>
      </w:r>
    </w:p>
    <w:p>
      <w:pPr>
        <w:spacing w:after="120"/>
      </w:pPr>
      <w:r>
        <w:t xml:space="preserve">The project is described as a Spiking Neural Network, but it is important to state precisely what is and is not spiking, to avoid overclaiming.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trained classifier itself is a standard sigmoid/softmax network — it has no membrane potential, firing threshold, or leak term.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follows a published technique (Diehl et al., 2015) of training an ordinary neural network on rate-equivalent data, then deploying the trained weights on spike-driven hardware.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genuinely spiking: the input encoding (a real, deterministic hardware random-number generator drives 50 timesteps of stochastic spikes) and the compute style (neurons that do not fire consume zero computation cycles — a real hardware efficiency, not just terminology).</w:t>
      </w:r>
    </w:p>
    <w:p>
      <w:pPr>
        <w:spacing w:after="120"/>
      </w:pPr>
      <w:r>
        <w:t xml:space="preserve">Accurate description: a rate-coded, spike-driven neuromorphic accelerator.</w:t>
      </w:r>
    </w:p>
    <w:p>
      <w:pPr>
        <w:pStyle w:val="Heading1"/>
        <w:spacing w:after="150" w:before="300"/>
      </w:pPr>
      <w:r>
        <w:t xml:space="preserve">5. Hardware Architecture</w:t>
      </w:r>
    </w:p>
    <w:p>
      <w:pPr>
        <w:spacing w:after="120"/>
      </w:pPr>
      <w:r>
        <w:t xml:space="preserve">The datapath is organized as a sequence of independently verified modules: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Function</w:t>
            </w:r>
          </w:p>
        </w:tc>
      </w:tr>
      <w:tr>
        <w:tc>
          <w:tcPr>
            <w:tcW w:type="dxa" w:w="4500"/>
          </w:tcPr>
          <w:p>
            <w:r>
              <w:t xml:space="preserve">LFSR (pseudo-random source)</w:t>
            </w:r>
          </w:p>
        </w:tc>
        <w:tc>
          <w:tcPr>
            <w:tcW w:type="dxa" w:w="4500"/>
          </w:tcPr>
          <w:p>
            <w:r>
              <w:t xml:space="preserve">Deterministic spike generator, bit-matched to the Python reference</w:t>
            </w:r>
          </w:p>
        </w:tc>
      </w:tr>
      <w:tr>
        <w:tc>
          <w:tcPr>
            <w:tcW w:type="dxa" w:w="4500"/>
          </w:tcPr>
          <w:p>
            <w:r>
              <w:t xml:space="preserve">Rate Encoder</w:t>
            </w:r>
          </w:p>
        </w:tc>
        <w:tc>
          <w:tcPr>
            <w:tcW w:type="dxa" w:w="4500"/>
          </w:tcPr>
          <w:p>
            <w:r>
              <w:t xml:space="preserve">Converts stored thresholds into a 50-timestep spike stream</w:t>
            </w:r>
          </w:p>
        </w:tc>
      </w:tr>
      <w:tr>
        <w:tc>
          <w:tcPr>
            <w:tcW w:type="dxa" w:w="4500"/>
          </w:tcPr>
          <w:p>
            <w:r>
              <w:t xml:space="preserve">Spike-Gated Accumulator</w:t>
            </w:r>
          </w:p>
        </w:tc>
        <w:tc>
          <w:tcPr>
            <w:tcW w:type="dxa" w:w="4500"/>
          </w:tcPr>
          <w:p>
            <w:r>
              <w:t xml:space="preserve">Sums trained weights into the hidden layer, only for neurons that fire</w:t>
            </w:r>
          </w:p>
        </w:tc>
      </w:tr>
      <w:tr>
        <w:tc>
          <w:tcPr>
            <w:tcW w:type="dxa" w:w="4500"/>
          </w:tcPr>
          <w:p>
            <w:r>
              <w:t xml:space="preserve">Fixed-Point Rescale + Sigmoid LUT</w:t>
            </w:r>
          </w:p>
        </w:tc>
        <w:tc>
          <w:tcPr>
            <w:tcW w:type="dxa" w:w="4500"/>
          </w:tcPr>
          <w:p>
            <w:r>
              <w:t xml:space="preserve">Reproduces the trained activation function in fixed-point hardware</w:t>
            </w:r>
          </w:p>
        </w:tc>
      </w:tr>
      <w:tr>
        <w:tc>
          <w:tcPr>
            <w:tcW w:type="dxa" w:w="4500"/>
          </w:tcPr>
          <w:p>
            <w:r>
              <w:t xml:space="preserve">Output Layer</w:t>
            </w:r>
          </w:p>
        </w:tc>
        <w:tc>
          <w:tcPr>
            <w:tcW w:type="dxa" w:w="4500"/>
          </w:tcPr>
          <w:p>
            <w:r>
              <w:t xml:space="preserve">Dense weighted sum and final drone/ambient decision</w:t>
            </w:r>
          </w:p>
        </w:tc>
      </w:tr>
      <w:tr>
        <w:tc>
          <w:tcPr>
            <w:tcW w:type="dxa" w:w="4500"/>
          </w:tcPr>
          <w:p>
            <w:r>
              <w:t xml:space="preserve">Top-Level Controller</w:t>
            </w:r>
          </w:p>
        </w:tc>
        <w:tc>
          <w:tcPr>
            <w:tcW w:type="dxa" w:w="4500"/>
          </w:tcPr>
          <w:p>
            <w:r>
              <w:t xml:space="preserve">Sequences the full classification behind a single start/done interface</w:t>
            </w:r>
          </w:p>
        </w:tc>
      </w:tr>
    </w:tbl>
    <w:p>
      <w:pPr>
        <w:pStyle w:val="Heading1"/>
        <w:spacing w:after="150" w:before="300"/>
      </w:pPr>
      <w:r>
        <w:t xml:space="preserve">6. Verification Methodology</w:t>
      </w:r>
    </w:p>
    <w:p>
      <w:pPr>
        <w:spacing w:after="120"/>
      </w:pPr>
      <w:r>
        <w:t xml:space="preserve">Every hardware module was checked bit-for-bit against an independently written software reference, using real recorded audio samples at every stage — not artificial test data. This uncovered and allowed correction of several real design errors before they could affect the final result, including a timing race condition, an accumulator logic error, and — most significantly — a missing data-normalization step that was initially overlooked.</w:t>
      </w:r>
    </w:p>
    <w:p>
      <w:pPr>
        <w:spacing w:after="120"/>
      </w:pPr>
      <w:r>
        <w:t xml:space="preserve">This last issue is worth highlighting as an example of the verification process working as intended: when tested on a batch of real samples, accuracy was found to be only 60.4%, far below the expected value. Systematic investigation traced this to a data-normalization step present in the training pipeline but missing from the hardware's mathematical model. Correcting it — without changing any hardware architecture — restored accuracy to 97.9%, confirmed by re-running the corrected design in simulation.</w:t>
      </w:r>
    </w:p>
    <w:p>
      <w:pPr>
        <w:pStyle w:val="Heading1"/>
        <w:spacing w:after="150" w:before="300"/>
      </w:pPr>
      <w:r>
        <w:t xml:space="preserve">7.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4500"/>
          </w:tcPr>
          <w:p>
            <w:r>
              <w:t xml:space="preserve">Hardware vs. software bit-exact match</w:t>
            </w:r>
          </w:p>
        </w:tc>
        <w:tc>
          <w:tcPr>
            <w:tcW w:type="dxa" w:w="4500"/>
          </w:tcPr>
          <w:p>
            <w:r>
              <w:t xml:space="preserve">48 / 48 real audio samples</w:t>
            </w:r>
          </w:p>
        </w:tc>
      </w:tr>
      <w:tr>
        <w:tc>
          <w:tcPr>
            <w:tcW w:type="dxa" w:w="4500"/>
          </w:tcPr>
          <w:p>
            <w:r>
              <w:t xml:space="preserve">Classification accuracy vs. ground truth</w:t>
            </w:r>
          </w:p>
        </w:tc>
        <w:tc>
          <w:tcPr>
            <w:tcW w:type="dxa" w:w="4500"/>
          </w:tcPr>
          <w:p>
            <w:r>
              <w:t xml:space="preserve">47 / 48 (97.9%)</w:t>
            </w:r>
          </w:p>
        </w:tc>
      </w:tr>
      <w:tr>
        <w:tc>
          <w:tcPr>
            <w:tcW w:type="dxa" w:w="4500"/>
          </w:tcPr>
          <w:p>
            <w:r>
              <w:t xml:space="preserve">FPGA synthesis</w:t>
            </w:r>
          </w:p>
        </w:tc>
        <w:tc>
          <w:tcPr>
            <w:tcW w:type="dxa" w:w="4500"/>
          </w:tcPr>
          <w:p>
            <w:r>
              <w:t xml:space="preserve">0 errors (Quartus II, Cyclone IV EP4CE115)</w:t>
            </w:r>
          </w:p>
        </w:tc>
      </w:tr>
      <w:tr>
        <w:tc>
          <w:tcPr>
            <w:tcW w:type="dxa" w:w="4500"/>
          </w:tcPr>
          <w:p>
            <w:r>
              <w:t xml:space="preserve">Timing closure</w:t>
            </w:r>
          </w:p>
        </w:tc>
        <w:tc>
          <w:tcPr>
            <w:tcW w:type="dxa" w:w="4500"/>
          </w:tcPr>
          <w:p>
            <w:r>
              <w:t xml:space="preserve">Passes 50 MHz with positive margin in every analyzed condition</w:t>
            </w:r>
          </w:p>
        </w:tc>
      </w:tr>
      <w:tr>
        <w:tc>
          <w:tcPr>
            <w:tcW w:type="dxa" w:w="4500"/>
          </w:tcPr>
          <w:p>
            <w:r>
              <w:t xml:space="preserve">Resource utilization</w:t>
            </w:r>
          </w:p>
        </w:tc>
        <w:tc>
          <w:tcPr>
            <w:tcW w:type="dxa" w:w="4500"/>
          </w:tcPr>
          <w:p>
            <w:r>
              <w:t xml:space="preserve">≈ 85% of available logic cells</w:t>
            </w:r>
          </w:p>
        </w:tc>
      </w:tr>
    </w:tbl>
    <w:p>
      <w:pPr>
        <w:pStyle w:val="Heading1"/>
        <w:spacing w:after="150" w:before="300"/>
      </w:pPr>
      <w:r>
        <w:t xml:space="preserve">8. Demonstration Interface</w:t>
      </w:r>
    </w:p>
    <w:p>
      <w:pPr>
        <w:spacing w:after="120"/>
      </w:pPr>
      <w:r>
        <w:t xml:space="preserve">For demonstration purposes, since a live real-time audio front end was outside the project's scope, four pre-recorded and pre-verified audio samples are loaded into the FPGA at compile time. Two physical push-buttons select which of the four samples is classified; two LEDs indicate the result (drone or ambient).</w:t>
      </w:r>
    </w:p>
    <w:p>
      <w:pPr>
        <w:pStyle w:val="Heading1"/>
        <w:spacing w:after="150" w:before="300"/>
      </w:pPr>
      <w:r>
        <w:t xml:space="preserve">9. Conclusion and Learning Outcomes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Demonstrated a complete, working path from a trained software model to verified, synthesizable hardware.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Applied rigorous, evidence-based verification — every design claim is backed by a reproducible test against real data, not assumption.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Encountered and correctly diagnosed real hardware/software integration issues, including a significant accuracy-impacting bug, through systematic root-cause analysis rather than trial and error.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Achieved working timing closure on real target hardware at a genuine operating frequency.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Appendix: Project Timeline Summary</w:t>
      </w:r>
    </w:p>
    <w:p>
      <w:pPr>
        <w:spacing w:after="120"/>
      </w:pPr>
      <w:r>
        <w:t xml:space="preserve">The project proceeded through the following phases: (1) analysis of the existing software signal-processing and training pipeline; (2) hardware architecture design; (3) module-by-module RTL implementation, each verified independently against real data; (4) discovery and correction of a significant accuracy-impacting integration bug; (5) full-batch verification at the RTL simulation level; (6) FPGA synthesis and timing closure; (7) demonstration interface design and hardware bring-up.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2026-09-08T04:02:06.002Z</dcterms:created>
  <dcterms:modified xsi:type="dcterms:W3CDTF">2026-09-08T04:02:06.015Z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