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 Performance &amp; Behavior: Key Insights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the analysis of the consolidated student data (Academics, Attendance, and Behavior), several clear trends and areas for intervention have emerged.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Academic Volatility (The "Inconsistency" Trend)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review of the Scores data reveals significant volatility in individual student performance across different exam types (Unit Tests vs. Mid Terms vs. Final Exams).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Students are showing massive score swings within the same subject. For example, data samples show students scoring as high as 88% on one Science exam, but dropping below 20% on the next.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Takeaway: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indicates a lack of consistent subject mastery. High averages might be masking severe knowledge gaps in specific terms or units.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Behavioral Categorization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Behavior logs track five primary incident types: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Participative, Helpful, Disruptive, Late,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Absent without notice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Positive behaviors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Participative/Helpful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negative behaviors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Disruptive/Late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are being actively logged by teachers, alongside qualitative notes.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Takeaway: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utilizing the "Performance Category" (High/Medium/Low) metric, we can correlate behavior to academics. Students in the "Low" academic category likely have a disproportionately high count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Disruptive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Absent without notice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"Hidden" Attendance Factor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Attendance dataset tracks daily status.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overall school attendance might appear stable, individual student drill-downs reveal patterns of intermittent, unexcused absences (logged as "Absent without notice" in the behavior table as well).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Takeaway: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Chronic absenteeism is likely the leading indicator of a student dropping into the "Low" Performance Category.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Actionable Recommendations for Administration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an Early Warning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the dashboard's Performance Category to flag any student who drops into the "Low" (Under 40%) category for immediate academic intervention.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Standardize Grading: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Investigate subjects with the highest score volatility. If Math scores fluctuate wildly between Unit Tests and Final Exams, the testing difficulty may not be standardized.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Behavioral Rewards: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recognition program for students with the highest counts of "Participative" and "Helpful" behavior logs to encourage positive classroom culture.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