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3864"/>
          <w:sz w:val="40"/>
          <w:szCs w:val="40"/>
        </w:rPr>
        <w:t xml:space="preserve">MPLADS Intelligence — Backend Specification</w:t>
      </w:r>
    </w:p>
    <w:p>
      <w:pPr>
        <w:spacing w:after="40"/>
      </w:pPr>
      <w:r>
        <w:rPr>
          <w:color w:val="2E5C8A"/>
          <w:sz w:val="26"/>
          <w:szCs w:val="26"/>
        </w:rPr>
        <w:t xml:space="preserve">Revision 2 — Supabase Architecture (aligned to System Design Rev. 3)</w:t>
      </w:r>
    </w:p>
    <w:p>
      <w:pPr>
        <w:spacing w:after="300"/>
      </w:pPr>
      <w:r>
        <w:rPr>
          <w:i/>
          <w:iCs/>
          <w:color w:val="666666"/>
          <w:sz w:val="20"/>
          <w:szCs w:val="20"/>
        </w:rPr>
        <w:t xml:space="preserve">This revision replaces the Spring Boot + Spring Security application layer with Supabase: hosted Postgres, auto-generated REST (PostgREST), Postgres RPC functions, Edge Functions for custom logic, Supabase Auth for authentication, and Row Level Security (RLS) for authorization. Detection engines, database schema, and the Risk/Impact/Priority model are unchanged from the prior revision. Terminology remains corrected: “Vendor” is “Implementing Agency” throughout.</w:t>
      </w:r>
    </w:p>
    <w:p>
      <w:pPr>
        <w:pStyle w:val="Heading1"/>
        <w:spacing w:after="160" w:before="360"/>
      </w:pPr>
      <w:r>
        <w:rPr>
          <w:b/>
          <w:bCs/>
          <w:color w:val="1F3864"/>
          <w:sz w:val="30"/>
          <w:szCs w:val="30"/>
        </w:rPr>
        <w:t xml:space="preserve">1. Final Backend Architecture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MPLADS / eSAKSHI DATA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|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v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DATA INGESTION (Python + pandas)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|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v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DATA QUALITY (Validation + Confidence Score)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|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v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FEATURE ENGINEERING (Python / scikit-learn)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|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+----+----+----+----+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|    |    |    |    |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COST DUP DELAY FUND COMPLIANCE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|    |    |    |    |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+----+----+----+----+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|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v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RISK / IMPACT / PRIORITY ENGINE  (Python)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|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v  (service-role write, bypasses RLS)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Supabase Postgres Database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|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+----+--------------------+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|                         |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PostgREST auto-REST      Postgres RPC / Edge Functions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|                         |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+----+--------------------+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|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v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Supabase Auth  +  Row Level Security (per-request)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|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v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React Frontend (supabase-js)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|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v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INSPECTION / REVIEW  -&gt;  AUDIT LOG (Postgres triggers)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There is no custom Java application server. The database is the API: PostgREST exposes tables/views directly, RPC functions and Edge Functions cover composite reads and writes, and RLS policies replace service-layer authorization checks.</w:t>
      </w:r>
    </w:p>
    <w:p>
      <w:pPr>
        <w:pStyle w:val="Heading1"/>
        <w:spacing w:after="160" w:before="360"/>
      </w:pPr>
      <w:r>
        <w:rPr>
          <w:b/>
          <w:bCs/>
          <w:color w:val="1F3864"/>
          <w:sz w:val="30"/>
          <w:szCs w:val="30"/>
        </w:rPr>
        <w:t xml:space="preserve">2. Technology Stack — Locked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3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63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Data ingestion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Python + pandas</w:t>
            </w:r>
          </w:p>
        </w:tc>
      </w:tr>
      <w:tr>
        <w:tc>
          <w:tcPr>
            <w:tcW w:type="dxa" w:w="36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Feature engineering</w:t>
            </w:r>
          </w:p>
        </w:tc>
        <w:tc>
          <w:tcPr>
            <w:tcW w:type="dxa" w:w="63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Python + scikit-learn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ML / NLP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Python</w:t>
            </w:r>
          </w:p>
        </w:tc>
      </w:tr>
      <w:tr>
        <w:tc>
          <w:tcPr>
            <w:tcW w:type="dxa" w:w="36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Database</w:t>
            </w:r>
          </w:p>
        </w:tc>
        <w:tc>
          <w:tcPr>
            <w:tcW w:type="dxa" w:w="63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Supabase Postgres (managed)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Authentication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Supabase Auth (JWT)</w:t>
            </w:r>
          </w:p>
        </w:tc>
      </w:tr>
      <w:tr>
        <w:tc>
          <w:tcPr>
            <w:tcW w:type="dxa" w:w="36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Authorization</w:t>
            </w:r>
          </w:p>
        </w:tc>
        <w:tc>
          <w:tcPr>
            <w:tcW w:type="dxa" w:w="63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Postgres Row Level Security (RLS)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API layer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PostgREST (auto-REST) + Postgres RPC functions + Edge Functions (Deno/TypeScript)</w:t>
            </w:r>
          </w:p>
        </w:tc>
      </w:tr>
      <w:tr>
        <w:tc>
          <w:tcPr>
            <w:tcW w:type="dxa" w:w="36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File storage</w:t>
            </w:r>
          </w:p>
        </w:tc>
        <w:tc>
          <w:tcPr>
            <w:tcW w:type="dxa" w:w="63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Supabase Storage (inspection evidence)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React + supabase-js</w:t>
            </w:r>
          </w:p>
        </w:tc>
      </w:tr>
      <w:tr>
        <w:tc>
          <w:tcPr>
            <w:tcW w:type="dxa" w:w="36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Deployment</w:t>
            </w:r>
          </w:p>
        </w:tc>
        <w:tc>
          <w:tcPr>
            <w:tcW w:type="dxa" w:w="63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Supabase-hosted backend; static hosting for React (e.g. Vercel/Netlify)</w:t>
            </w:r>
          </w:p>
        </w:tc>
      </w:tr>
    </w:tbl>
    <w:p>
      <w:pPr>
        <w:spacing w:after="0" w:before="160"/>
      </w:pPr>
      <w:r>
        <w:rPr>
          <w:b/>
          <w:bCs/>
          <w:color w:val="B00020"/>
          <w:sz w:val="19"/>
          <w:szCs w:val="19"/>
        </w:rPr>
        <w:t xml:space="preserve">Spring Boot and Spring Security are removed from the stack as of this revision.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Python remains the data/ML layer, writing results into Supabase Postgres using the service-role key from a trusted server-side/batch context only.</w:t>
      </w:r>
    </w:p>
    <w:p>
      <w:pPr>
        <w:pStyle w:val="Heading1"/>
        <w:spacing w:after="160" w:before="360"/>
      </w:pPr>
      <w:r>
        <w:rPr>
          <w:b/>
          <w:bCs/>
          <w:color w:val="1F3864"/>
          <w:sz w:val="30"/>
          <w:szCs w:val="30"/>
        </w:rPr>
        <w:t xml:space="preserve">3. Project Layout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Supabase project (supabase/)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supabase/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migrations/           -- SQL migrations: tables, views, RLS policies, triggers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0001_init.sql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0002_detection_and_risk.sql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0003_compliance_and_fundflow.sql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0004_inspections_and_audit.sql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0005_rls_policies.sql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functions/            -- Edge Functions (Deno/TypeScript)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work-detail/        -- composite Work Detail payload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inspection-priority/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risk-weights-update/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review-decision/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data-quality-summary/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seed.sql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Python (ml/)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ml/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ingestion/  preprocessing/  features/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cost_anomaly/  duplicate_detection/  delay_detection/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fund_flow/  compliance/  risk_engine/  evaluation/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supabase_client.py   -- service-role connection, batch upserts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Frontend (src/)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src/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lib/supabaseClient.ts   -- supabase-js init (anon key, RLS-scoped)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features/works/  features/inspections/  features/compliance/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features/fundFlow/  features/agencies/  features/analytics/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features/dataQuality/  features/audit/  features/settings/</w:t>
      </w:r>
    </w:p>
    <w:p>
      <w:pPr>
        <w:pStyle w:val="Heading1"/>
        <w:spacing w:after="160" w:before="360"/>
      </w:pPr>
      <w:r>
        <w:rPr>
          <w:b/>
          <w:bCs/>
          <w:color w:val="1F3864"/>
          <w:sz w:val="30"/>
          <w:szCs w:val="30"/>
        </w:rPr>
        <w:t xml:space="preserve">4. Database Design</w:t>
      </w:r>
    </w:p>
    <w:p>
      <w:pPr>
        <w:spacing w:after="120"/>
      </w:pPr>
      <w:r>
        <w:t xml:space="preserve">Tables are unchanged from the prior (Spring Boot) revision: works, fund_releases, work_progress, profiles, detection_results, risk_scores, compliance_rules, compliance_flags, duplicate_candidates, fund_anomalies, data_quality_results, inspections, and audit_log. Every table now also carries an RLS policy set (Section 10).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4.1 works — central table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id, unique_work_number, work_name, work_category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state, implementing_district, nodal_district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mp_id, house_name, implementing_agency_id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sanction_amount, actual_expenditure, released_amount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recommendation_date, administrative_approval_date, sanction_date, commencement_date, latest_progress_date, completion_date, final_payment_date, completion_marking_date, handover_date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work_status, financial_year, latitude, longitude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data_confidence, created_at, updated_at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unique_work_number is the primary external identifier for integration and duplicate checks.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4.2 fund_releases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id, work_id (FK), installment_number, amount, release_date, transaction_type, source_reference, created_at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Kept as a proper child table (not a JSON blob) so the Fund Flow timeline can be built directly from rows via PostgREST.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4.3 work_progress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id, work_id, progress_date, physical_progress, financial_progress, work_status, remarks, source_reference, created_at</w:t>
      </w:r>
    </w:p>
    <w:p>
      <w:pPr>
        <w:spacing w:after="120"/>
      </w:pPr>
      <w:r>
        <w:t xml:space="preserve">Both progress fields are nullable. A missing value is stored as null with data_available: false, never assumed to be 0.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default"/>
      </w:r>
    </w:p>
    <w:p>
      <w:pPr>
        <w:spacing w:after="120"/>
      </w:pPr>
      <w:r>
        <w:t xml:space="preserve">Replaces the standalone Spring Boot users table. One row per Supabase Auth user (auth.users.id as the primary key / foreign key), extended with app-specific fields.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(references auth.users.id), name, role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constituency_id, district_id, state_id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active, created_at, updated_at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Roles: MP, district_officer, state_admin, mospi_admin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Role and scope are read from this table by RLS policies on every other table, and are also embedded into the session JWT as custom claims via a Supabase Auth hook so Edge Functions can check them without an extra query.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4.5 data_quality_results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id, work_id, field_name, issue_type, severity, message, created_at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issue_type values: MISSING_FIELD, INVALID_DATE, INVALID_AMOUNT, INVALID_STATUS, INVALID_DISTRICT, INVALID_AGENCY, DUPLICATE_WORK_ID, INCONSISTENT_DATA</w:t>
      </w:r>
    </w:p>
    <w:p>
      <w:pPr>
        <w:spacing w:after="120"/>
      </w:pPr>
      <w:r>
        <w:rPr>
          <w:b/>
          <w:bCs/>
        </w:rPr>
        <w:t xml:space="preserve">Insufficient Data is not Low Risk.</w:t>
      </w:r>
      <w:r>
        <w:t xml:space="preserve"> Risk levels are LOW / MEDIUM / HIGH / INSUFFICIENT_DATA — the last is a separate state, not a numeric bucket.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4.6 work_features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work_id, cost_peer_median, cost_peer_mad, cost_deviation, project_age_days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sanction_delay_days, start_delay_days, execution_delay_days, payment_delay_days, closure_delay_days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released_percentage, expenditure_percentage, duplicate_text_similarity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agency_work_share, agency_district_share, agency_concentration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financial_year, feature_version, generated_at</w:t>
      </w:r>
    </w:p>
    <w:p>
      <w:pPr>
        <w:pStyle w:val="Heading1"/>
        <w:spacing w:after="160" w:before="360"/>
      </w:pPr>
      <w:r>
        <w:rPr>
          <w:b/>
          <w:bCs/>
          <w:color w:val="1F3864"/>
          <w:sz w:val="30"/>
          <w:szCs w:val="30"/>
        </w:rPr>
        <w:t xml:space="preserve">5. Detection Engines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Algorithms and outputs are unchanged from the prior revision — only how results reach the database changes: the Python ML layer writes directly into Supabase Postgres tables using the service-role key (server-side batch job, not exposed to the browser).</w:t>
      </w:r>
    </w:p>
    <w:p>
      <w:pPr>
        <w:pStyle w:val="Heading2"/>
        <w:spacing w:after="120" w:before="260"/>
      </w:pPr>
      <w:r>
        <w:rPr>
          <w:b/>
          <w:bCs/>
          <w:color w:val="2E5C8A"/>
          <w:sz w:val="25"/>
          <w:szCs w:val="25"/>
        </w:rPr>
        <w:t xml:space="preserve">5.1 Cost Anomaly Engine</w:t>
      </w:r>
    </w:p>
    <w:p>
      <w:pPr>
        <w:spacing w:after="120"/>
      </w:pPr>
      <w:r>
        <w:t xml:space="preserve">Question: is this work unusually expensive compared with appropriate peer works?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Peer grouping (preferred): work category, district, state, financial year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Additional dimensions where available: urban/rural, work scale, capacity, repair vs new construction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Algorithm: peer statistical comparison (median absolute deviation, not raw z-score) + Isolation Forest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"score": 92,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"peer_median": 3400000,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"current_amount": 5000000,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"deviation_percentage": 47,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"peer_count": 38,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"reason_code": "COST_ABOVE_PEER_MEDIAN"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}</w:t>
      </w:r>
    </w:p>
    <w:p>
      <w:pPr>
        <w:pStyle w:val="Heading2"/>
        <w:spacing w:after="120" w:before="260"/>
      </w:pPr>
      <w:r>
        <w:rPr>
          <w:b/>
          <w:bCs/>
          <w:color w:val="2E5C8A"/>
          <w:sz w:val="25"/>
          <w:szCs w:val="25"/>
        </w:rPr>
        <w:t xml:space="preserve">5.2 Delay / Lifecycle Engine</w:t>
      </w:r>
    </w:p>
    <w:p>
      <w:pPr>
        <w:spacing w:after="120"/>
      </w:pPr>
      <w:r>
        <w:rPr>
          <w:b/>
          <w:bCs/>
        </w:rPr>
        <w:t xml:space="preserve">Not a single delay number.</w:t>
      </w:r>
      <w:r>
        <w:t xml:space="preserve"> The pipeline calculates gaps at each stage of the MPLADS lifecycle.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Recommendation -&gt; District Action -&gt; Sanction -&gt; Commencement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-&gt; Execution -&gt; Payment -&gt; Completion -&gt; Handover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Outputs: sanction_delay_days, start_delay_days, execution_delay_days, payment_delay_days, closure_delay_days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{ "sanction": false, "start": true, "execution": true, "payment": false, "closure": false }</w:t>
      </w:r>
    </w:p>
    <w:p>
      <w:pPr>
        <w:spacing w:after="120"/>
      </w:pPr>
      <w:r>
        <w:t xml:space="preserve">Delay status values: ON_TIME, LATE, STALLED, COMPLETED, UNKNOWN. UNKNOWN is used whenever the dates needed to determine delay are not available.</w:t>
      </w:r>
    </w:p>
    <w:p>
      <w:pPr>
        <w:pStyle w:val="Heading2"/>
        <w:spacing w:after="120" w:before="260"/>
      </w:pPr>
      <w:r>
        <w:rPr>
          <w:b/>
          <w:bCs/>
          <w:color w:val="2E5C8A"/>
          <w:sz w:val="25"/>
          <w:szCs w:val="25"/>
        </w:rPr>
        <w:t xml:space="preserve">5.3 Duplicate Detection Engine</w:t>
      </w:r>
      <w:r>
        <w:rPr>
          <w:b/>
          <w:bCs/>
          <w:color w:val="8A6D00"/>
          <w:sz w:val="18"/>
          <w:szCs w:val="18"/>
        </w:rPr>
        <w:t xml:space="preserve">  [CHANGED — SUPABASE]</w:t>
      </w:r>
    </w:p>
    <w:p>
      <w:pPr>
        <w:spacing w:after="120"/>
      </w:pPr>
      <w:r>
        <w:t xml:space="preserve">Text similarity alone produces false positives. This engine combines text with structured signals in a staged pipeline.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Work descriptions -&gt; Text normalization -&gt; Candidate blocking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-&gt; TF-IDF / n-gram similarity -&gt; Sentence Transformer re-rank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-&gt; Multi-signal scoring (text/location/agency/amount/date)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-&gt; Candidate duplicate -&gt; Human review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duplicate_candidates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id, work_id, matched_work_id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text_similarity, location_similarity, agency_similarity, amount_similarity, date_similarity, overall_similarity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reason, status (PENDING / CONFIRMED / REJECTED), reviewed_by, reviewed_at, created_at</w:t>
      </w:r>
    </w:p>
    <w:p>
      <w:pPr>
        <w:pStyle w:val="Heading2"/>
        <w:spacing w:after="120" w:before="260"/>
      </w:pPr>
      <w:r>
        <w:rPr>
          <w:b/>
          <w:bCs/>
          <w:color w:val="2E5C8A"/>
          <w:sz w:val="25"/>
          <w:szCs w:val="25"/>
        </w:rPr>
        <w:t xml:space="preserve">5.4 Fund-Flow Anomaly Engine</w:t>
      </w:r>
      <w:r>
        <w:rPr>
          <w:b/>
          <w:bCs/>
          <w:color w:val="1D6B33"/>
          <w:sz w:val="18"/>
          <w:szCs w:val="18"/>
        </w:rPr>
        <w:t xml:space="preserve">  [LOCKED BY SYSTEM DESIGN]</w:t>
      </w:r>
    </w:p>
    <w:p>
      <w:pPr>
        <w:spacing w:after="120"/>
      </w:pPr>
      <w:r>
        <w:t xml:space="preserve">A first-class backend module, not folded into the delay detector.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released_amount &gt; sanction_amount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high released percentage vs low/unchanged recorded progress (payment–progress mismatch)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repeated installment releases with no corresponding progress update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large release immediately after sanction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unspent funds with long inactivity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financial-year utilization anomaly / end-of-year spending concentration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sanction vs expenditure mismatch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identical payment patterns across works; payment concentration; completed work with incomplete financial closure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fund_anomalies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id, work_id, anomaly_type, score, severity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expected_value, actual_value, amount_involved, reason_code, confidence, created_at</w:t>
      </w:r>
    </w:p>
    <w:p>
      <w:pPr>
        <w:pStyle w:val="Heading2"/>
        <w:spacing w:after="120" w:before="260"/>
      </w:pPr>
      <w:r>
        <w:rPr>
          <w:b/>
          <w:bCs/>
          <w:color w:val="2E5C8A"/>
          <w:sz w:val="25"/>
          <w:szCs w:val="25"/>
        </w:rPr>
        <w:t xml:space="preserve">5.5 Compliance Rules Engine</w:t>
      </w:r>
    </w:p>
    <w:p>
      <w:pPr>
        <w:spacing w:after="120"/>
      </w:pPr>
      <w:r>
        <w:t xml:space="preserve">Deterministic wherever possible — a policy layer, not a model trying to learn policy from data.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compliance_rules (reference table)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rule_id, rule_name, rule_type, description, source_reference, severity, active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rule_type values: CATEGORY, TIMELINE, ENTITLEMENT, DATA_COMPLETENESS, FINANCIAL, RELATIONSHIP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RULE_RELIGIOUS_WORK          RULE_LAND_ACQUISITION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RULE_RESIDENTIAL_WORK        RULE_COMMERCIAL_WORK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RULE_RECURRING_EXPENDITURE   RULE_GRANT_LOAN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RULE_UNAUTHORIZED_COLONY     RULE_ENTITLEMENT_EXCEEDED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RULE_SANCTION_DELAY          RULE_COMPLETION_DELAY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RULE_MISSING_APPROVAL        RULE_MISSING_AGENCY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RULE_INVALID_MP_DISTRICT     RULE_FINANCIAL_INCONSISTENCY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compliance_flags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id, work_id, rule_id, triggered, severity, description, evidence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observed_value, expected_value, confidence, review_status, created_at</w:t>
      </w:r>
    </w:p>
    <w:p>
      <w:pPr>
        <w:spacing w:after="120"/>
      </w:pPr>
      <w:r>
        <w:rPr>
          <w:b/>
          <w:bCs/>
        </w:rPr>
        <w:t xml:space="preserve">Every flag is worded as “needs verification,” never as a legal finding.</w:t>
      </w:r>
    </w:p>
    <w:p>
      <w:pPr>
        <w:pStyle w:val="Heading1"/>
        <w:spacing w:after="160" w:before="360"/>
      </w:pPr>
      <w:r>
        <w:rPr>
          <w:b/>
          <w:bCs/>
          <w:color w:val="1F3864"/>
          <w:sz w:val="30"/>
          <w:szCs w:val="30"/>
        </w:rPr>
        <w:t xml:space="preserve">6. Detection Results — Unified Table</w:t>
      </w:r>
    </w:p>
    <w:p>
      <w:pPr>
        <w:spacing w:after="120"/>
      </w:pPr>
      <w:r>
        <w:t xml:space="preserve">Instead of five unrelated result tables, one unified table stores outputs from all engines: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detection_results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id, work_id, engine_type, score, severity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reason_code, description, evidence, confidence, model_version, created_at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engine_type values: COST, DUPLICATE, DELAY, FUND_FLOW, COMPLIANCE</w:t>
      </w:r>
    </w:p>
    <w:p>
      <w:pPr>
        <w:pStyle w:val="Heading1"/>
        <w:spacing w:after="160" w:before="360"/>
      </w:pPr>
      <w:r>
        <w:rPr>
          <w:b/>
          <w:bCs/>
          <w:color w:val="1F3864"/>
          <w:sz w:val="30"/>
          <w:szCs w:val="30"/>
        </w:rPr>
        <w:t xml:space="preserve">7. Risk / Impact / Priority Engine</w:t>
      </w:r>
    </w:p>
    <w:p>
      <w:pPr>
        <w:spacing w:after="120"/>
      </w:pPr>
      <w:r>
        <w:t xml:space="preserve">The central aggregation layer, computed in Python and upserted into risk_scores via the service-role key after each batch run. Each engine outputs a 0–100 score, then: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risk_score =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0.30 * cost_score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+ 0.25 * delay_score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+ 0.20 * fund_score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+ 0.15 * duplicate_score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+ 0.10 * compliance_score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(weights read from a risk_weights table, configurable per role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via the risk-weights-update Edge Function)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risk_scores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id, work_id, risk_score, impact_score, priority_score, risk_level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cost_score, delay_score, fund_score, duplicate_score, compliance_score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data_confidence, reason_codes, generated_at, model_version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Risk level bands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Range</w:t>
            </w:r>
          </w:p>
        </w:tc>
        <w:tc>
          <w:tcPr>
            <w:tcW w:type="dxa" w:w="67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Level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0–29</w:t>
            </w:r>
          </w:p>
        </w:tc>
        <w:tc>
          <w:tcPr>
            <w:tcW w:type="dxa" w:w="6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LOW</w:t>
            </w:r>
          </w:p>
        </w:tc>
      </w:tr>
      <w:tr>
        <w:tc>
          <w:tcPr>
            <w:tcW w:type="dxa" w:w="32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30–59</w:t>
            </w:r>
          </w:p>
        </w:tc>
        <w:tc>
          <w:tcPr>
            <w:tcW w:type="dxa" w:w="67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MEDIUM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60–79</w:t>
            </w:r>
          </w:p>
        </w:tc>
        <w:tc>
          <w:tcPr>
            <w:tcW w:type="dxa" w:w="6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32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80–100</w:t>
            </w:r>
          </w:p>
        </w:tc>
        <w:tc>
          <w:tcPr>
            <w:tcW w:type="dxa" w:w="67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HIGH / CRITICAL</w:t>
            </w:r>
          </w:p>
        </w:tc>
      </w:tr>
    </w:tbl>
    <w:p>
      <w:pPr>
        <w:spacing w:after="120" w:before="160"/>
      </w:pPr>
      <w:r>
        <w:rPr>
          <w:i/>
          <w:iCs/>
        </w:rPr>
        <w:t xml:space="preserve">Insufficient Data overrides all numeric bands and is reported separately, e.g. </w:t>
      </w:r>
      <w:r>
        <w:rPr>
          <w:rFonts w:ascii="Consolas" w:cs="Consolas" w:eastAsia="Consolas" w:hAnsi="Consolas"/>
          <w:sz w:val="18"/>
          <w:szCs w:val="18"/>
        </w:rPr>
        <w:t xml:space="preserve">{ "risk_score": null, "risk_level": "INSUFFICIENT_DATA", "data_confidence": 31 }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Impact score</w:t>
      </w:r>
    </w:p>
    <w:p>
      <w:pPr>
        <w:spacing w:after="120"/>
      </w:pPr>
      <w:r>
        <w:t xml:space="preserve">Represents financial / public consequence, independent of anomaly likelihood: sanction amount + financial exposure + work importance where available, normalized to 0–100.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Priority score</w:t>
      </w:r>
    </w:p>
    <w:p>
      <w:pPr>
        <w:spacing w:after="120"/>
      </w:pPr>
      <w:r>
        <w:t xml:space="preserve">Drives the Inspection Priority queue — a small anomaly and a large anomaly should not be queued identically.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priority_score = risk_score * (0.5 + 0.5 * normalized_impact_score)</w:t>
      </w:r>
    </w:p>
    <w:p>
      <w:pPr>
        <w:spacing w:after="120"/>
      </w:pPr>
      <w:r>
        <w:t xml:space="preserve">A boolean inspection_mandatory column additionally flags works covered by mandated third-party inspection rules (≥ ₹25 lakh, ₹15–25 lakh band), computed by the Compliance Rules Engine and stored directly on risk_scores or works so it can be filtered on without a join.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Reason codes</w:t>
      </w:r>
    </w:p>
    <w:p>
      <w:pPr>
        <w:spacing w:after="120"/>
      </w:pPr>
      <w:r>
        <w:t xml:space="preserve">Every risk result carries machine-readable reasons — this is the contract the Work Detail “Why flagged?” UI consumes directly: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"reason_codes": [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{ "code": "COST_ANOMALY", "severity": "HIGH",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"message": "Cost is 47% above district-category median." },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{ "code": "EXECUTION_DELAY", "severity": "HIGH",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"message": "Work is 160 days beyond expected timeline." },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{ "code": "DUPLICATE_CANDIDATE", "severity": "MEDIUM",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"message": "94% description similarity with another work." }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]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}</w:t>
      </w:r>
    </w:p>
    <w:p>
      <w:pPr>
        <w:pStyle w:val="Heading1"/>
        <w:spacing w:after="160" w:before="360"/>
      </w:pPr>
      <w:r>
        <w:rPr>
          <w:b/>
          <w:bCs/>
          <w:color w:val="1F3864"/>
          <w:sz w:val="30"/>
          <w:szCs w:val="30"/>
        </w:rPr>
        <w:t xml:space="preserve">8. Inspection Layer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inspections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inspection_id, work_id, assigned_to, status (Pending / InProgress / Completed)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remarks, findings, evidence_references (Supabase Storage object paths)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review_decision (Confirmed / Needs verification / False positive / No action)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created_at, updated_at, completed_at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HIGH PRIORITY WORK -&gt; INSPECTION QUEUE -&gt; ASSIGN INSPECTOR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-&gt; Pending -&gt; InProgress -&gt; OFFICER RECORDS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-&gt; Confirm | False Positive | Needs Verification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-&gt; Completed</w:t>
      </w:r>
    </w:p>
    <w:p>
      <w:pPr>
        <w:spacing w:after="120"/>
      </w:pPr>
      <w:r>
        <w:rPr>
          <w:b/>
          <w:bCs/>
        </w:rPr>
        <w:t xml:space="preserve">Every INSERT/UPDATE on inspections fires an AFTER trigger that writes to audit_log — the client cannot skip this by calling the API differently.</w:t>
      </w:r>
    </w:p>
    <w:p>
      <w:pPr>
        <w:pStyle w:val="Heading1"/>
        <w:spacing w:after="160" w:before="360"/>
      </w:pPr>
      <w:r>
        <w:rPr>
          <w:b/>
          <w:bCs/>
          <w:color w:val="1F3864"/>
          <w:sz w:val="30"/>
          <w:szCs w:val="30"/>
        </w:rPr>
        <w:t xml:space="preserve">9. Audit Log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audit_log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id, actor_user_id, action_type, target_type, target_id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details, timestamp, ip_address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action_type values: REVIEW_DECISION, EVIDENCE_UPLOAD, ESCALATION, FLAG_OVERRIDE, RISK_CONFIG_CHANGE, INSPECTION_ASSIGNMENT, INSPECTION_STATUS_CHANGE</w:t>
      </w:r>
    </w:p>
    <w:p>
      <w:pPr>
        <w:spacing w:after="120"/>
      </w:pPr>
      <w:r>
        <w:t xml:space="preserve">Two write paths populate this table: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Postgres triggers on inspections and compliance_flags.review_status for straightforward status/decision changes.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Explicit inserts from Edge Functions (risk-weights-update, review-decision, evidence upload handler) for actions that need extra context (e.g. which fields changed, request metadata) beyond what a trigger can see.</w:t>
      </w:r>
    </w:p>
    <w:p>
      <w:pPr>
        <w:spacing w:after="120"/>
      </w:pPr>
      <w:r>
        <w:rPr>
          <w:b/>
          <w:bCs/>
        </w:rPr>
        <w:t xml:space="preserve">Sensitive operations must always land here — never be “logged” only via application console output.</w:t>
      </w:r>
    </w:p>
    <w:p>
      <w:pPr>
        <w:pStyle w:val="Heading1"/>
        <w:spacing w:after="160" w:before="360"/>
      </w:pPr>
      <w:r>
        <w:rPr>
          <w:b/>
          <w:bCs/>
          <w:color w:val="1F3864"/>
          <w:sz w:val="30"/>
          <w:szCs w:val="30"/>
        </w:rPr>
        <w:t xml:space="preserve">10. Authorization — Row Level Security</w:t>
      </w:r>
    </w:p>
    <w:p>
      <w:pPr>
        <w:spacing w:after="120"/>
      </w:pPr>
      <w:r>
        <w:t xml:space="preserve">RLS replaces Spring Security's service-layer role checks. Every table has RLS enabled, and policies read the caller's role and scope from profiles (or from JWT custom claims, for performance).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Example policy pattern — works table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-- Enable RLS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alter table works enable row level security;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-- MPs see only works in their constituency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create policy mp_scope on works for select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using (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exists (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select 1 from profiles p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where p.id = auth.uid()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and p.role = 'MP'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and p.constituency_id = works.constituency_id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or exists ( -- district/state/mospi roles: broader scope checks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select 1 from profiles p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where p.id = auth.uid()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and p.role in ('district_officer','state_admin','mospi_admin')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and (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p.role = 'mospi_admin'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or (p.role = 'state_admin' and p.state_id = works.state_id)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or (p.role = 'district_officer' and p.district_id = works.implementing_district)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);</w:t>
      </w:r>
    </w:p>
    <w:p>
      <w:pPr>
        <w:spacing w:after="120"/>
      </w:pPr>
      <w:r>
        <w:t xml:space="preserve">The same pattern (scoped SELECT, restricted INSERT/UPDATE) is applied to fund_releases, detection_results, risk_scores, compliance_flags, inspections, and audit_log — joined back to works or profiles as needed. Writes to compliance_rules and risk_weights are restricted to state_admin / mospi_admin only.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73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Scope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MP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Own constituency → own works → own risk info → own utilization</w:t>
            </w:r>
          </w:p>
        </w:tc>
      </w:tr>
      <w:tr>
        <w:tc>
          <w:tcPr>
            <w:tcW w:type="dxa" w:w="26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District Officer</w:t>
            </w:r>
          </w:p>
        </w:tc>
        <w:tc>
          <w:tcPr>
            <w:tcW w:type="dxa" w:w="73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District works, inspection queue, reviews, compliance, agency info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State Admin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State → districts, works, compliance, inspection, agencies</w:t>
            </w:r>
          </w:p>
        </w:tc>
      </w:tr>
      <w:tr>
        <w:tc>
          <w:tcPr>
            <w:tcW w:type="dxa" w:w="26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MoSPI Admin</w:t>
            </w:r>
          </w:p>
        </w:tc>
        <w:tc>
          <w:tcPr>
            <w:tcW w:type="dxa" w:w="73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National → states, districts, MPs, agencies, risk, compliance, fund flow, audit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3864"/>
          <w:sz w:val="30"/>
          <w:szCs w:val="30"/>
        </w:rPr>
        <w:t xml:space="preserve">11. API Specification</w:t>
      </w:r>
    </w:p>
    <w:p>
      <w:pPr>
        <w:spacing w:after="120"/>
      </w:pPr>
      <w:r>
        <w:t xml:space="preserve">Reads use PostgREST directly against RLS-scoped tables/views via supabase-js. Composite reads and all writes with side effects (audit logging, role checks beyond RLS) go through Postgres RPC functions or Edge Functions.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Authentication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const { data, error } = await supabase.auth.signInWithPassword({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email, password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});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// data.session.user, data.session.access_token (JWT w/ role claim)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Works (PostgREST, RLS-scoped automatically)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supabase.from('works')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.select('*')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.eq('district_id', districtId)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.eq('risk_level', 'HIGH')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.order('priority_score', { ascending: false })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supabase.from('works').select('*').eq('id', workId).single()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Work Intelligence (PostgREST against child tables/views)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supabase.from('risk_scores').select('*').eq('work_id', workId).single()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supabase.from('compliance_flags').select('*, compliance_rules(*)').eq('work_id', workId)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supabase.from('fund_releases').select('*').eq('work_id', workId).order('release_date')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supabase.from('duplicate_candidates').select('*').eq('work_id', workId)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supabase.rpc('get_work_lifecycle', { p_work_id: workId })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Inspection (RPC / PostgREST)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supabase.rpc('get_inspection_priority', { p_scope: scope })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supabase.from('inspections').insert({ work_id, assigned_to })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supabase.from('inspections').update({ status, review_decision, remarks })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.eq('id', inspectionId)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get_inspection_priority(scope) returns: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{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"workId": "MPLADS-1001",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"riskScore": 87, "impactScore": 94, "priorityScore": 91,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"inspectionMandatory": true, "riskLevel": "HIGH"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}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Data Quality (RPC)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supabase.rpc('get_data_quality_summary', { p_scope: scope })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"overallConfidence": 82, "totalWorks": 74231,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"missingAgency": 104, "missingProgress": 821,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"invalidDates": 61, "insufficientDataWorks": 412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}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Audit (PostgREST, RLS-scoped to authorized roles)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supabase.from('audit_log')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.select('*')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.gte('timestamp', from).lte('timestamp', to)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Risk Configuration (Edge Function — role-gated + audit-logged)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supabase.functions.invoke('risk-weights-update', {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body: { cost: 0.30, delay: 0.25, fund: 0.20, duplicate: 0.15, compliance: 0.10 }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})</w:t>
      </w:r>
    </w:p>
    <w:p>
      <w:pPr>
        <w:spacing w:after="120"/>
      </w:pPr>
      <w:r>
        <w:t xml:space="preserve">The Edge Function verifies the caller's role from the JWT (state_admin / mospi_admin only), writes risk_weights, and inserts a RISK_CONFIG_CHANGE row into audit_log — all server-side, so this cannot be done with a plain table write even by a client that ignores RLS hints in the UI.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Analytics (views + RPC)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supabase.from('v_analytics_state').select('*')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supabase.from('v_analytics_district').select('*').eq('state_id', stateId)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supabase.from('v_analytics_mp').select('*').eq('mp_id', mpId)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supabase.from('v_analytics_agency').select('*')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supabase.rpc('get_analytics_by_financial_year', { p_year: fy })</w:t>
      </w:r>
    </w:p>
    <w:p>
      <w:pPr>
        <w:spacing w:after="120"/>
      </w:pPr>
      <w:r>
        <w:t xml:space="preserve">Each supports aggregation: total works, completed, ongoing, delayed, high-risk, average delay, completion rate, fund utilization, average risk — at work, agency, district, state, MP, financial-year, and work-category levels. Implemented as Postgres views (materialized where volume requires it) rather than application-layer aggregation code.</w:t>
      </w:r>
    </w:p>
    <w:p>
      <w:pPr>
        <w:pStyle w:val="Heading1"/>
        <w:spacing w:after="160" w:before="360"/>
      </w:pPr>
      <w:r>
        <w:rPr>
          <w:b/>
          <w:bCs/>
          <w:color w:val="1F3864"/>
          <w:sz w:val="30"/>
          <w:szCs w:val="30"/>
        </w:rPr>
        <w:t xml:space="preserve">12. Backend → UI Mapping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UI Page</w:t>
            </w:r>
          </w:p>
        </w:tc>
        <w:tc>
          <w:tcPr>
            <w:tcW w:type="dxa" w:w="5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Supabase Source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Dashboard</w:t>
            </w:r>
          </w:p>
        </w:tc>
        <w:tc>
          <w:tcPr>
            <w:tcW w:type="dxa" w:w="5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v_analytics_*, works, get_inspection_priority()</w:t>
            </w:r>
          </w:p>
        </w:tc>
      </w:tr>
      <w:tr>
        <w:tc>
          <w:tcPr>
            <w:tcW w:type="dxa" w:w="34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Works Explorer</w:t>
            </w:r>
          </w:p>
        </w:tc>
        <w:tc>
          <w:tcPr>
            <w:tcW w:type="dxa" w:w="59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works (PostgREST, filtered)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Work Detail</w:t>
            </w:r>
          </w:p>
        </w:tc>
        <w:tc>
          <w:tcPr>
            <w:tcW w:type="dxa" w:w="5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work-detail Edge Function (composite)</w:t>
            </w:r>
          </w:p>
        </w:tc>
      </w:tr>
      <w:tr>
        <w:tc>
          <w:tcPr>
            <w:tcW w:type="dxa" w:w="34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Risk Breakdown</w:t>
            </w:r>
          </w:p>
        </w:tc>
        <w:tc>
          <w:tcPr>
            <w:tcW w:type="dxa" w:w="59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risk_scores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Why Flagged</w:t>
            </w:r>
          </w:p>
        </w:tc>
        <w:tc>
          <w:tcPr>
            <w:tcW w:type="dxa" w:w="5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risk_scores.reason_codes</w:t>
            </w:r>
          </w:p>
        </w:tc>
      </w:tr>
      <w:tr>
        <w:tc>
          <w:tcPr>
            <w:tcW w:type="dxa" w:w="34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Lifecycle</w:t>
            </w:r>
          </w:p>
        </w:tc>
        <w:tc>
          <w:tcPr>
            <w:tcW w:type="dxa" w:w="59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get_work_lifecycle() RPC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Fund Flow</w:t>
            </w:r>
          </w:p>
        </w:tc>
        <w:tc>
          <w:tcPr>
            <w:tcW w:type="dxa" w:w="5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fund_releases + fund_anomalies</w:t>
            </w:r>
          </w:p>
        </w:tc>
      </w:tr>
      <w:tr>
        <w:tc>
          <w:tcPr>
            <w:tcW w:type="dxa" w:w="34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Duplicate View</w:t>
            </w:r>
          </w:p>
        </w:tc>
        <w:tc>
          <w:tcPr>
            <w:tcW w:type="dxa" w:w="59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duplicate_candidates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Compliance Centre</w:t>
            </w:r>
          </w:p>
        </w:tc>
        <w:tc>
          <w:tcPr>
            <w:tcW w:type="dxa" w:w="5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compliance_flags + compliance_rules</w:t>
            </w:r>
          </w:p>
        </w:tc>
      </w:tr>
      <w:tr>
        <w:tc>
          <w:tcPr>
            <w:tcW w:type="dxa" w:w="34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Inspection Priority</w:t>
            </w:r>
          </w:p>
        </w:tc>
        <w:tc>
          <w:tcPr>
            <w:tcW w:type="dxa" w:w="59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get_inspection_priority() RPC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Review Case</w:t>
            </w:r>
          </w:p>
        </w:tc>
        <w:tc>
          <w:tcPr>
            <w:tcW w:type="dxa" w:w="5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inspections + review-decision Edge Function</w:t>
            </w:r>
          </w:p>
        </w:tc>
      </w:tr>
      <w:tr>
        <w:tc>
          <w:tcPr>
            <w:tcW w:type="dxa" w:w="34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Agency Intelligence</w:t>
            </w:r>
          </w:p>
        </w:tc>
        <w:tc>
          <w:tcPr>
            <w:tcW w:type="dxa" w:w="59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v_analytics_agency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MP Intelligence</w:t>
            </w:r>
          </w:p>
        </w:tc>
        <w:tc>
          <w:tcPr>
            <w:tcW w:type="dxa" w:w="5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v_analytics_mp</w:t>
            </w:r>
          </w:p>
        </w:tc>
      </w:tr>
      <w:tr>
        <w:tc>
          <w:tcPr>
            <w:tcW w:type="dxa" w:w="34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District / State</w:t>
            </w:r>
          </w:p>
        </w:tc>
        <w:tc>
          <w:tcPr>
            <w:tcW w:type="dxa" w:w="59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v_analytics_district, v_analytics_state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Data Quality</w:t>
            </w:r>
          </w:p>
        </w:tc>
        <w:tc>
          <w:tcPr>
            <w:tcW w:type="dxa" w:w="5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get_data_quality_summary() RPC</w:t>
            </w:r>
          </w:p>
        </w:tc>
      </w:tr>
      <w:tr>
        <w:tc>
          <w:tcPr>
            <w:tcW w:type="dxa" w:w="34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Audit Log</w:t>
            </w:r>
          </w:p>
        </w:tc>
        <w:tc>
          <w:tcPr>
            <w:tcW w:type="dxa" w:w="59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audit_log (PostgREST)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Risk Settings</w:t>
            </w:r>
          </w:p>
        </w:tc>
        <w:tc>
          <w:tcPr>
            <w:tcW w:type="dxa" w:w="5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risk-weights-update Edge Function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3864"/>
          <w:sz w:val="30"/>
          <w:szCs w:val="30"/>
        </w:rPr>
        <w:t xml:space="preserve">13. Composite Work Detail Contract</w:t>
      </w:r>
    </w:p>
    <w:p>
      <w:pPr>
        <w:spacing w:after="120"/>
      </w:pPr>
      <w:r>
        <w:t xml:space="preserve">The frontend loads Work Detail with one call rather than seven sequential PostgREST requests — implemented as an Edge Function that composes the response server-side: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supabase.functions.invoke('work-detail', { body: { workId } })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"work": {}, "risk": {}, "lifecycle": {}, "fundFlow": {},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"compliance": [], "duplicates": [], "dataQuality": {}, "inspection": {}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}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Internally the function issues parallel Postgres queries (still RLS-scoped, using the caller's JWT forwarded to the function) and merges them into one JSON payload before returning.</w:t>
      </w:r>
    </w:p>
    <w:p>
      <w:pPr>
        <w:pStyle w:val="Heading1"/>
        <w:spacing w:after="160" w:before="360"/>
      </w:pPr>
      <w:r>
        <w:rPr>
          <w:b/>
          <w:bCs/>
          <w:color w:val="1F3864"/>
          <w:sz w:val="30"/>
          <w:szCs w:val="30"/>
        </w:rPr>
        <w:t xml:space="preserve">14. Python ↔ Supabase Communication</w:t>
      </w:r>
    </w:p>
    <w:p>
      <w:pPr>
        <w:spacing w:after="120"/>
      </w:pPr>
      <w:r>
        <w:t xml:space="preserve">The React frontend never talks to Python directly, and Python never talks to the frontend directly.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React (supabase-js, anon key, RLS-scoped)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|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v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Supabase (PostgREST / RPC / Edge Functions / Auth / RLS)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^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|  service-role key (server-side only)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|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Python ML batch job (ingestion, features, 5 engines, risk scoring)</w:t>
      </w:r>
    </w:p>
    <w:p>
      <w:pPr>
        <w:pBdr>
          <w:top w:val="single" w:color="B00020" w:sz="4"/>
          <w:bottom w:val="single" w:color="B00020" w:sz="4"/>
          <w:left w:val="single" w:color="B00020" w:sz="4"/>
          <w:right w:val="single" w:color="B00020" w:sz="4"/>
        </w:pBdr>
        <w:shd w:fill="FDECEC" w:val="clear"/>
        <w:spacing w:after="200" w:before="100"/>
      </w:pPr>
      <w:r>
        <w:rPr>
          <w:b/>
          <w:bCs/>
          <w:color w:val="7A0016"/>
          <w:sz w:val="20"/>
          <w:szCs w:val="20"/>
        </w:rPr>
        <w:t xml:space="preserve">⚠  The service-role key bypasses RLS entirely. It must live only in the Python batch environment's secrets/environment variables — never in the React app, never committed to the repository, never used in an Edge Function that accepts client input without its own role check.</w:t>
      </w:r>
    </w:p>
    <w:p>
      <w:pPr>
        <w:spacing w:after="120"/>
      </w:pPr>
      <w:r>
        <w:t xml:space="preserve">For the hackathon, Python can run as a scheduled batch job (cron) that connects with the service-role key and upserts into works/detection_results/risk_scores directly, or be invoked on demand via an internal-only Edge Function (e.g. trigger-ml-run) that is itself role-gated to admin users and never exposed as a public write path.</w:t>
      </w:r>
    </w:p>
    <w:p>
      <w:pPr>
        <w:pStyle w:val="Heading1"/>
        <w:spacing w:after="160" w:before="360"/>
      </w:pPr>
      <w:r>
        <w:rPr>
          <w:b/>
          <w:bCs/>
          <w:color w:val="1F3864"/>
          <w:sz w:val="30"/>
          <w:szCs w:val="30"/>
        </w:rPr>
        <w:t xml:space="preserve">15. Recommended MVP Implementation Order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73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Scope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 — Foundation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Supabase project → migrations (works, profiles, RLS skeleton) → Supabase Auth</w:t>
            </w:r>
          </w:p>
        </w:tc>
      </w:tr>
      <w:tr>
        <w:tc>
          <w:tcPr>
            <w:tcW w:type="dxa" w:w="26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 — Data</w:t>
            </w:r>
          </w:p>
        </w:tc>
        <w:tc>
          <w:tcPr>
            <w:tcW w:type="dxa" w:w="73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CSV → Python ingestion → cleaning → service-role upsert into Supabase Postgres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3 — Intelligence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Cost, Delay, Duplicate, Fund Flow, Compliance engines writing to detection_results</w:t>
            </w:r>
          </w:p>
        </w:tc>
      </w:tr>
      <w:tr>
        <w:tc>
          <w:tcPr>
            <w:tcW w:type="dxa" w:w="26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4 — Risk</w:t>
            </w:r>
          </w:p>
        </w:tc>
        <w:tc>
          <w:tcPr>
            <w:tcW w:type="dxa" w:w="73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detection_results → Risk → Impact → Priority → reason_codes into risk_scores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5 — RLS &amp; Policies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Enable RLS on every table; write and test policies per role</w:t>
            </w:r>
          </w:p>
        </w:tc>
      </w:tr>
      <w:tr>
        <w:tc>
          <w:tcPr>
            <w:tcW w:type="dxa" w:w="26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6 — Operations</w:t>
            </w:r>
          </w:p>
        </w:tc>
        <w:tc>
          <w:tcPr>
            <w:tcW w:type="dxa" w:w="73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Inspection Queue → Review → Decision → audit_log triggers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7 — Edge Functions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work-detail, get_inspection_priority, risk-weights-update, review-decision</w:t>
            </w:r>
          </w:p>
        </w:tc>
      </w:tr>
      <w:tr>
        <w:tc>
          <w:tcPr>
            <w:tcW w:type="dxa" w:w="26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8 — Frontend</w:t>
            </w:r>
          </w:p>
        </w:tc>
        <w:tc>
          <w:tcPr>
            <w:tcW w:type="dxa" w:w="73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Dashboard → Works → Work Detail → Inspection → Review, wired to supabase-js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3864"/>
          <w:sz w:val="30"/>
          <w:szCs w:val="30"/>
        </w:rPr>
        <w:t xml:space="preserve">16. Terminology Correction</w:t>
      </w:r>
    </w:p>
    <w:p>
      <w:pPr>
        <w:spacing w:after="120"/>
      </w:pPr>
      <w:r>
        <w:t xml:space="preserve">An earlier preliminary backend draft used “Vendor/Payment Engine.” This is the Fund-Flow Anomaly Detector, and agency-level concentration is a supporting analytic — not a vendor-data module, since vendor ownership and item-level vendor payments are not confirmed available in public MPLADS data.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00"/>
      </w:tblGrid>
      <w:tr>
        <w:trPr>
          <w:tblHeader/>
        </w:trPr>
        <w:tc>
          <w:tcPr>
            <w:tcW w:type="dxa" w:w="4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 not use</w:t>
            </w:r>
          </w:p>
        </w:tc>
        <w:tc>
          <w:tcPr>
            <w:tcW w:type="dxa" w:w="4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 instead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Vendor Risk / Vendor Engine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Fund-Flow Intelligence</w:t>
            </w:r>
          </w:p>
        </w:tc>
      </w:tr>
      <w:tr>
        <w:tc>
          <w:tcPr>
            <w:tcW w:type="dxa" w:w="44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Vendor Concentration</w:t>
            </w:r>
          </w:p>
        </w:tc>
        <w:tc>
          <w:tcPr>
            <w:tcW w:type="dxa" w:w="4900"/>
            <w:shd w:fill="EDF1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Implementing Agency Analytics / Agency Concentration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3864"/>
          <w:sz w:val="30"/>
          <w:szCs w:val="30"/>
        </w:rPr>
        <w:t xml:space="preserve">17. Supabase Project Structure — Reference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5F5F5" w:val="clear"/>
        <w:spacing w:after="1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supabase/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migrations/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0001_init.sql              -- works, fund_releases, work_progress, profiles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0002_detection_and_risk.sql -- detection_results, risk_scores, work_features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0003_compliance_and_fundflow.sql -- compliance_rules/_flags, fund_anomalies, duplicate_candidates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0004_inspections_and_audit.sql   -- inspections, audit_log, triggers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0005_rls_policies.sql       -- RLS enable + policies for every table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0006_analytics_views.sql    -- v_analytics_state/district/mp/agency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functions/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work-detail/index.ts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inspection-priority/index.ts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risk-weights-update/index.ts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review-decision/index.ts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data-quality-summary/index.ts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seed.sql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2026-09-09T05:24:53.367Z</dcterms:created>
  <dcterms:modified xsi:type="dcterms:W3CDTF">2026-09-09T05:24:53.375Z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