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MPLADS Intelligence — UI Specification</w:t>
      </w:r>
    </w:p>
    <w:p>
      <w:pPr>
        <w:spacing w:after="40"/>
      </w:pPr>
      <w:r>
        <w:rPr>
          <w:color w:val="2E5C8A"/>
          <w:sz w:val="26"/>
          <w:szCs w:val="26"/>
        </w:rPr>
        <w:t xml:space="preserve">Revision 2 — reconciled against System Design Rev. 2</w:t>
      </w:r>
    </w:p>
    <w:p>
      <w:pPr>
        <w:spacing w:after="300"/>
      </w:pPr>
      <w:r>
        <w:rPr>
          <w:i/>
          <w:iCs/>
          <w:color w:val="666666"/>
          <w:sz w:val="20"/>
          <w:szCs w:val="20"/>
        </w:rPr>
        <w:t xml:space="preserve">This revision keeps the overall product architecture from the original UI plan but tightens navigation, corrects “Vendor” terminology to “Implementing Agency”, replaces generic compliance alerts with named MPLADS rule cards, and makes risk, impact, priority, and data confidence visible as separate values throughout — consistent with System Design Rev. 2. Exact fields, button labels, and lifecycle status names should be treated as provisional until mapped against the live API.</w:t>
      </w:r>
    </w:p>
    <w:p>
      <w:pPr>
        <w:pStyle w:val="Heading1"/>
        <w:spacing w:after="160" w:before="360"/>
      </w:pPr>
      <w:r>
        <w:rPr>
          <w:b/>
          <w:bCs/>
          <w:color w:val="1F3864"/>
          <w:sz w:val="30"/>
          <w:szCs w:val="30"/>
        </w:rPr>
        <w:t xml:space="preserve">0. Core Navigation</w:t>
      </w:r>
    </w:p>
    <w:p>
      <w:pPr>
        <w:spacing w:after="120"/>
      </w:pPr>
      <w:r>
        <w:t xml:space="preserve">Rather than 15 flat, disconnected pages, the application is organized around five operational areas:</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MPLADS INTELLIGENCE</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OVERVIEW   WORKS   INSPECTIONS   INTELLIGENCE   COMPLIANCE</w:t>
      </w:r>
      <w:r>
        <w:rPr>
          <w:rFonts w:ascii="Consolas" w:cs="Consolas" w:eastAsia="Consolas" w:hAnsi="Consolas"/>
          <w:color w:val="333333"/>
          <w:sz w:val="18"/>
          <w:szCs w:val="18"/>
        </w:rPr>
        <w:br/>
        <w:t xml:space="preserve">REVIEWS    REPORTS</w:t>
      </w:r>
      <w:r>
        <w:rPr>
          <w:rFonts w:ascii="Consolas" w:cs="Consolas" w:eastAsia="Consolas" w:hAnsi="Consolas"/>
          <w:color w:val="333333"/>
          <w:sz w:val="18"/>
          <w:szCs w:val="18"/>
        </w:rPr>
        <w:br/>
        <w:t xml:space="preserve">----------------------------------------------------------</w:t>
      </w:r>
      <w:r>
        <w:rPr>
          <w:rFonts w:ascii="Consolas" w:cs="Consolas" w:eastAsia="Consolas" w:hAnsi="Consolas"/>
          <w:color w:val="333333"/>
          <w:sz w:val="18"/>
          <w:szCs w:val="18"/>
        </w:rPr>
        <w:br/>
        <w:t xml:space="preserve">DATA QUALITY   AUDIT LOG   SETTINGS</w:t>
      </w:r>
    </w:p>
    <w:p>
      <w:pPr>
        <w:spacing w:after="120"/>
      </w:pPr>
      <w:r>
        <w:t xml:space="preserve">Intelligence expands into:</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Intelligence</w:t>
      </w:r>
      <w:r>
        <w:rPr>
          <w:rFonts w:ascii="Consolas" w:cs="Consolas" w:eastAsia="Consolas" w:hAnsi="Consolas"/>
          <w:color w:val="333333"/>
          <w:sz w:val="18"/>
          <w:szCs w:val="18"/>
        </w:rPr>
        <w:br/>
        <w:t xml:space="preserve">  |- Risk Overview</w:t>
      </w:r>
      <w:r>
        <w:rPr>
          <w:rFonts w:ascii="Consolas" w:cs="Consolas" w:eastAsia="Consolas" w:hAnsi="Consolas"/>
          <w:color w:val="333333"/>
          <w:sz w:val="18"/>
          <w:szCs w:val="18"/>
        </w:rPr>
        <w:br/>
        <w:t xml:space="preserve">  |- Fund Flow</w:t>
      </w:r>
      <w:r>
        <w:rPr>
          <w:rFonts w:ascii="Consolas" w:cs="Consolas" w:eastAsia="Consolas" w:hAnsi="Consolas"/>
          <w:color w:val="333333"/>
          <w:sz w:val="18"/>
          <w:szCs w:val="18"/>
        </w:rPr>
        <w:br/>
        <w:t xml:space="preserve">  |- Duplicate Works</w:t>
      </w:r>
      <w:r>
        <w:rPr>
          <w:rFonts w:ascii="Consolas" w:cs="Consolas" w:eastAsia="Consolas" w:hAnsi="Consolas"/>
          <w:color w:val="333333"/>
          <w:sz w:val="18"/>
          <w:szCs w:val="18"/>
        </w:rPr>
        <w:br/>
        <w:t xml:space="preserve">  |- Agency Intelligence</w:t>
      </w:r>
      <w:r>
        <w:rPr>
          <w:rFonts w:ascii="Consolas" w:cs="Consolas" w:eastAsia="Consolas" w:hAnsi="Consolas"/>
          <w:color w:val="333333"/>
          <w:sz w:val="18"/>
          <w:szCs w:val="18"/>
        </w:rPr>
        <w:br/>
        <w:t xml:space="preserve">  \- District / State Analytics</w:t>
      </w:r>
    </w:p>
    <w:p>
      <w:pPr>
        <w:pStyle w:val="Heading1"/>
        <w:spacing w:after="160" w:before="360"/>
      </w:pPr>
      <w:r>
        <w:rPr>
          <w:b/>
          <w:bCs/>
          <w:color w:val="1F3864"/>
          <w:sz w:val="30"/>
          <w:szCs w:val="30"/>
        </w:rPr>
        <w:t xml:space="preserve">1. Overview Dashboard</w:t>
      </w:r>
    </w:p>
    <w:p>
      <w:pPr>
        <w:spacing w:after="100"/>
      </w:pPr>
      <w:r>
        <w:rPr>
          <w:b/>
          <w:bCs/>
          <w:color w:val="666666"/>
          <w:sz w:val="19"/>
          <w:szCs w:val="19"/>
        </w:rPr>
        <w:t xml:space="preserve">Route: </w:t>
      </w:r>
      <w:r>
        <w:rPr>
          <w:rFonts w:ascii="Consolas" w:cs="Consolas" w:eastAsia="Consolas" w:hAnsi="Consolas"/>
          <w:color w:val="2E5C8A"/>
          <w:sz w:val="19"/>
          <w:szCs w:val="19"/>
        </w:rPr>
        <w:t xml:space="preserve">/dashboard</w:t>
      </w:r>
    </w:p>
    <w:p>
      <w:pPr>
        <w:spacing w:after="120"/>
      </w:pPr>
      <w:r>
        <w:rPr>
          <w:b/>
          <w:bCs/>
        </w:rPr>
        <w:t xml:space="preserve">Must immediately answer: </w:t>
      </w:r>
    </w:p>
    <w:p>
      <w:pPr>
        <w:spacing w:after="120"/>
      </w:pPr>
      <w:r>
        <w:rPr>
          <w:i/>
          <w:iCs/>
          <w:color w:val="2E5C8A"/>
        </w:rPr>
        <w:t xml:space="preserve">“Where should I look first?”</w:t>
      </w:r>
    </w:p>
    <w:p>
      <w:pPr>
        <w:pStyle w:val="Heading3"/>
        <w:spacing w:after="100" w:before="200"/>
      </w:pPr>
      <w:r>
        <w:rPr>
          <w:b/>
          <w:bCs/>
          <w:color w:val="1F3864"/>
          <w:sz w:val="22"/>
          <w:szCs w:val="22"/>
        </w:rPr>
        <w:t xml:space="preserve">Header</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MPLADS Intelligence</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Overview</w:t>
      </w:r>
      <w:r>
        <w:rPr>
          <w:rFonts w:ascii="Consolas" w:cs="Consolas" w:eastAsia="Consolas" w:hAnsi="Consolas"/>
          <w:color w:val="333333"/>
          <w:sz w:val="18"/>
          <w:szCs w:val="18"/>
        </w:rPr>
        <w:br/>
        <w:t xml:space="preserve">All India ▾                         FY 2025–26 ▾</w:t>
      </w:r>
      <w:r>
        <w:rPr>
          <w:rFonts w:ascii="Consolas" w:cs="Consolas" w:eastAsia="Consolas" w:hAnsi="Consolas"/>
          <w:color w:val="333333"/>
          <w:sz w:val="18"/>
          <w:szCs w:val="18"/>
        </w:rPr>
        <w:br/>
        <w:t xml:space="preserve">Last updated: 08 Sep 2026, 10:42 AM</w:t>
      </w:r>
    </w:p>
    <w:p>
      <w:pPr>
        <w:pStyle w:val="Heading3"/>
        <w:spacing w:after="100" w:before="200"/>
      </w:pPr>
      <w:r>
        <w:rPr>
          <w:b/>
          <w:bCs/>
          <w:color w:val="1F3864"/>
          <w:sz w:val="22"/>
          <w:szCs w:val="22"/>
        </w:rPr>
        <w:t xml:space="preserve">KPI row</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 TOTAL WORKS 74,xxx ] [ HIGH RISK 1,240 ] [ CRITICAL 318 ] [ NEED REVIEW 486 ]</w:t>
      </w:r>
    </w:p>
    <w:p>
      <w:pPr>
        <w:pStyle w:val="Heading3"/>
        <w:spacing w:after="100" w:before="200"/>
      </w:pPr>
      <w:r>
        <w:rPr>
          <w:b/>
          <w:bCs/>
          <w:color w:val="1F3864"/>
          <w:sz w:val="22"/>
          <w:szCs w:val="22"/>
        </w:rPr>
        <w:t xml:space="preserve">A. Risk distribution</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Critical            318</w:t>
      </w:r>
      <w:r>
        <w:rPr>
          <w:rFonts w:ascii="Consolas" w:cs="Consolas" w:eastAsia="Consolas" w:hAnsi="Consolas"/>
          <w:color w:val="333333"/>
          <w:sz w:val="18"/>
          <w:szCs w:val="18"/>
        </w:rPr>
        <w:br/>
        <w:t xml:space="preserve">High               1,240</w:t>
      </w:r>
      <w:r>
        <w:rPr>
          <w:rFonts w:ascii="Consolas" w:cs="Consolas" w:eastAsia="Consolas" w:hAnsi="Consolas"/>
          <w:color w:val="333333"/>
          <w:sz w:val="18"/>
          <w:szCs w:val="18"/>
        </w:rPr>
        <w:br/>
        <w:t xml:space="preserve">Medium             3,842</w:t>
      </w:r>
      <w:r>
        <w:rPr>
          <w:rFonts w:ascii="Consolas" w:cs="Consolas" w:eastAsia="Consolas" w:hAnsi="Consolas"/>
          <w:color w:val="333333"/>
          <w:sz w:val="18"/>
          <w:szCs w:val="18"/>
        </w:rPr>
        <w:br/>
        <w:t xml:space="preserve">Low               68,xxx</w:t>
      </w:r>
      <w:r>
        <w:rPr>
          <w:rFonts w:ascii="Consolas" w:cs="Consolas" w:eastAsia="Consolas" w:hAnsi="Consolas"/>
          <w:color w:val="333333"/>
          <w:sz w:val="18"/>
          <w:szCs w:val="18"/>
        </w:rPr>
        <w:br/>
        <w:t xml:space="preserve">Insufficient Data    xxx</w:t>
      </w:r>
    </w:p>
    <w:p>
      <w:pPr>
        <w:pStyle w:val="Heading3"/>
        <w:spacing w:after="100" w:before="200"/>
      </w:pPr>
      <w:r>
        <w:rPr>
          <w:b/>
          <w:bCs/>
          <w:color w:val="1F3864"/>
          <w:sz w:val="22"/>
          <w:szCs w:val="22"/>
        </w:rPr>
        <w:t xml:space="preserve">B. Inspection priority (top rows)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500"/>
        <w:gridCol w:w="1800"/>
        <w:gridCol w:w="1700"/>
      </w:tblGrid>
      <w:tr>
        <w:trPr>
          <w:tblHeader/>
        </w:trPr>
        <w:tc>
          <w:tcPr>
            <w:tcW w:type="dxa" w:w="700"/>
            <w:shd w:fill="1F3864" w:val="clear"/>
            <w:tcMar>
              <w:top w:type="dxa" w:w="80"/>
              <w:left w:type="dxa" w:w="100"/>
              <w:bottom w:type="dxa" w:w="80"/>
              <w:right w:type="dxa" w:w="100"/>
            </w:tcMar>
          </w:tcPr>
          <w:p>
            <w:r>
              <w:rPr>
                <w:b/>
                <w:bCs/>
                <w:color w:val="FFFFFF"/>
                <w:sz w:val="19"/>
                <w:szCs w:val="19"/>
              </w:rPr>
              <w:t xml:space="preserve">#</w:t>
            </w:r>
          </w:p>
        </w:tc>
        <w:tc>
          <w:tcPr>
            <w:tcW w:type="dxa" w:w="3600"/>
            <w:shd w:fill="1F3864" w:val="clear"/>
            <w:tcMar>
              <w:top w:type="dxa" w:w="80"/>
              <w:left w:type="dxa" w:w="100"/>
              <w:bottom w:type="dxa" w:w="80"/>
              <w:right w:type="dxa" w:w="100"/>
            </w:tcMar>
          </w:tcPr>
          <w:p>
            <w:r>
              <w:rPr>
                <w:b/>
                <w:bCs/>
                <w:color w:val="FFFFFF"/>
                <w:sz w:val="19"/>
                <w:szCs w:val="19"/>
              </w:rPr>
              <w:t xml:space="preserve">Work</w:t>
            </w:r>
          </w:p>
        </w:tc>
        <w:tc>
          <w:tcPr>
            <w:tcW w:type="dxa" w:w="1500"/>
            <w:shd w:fill="1F3864" w:val="clear"/>
            <w:tcMar>
              <w:top w:type="dxa" w:w="80"/>
              <w:left w:type="dxa" w:w="100"/>
              <w:bottom w:type="dxa" w:w="80"/>
              <w:right w:type="dxa" w:w="100"/>
            </w:tcMar>
          </w:tcPr>
          <w:p>
            <w:r>
              <w:rPr>
                <w:b/>
                <w:bCs/>
                <w:color w:val="FFFFFF"/>
                <w:sz w:val="19"/>
                <w:szCs w:val="19"/>
              </w:rPr>
              <w:t xml:space="preserve">Risk</w:t>
            </w:r>
          </w:p>
        </w:tc>
        <w:tc>
          <w:tcPr>
            <w:tcW w:type="dxa" w:w="1800"/>
            <w:shd w:fill="1F3864" w:val="clear"/>
            <w:tcMar>
              <w:top w:type="dxa" w:w="80"/>
              <w:left w:type="dxa" w:w="100"/>
              <w:bottom w:type="dxa" w:w="80"/>
              <w:right w:type="dxa" w:w="100"/>
            </w:tcMar>
          </w:tcPr>
          <w:p>
            <w:r>
              <w:rPr>
                <w:b/>
                <w:bCs/>
                <w:color w:val="FFFFFF"/>
                <w:sz w:val="19"/>
                <w:szCs w:val="19"/>
              </w:rPr>
              <w:t xml:space="preserve">Impact</w:t>
            </w:r>
          </w:p>
        </w:tc>
        <w:tc>
          <w:tcPr>
            <w:tcW w:type="dxa" w:w="1700"/>
            <w:shd w:fill="1F3864" w:val="clear"/>
            <w:tcMar>
              <w:top w:type="dxa" w:w="80"/>
              <w:left w:type="dxa" w:w="100"/>
              <w:bottom w:type="dxa" w:w="80"/>
              <w:right w:type="dxa" w:w="100"/>
            </w:tcMar>
          </w:tcPr>
          <w:p>
            <w:r>
              <w:rPr>
                <w:b/>
                <w:bCs/>
                <w:color w:val="FFFFFF"/>
                <w:sz w:val="19"/>
                <w:szCs w:val="19"/>
              </w:rPr>
              <w:t xml:space="preserve">Priority</w:t>
            </w:r>
          </w:p>
        </w:tc>
      </w:tr>
      <w:tr>
        <w:tc>
          <w:tcPr>
            <w:tcW w:type="dxa" w:w="700"/>
            <w:tcMar>
              <w:top w:type="dxa" w:w="80"/>
              <w:left w:type="dxa" w:w="100"/>
              <w:bottom w:type="dxa" w:w="80"/>
              <w:right w:type="dxa" w:w="100"/>
            </w:tcMar>
          </w:tcPr>
          <w:p>
            <w:r>
              <w:rPr>
                <w:b w:val="false"/>
                <w:bCs w:val="false"/>
                <w:color w:val="222222"/>
                <w:sz w:val="19"/>
                <w:szCs w:val="19"/>
              </w:rPr>
              <w:t xml:space="preserve">1</w:t>
            </w:r>
          </w:p>
        </w:tc>
        <w:tc>
          <w:tcPr>
            <w:tcW w:type="dxa" w:w="3600"/>
            <w:tcMar>
              <w:top w:type="dxa" w:w="80"/>
              <w:left w:type="dxa" w:w="100"/>
              <w:bottom w:type="dxa" w:w="80"/>
              <w:right w:type="dxa" w:w="100"/>
            </w:tcMar>
          </w:tcPr>
          <w:p>
            <w:r>
              <w:rPr>
                <w:b w:val="false"/>
                <w:bCs w:val="false"/>
                <w:color w:val="222222"/>
                <w:sz w:val="19"/>
                <w:szCs w:val="19"/>
              </w:rPr>
              <w:t xml:space="preserve">Community Hall</w:t>
            </w:r>
          </w:p>
        </w:tc>
        <w:tc>
          <w:tcPr>
            <w:tcW w:type="dxa" w:w="1500"/>
            <w:tcMar>
              <w:top w:type="dxa" w:w="80"/>
              <w:left w:type="dxa" w:w="100"/>
              <w:bottom w:type="dxa" w:w="80"/>
              <w:right w:type="dxa" w:w="100"/>
            </w:tcMar>
          </w:tcPr>
          <w:p>
            <w:r>
              <w:rPr>
                <w:b w:val="false"/>
                <w:bCs w:val="false"/>
                <w:color w:val="222222"/>
                <w:sz w:val="19"/>
                <w:szCs w:val="19"/>
              </w:rPr>
              <w:t xml:space="preserve">87</w:t>
            </w:r>
          </w:p>
        </w:tc>
        <w:tc>
          <w:tcPr>
            <w:tcW w:type="dxa" w:w="1800"/>
            <w:tcMar>
              <w:top w:type="dxa" w:w="80"/>
              <w:left w:type="dxa" w:w="100"/>
              <w:bottom w:type="dxa" w:w="80"/>
              <w:right w:type="dxa" w:w="100"/>
            </w:tcMar>
          </w:tcPr>
          <w:p>
            <w:r>
              <w:rPr>
                <w:b w:val="false"/>
                <w:bCs w:val="false"/>
                <w:color w:val="222222"/>
                <w:sz w:val="19"/>
                <w:szCs w:val="19"/>
              </w:rPr>
              <w:t xml:space="preserve">High</w:t>
            </w:r>
          </w:p>
        </w:tc>
        <w:tc>
          <w:tcPr>
            <w:tcW w:type="dxa" w:w="1700"/>
            <w:tcMar>
              <w:top w:type="dxa" w:w="80"/>
              <w:left w:type="dxa" w:w="100"/>
              <w:bottom w:type="dxa" w:w="80"/>
              <w:right w:type="dxa" w:w="100"/>
            </w:tcMar>
          </w:tcPr>
          <w:p>
            <w:r>
              <w:rPr>
                <w:b w:val="false"/>
                <w:bCs w:val="false"/>
                <w:color w:val="222222"/>
                <w:sz w:val="19"/>
                <w:szCs w:val="19"/>
              </w:rPr>
              <w:t xml:space="preserve">94</w:t>
            </w:r>
          </w:p>
        </w:tc>
      </w:tr>
      <w:tr>
        <w:tc>
          <w:tcPr>
            <w:tcW w:type="dxa" w:w="700"/>
            <w:shd w:fill="EDF1F7" w:val="clear"/>
            <w:tcMar>
              <w:top w:type="dxa" w:w="80"/>
              <w:left w:type="dxa" w:w="100"/>
              <w:bottom w:type="dxa" w:w="80"/>
              <w:right w:type="dxa" w:w="100"/>
            </w:tcMar>
          </w:tcPr>
          <w:p>
            <w:r>
              <w:rPr>
                <w:b w:val="false"/>
                <w:bCs w:val="false"/>
                <w:color w:val="222222"/>
                <w:sz w:val="19"/>
                <w:szCs w:val="19"/>
              </w:rPr>
              <w:t xml:space="preserve">2</w:t>
            </w:r>
          </w:p>
        </w:tc>
        <w:tc>
          <w:tcPr>
            <w:tcW w:type="dxa" w:w="3600"/>
            <w:shd w:fill="EDF1F7" w:val="clear"/>
            <w:tcMar>
              <w:top w:type="dxa" w:w="80"/>
              <w:left w:type="dxa" w:w="100"/>
              <w:bottom w:type="dxa" w:w="80"/>
              <w:right w:type="dxa" w:w="100"/>
            </w:tcMar>
          </w:tcPr>
          <w:p>
            <w:r>
              <w:rPr>
                <w:b w:val="false"/>
                <w:bCs w:val="false"/>
                <w:color w:val="222222"/>
                <w:sz w:val="19"/>
                <w:szCs w:val="19"/>
              </w:rPr>
              <w:t xml:space="preserve">Rural Road</w:t>
            </w:r>
          </w:p>
        </w:tc>
        <w:tc>
          <w:tcPr>
            <w:tcW w:type="dxa" w:w="1500"/>
            <w:shd w:fill="EDF1F7" w:val="clear"/>
            <w:tcMar>
              <w:top w:type="dxa" w:w="80"/>
              <w:left w:type="dxa" w:w="100"/>
              <w:bottom w:type="dxa" w:w="80"/>
              <w:right w:type="dxa" w:w="100"/>
            </w:tcMar>
          </w:tcPr>
          <w:p>
            <w:r>
              <w:rPr>
                <w:b w:val="false"/>
                <w:bCs w:val="false"/>
                <w:color w:val="222222"/>
                <w:sz w:val="19"/>
                <w:szCs w:val="19"/>
              </w:rPr>
              <w:t xml:space="preserve">83</w:t>
            </w:r>
          </w:p>
        </w:tc>
        <w:tc>
          <w:tcPr>
            <w:tcW w:type="dxa" w:w="1800"/>
            <w:shd w:fill="EDF1F7" w:val="clear"/>
            <w:tcMar>
              <w:top w:type="dxa" w:w="80"/>
              <w:left w:type="dxa" w:w="100"/>
              <w:bottom w:type="dxa" w:w="80"/>
              <w:right w:type="dxa" w:w="100"/>
            </w:tcMar>
          </w:tcPr>
          <w:p>
            <w:r>
              <w:rPr>
                <w:b w:val="false"/>
                <w:bCs w:val="false"/>
                <w:color w:val="222222"/>
                <w:sz w:val="19"/>
                <w:szCs w:val="19"/>
              </w:rPr>
              <w:t xml:space="preserve">High</w:t>
            </w:r>
          </w:p>
        </w:tc>
        <w:tc>
          <w:tcPr>
            <w:tcW w:type="dxa" w:w="1700"/>
            <w:shd w:fill="EDF1F7" w:val="clear"/>
            <w:tcMar>
              <w:top w:type="dxa" w:w="80"/>
              <w:left w:type="dxa" w:w="100"/>
              <w:bottom w:type="dxa" w:w="80"/>
              <w:right w:type="dxa" w:w="100"/>
            </w:tcMar>
          </w:tcPr>
          <w:p>
            <w:r>
              <w:rPr>
                <w:b w:val="false"/>
                <w:bCs w:val="false"/>
                <w:color w:val="222222"/>
                <w:sz w:val="19"/>
                <w:szCs w:val="19"/>
              </w:rPr>
              <w:t xml:space="preserve">91</w:t>
            </w:r>
          </w:p>
        </w:tc>
      </w:tr>
      <w:tr>
        <w:tc>
          <w:tcPr>
            <w:tcW w:type="dxa" w:w="700"/>
            <w:tcMar>
              <w:top w:type="dxa" w:w="80"/>
              <w:left w:type="dxa" w:w="100"/>
              <w:bottom w:type="dxa" w:w="80"/>
              <w:right w:type="dxa" w:w="100"/>
            </w:tcMar>
          </w:tcPr>
          <w:p>
            <w:r>
              <w:rPr>
                <w:b w:val="false"/>
                <w:bCs w:val="false"/>
                <w:color w:val="222222"/>
                <w:sz w:val="19"/>
                <w:szCs w:val="19"/>
              </w:rPr>
              <w:t xml:space="preserve">3</w:t>
            </w:r>
          </w:p>
        </w:tc>
        <w:tc>
          <w:tcPr>
            <w:tcW w:type="dxa" w:w="3600"/>
            <w:tcMar>
              <w:top w:type="dxa" w:w="80"/>
              <w:left w:type="dxa" w:w="100"/>
              <w:bottom w:type="dxa" w:w="80"/>
              <w:right w:type="dxa" w:w="100"/>
            </w:tcMar>
          </w:tcPr>
          <w:p>
            <w:r>
              <w:rPr>
                <w:b w:val="false"/>
                <w:bCs w:val="false"/>
                <w:color w:val="222222"/>
                <w:sz w:val="19"/>
                <w:szCs w:val="19"/>
              </w:rPr>
              <w:t xml:space="preserve">Water Facility</w:t>
            </w:r>
          </w:p>
        </w:tc>
        <w:tc>
          <w:tcPr>
            <w:tcW w:type="dxa" w:w="1500"/>
            <w:tcMar>
              <w:top w:type="dxa" w:w="80"/>
              <w:left w:type="dxa" w:w="100"/>
              <w:bottom w:type="dxa" w:w="80"/>
              <w:right w:type="dxa" w:w="100"/>
            </w:tcMar>
          </w:tcPr>
          <w:p>
            <w:r>
              <w:rPr>
                <w:b w:val="false"/>
                <w:bCs w:val="false"/>
                <w:color w:val="222222"/>
                <w:sz w:val="19"/>
                <w:szCs w:val="19"/>
              </w:rPr>
              <w:t xml:space="preserve">79</w:t>
            </w:r>
          </w:p>
        </w:tc>
        <w:tc>
          <w:tcPr>
            <w:tcW w:type="dxa" w:w="1800"/>
            <w:tcMar>
              <w:top w:type="dxa" w:w="80"/>
              <w:left w:type="dxa" w:w="100"/>
              <w:bottom w:type="dxa" w:w="80"/>
              <w:right w:type="dxa" w:w="100"/>
            </w:tcMar>
          </w:tcPr>
          <w:p>
            <w:r>
              <w:rPr>
                <w:b w:val="false"/>
                <w:bCs w:val="false"/>
                <w:color w:val="222222"/>
                <w:sz w:val="19"/>
                <w:szCs w:val="19"/>
              </w:rPr>
              <w:t xml:space="preserve">High</w:t>
            </w:r>
          </w:p>
        </w:tc>
        <w:tc>
          <w:tcPr>
            <w:tcW w:type="dxa" w:w="1700"/>
            <w:tcMar>
              <w:top w:type="dxa" w:w="80"/>
              <w:left w:type="dxa" w:w="100"/>
              <w:bottom w:type="dxa" w:w="80"/>
              <w:right w:type="dxa" w:w="100"/>
            </w:tcMar>
          </w:tcPr>
          <w:p>
            <w:r>
              <w:rPr>
                <w:b w:val="false"/>
                <w:bCs w:val="false"/>
                <w:color w:val="222222"/>
                <w:sz w:val="19"/>
                <w:szCs w:val="19"/>
              </w:rPr>
              <w:t xml:space="preserve">88</w:t>
            </w:r>
          </w:p>
        </w:tc>
      </w:tr>
    </w:tbl>
    <w:p>
      <w:pPr>
        <w:spacing w:after="0" w:before="160"/>
      </w:pPr>
    </w:p>
    <w:p>
      <w:pPr>
        <w:pStyle w:val="Heading3"/>
        <w:spacing w:after="100" w:before="200"/>
      </w:pPr>
      <w:r>
        <w:rPr>
          <w:b/>
          <w:bCs/>
          <w:color w:val="1F3864"/>
          <w:sz w:val="22"/>
          <w:szCs w:val="22"/>
        </w:rPr>
        <w:t xml:space="preserve">C. Why are works being flagged?</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COST ANOMALY       32%</w:t>
      </w:r>
      <w:r>
        <w:rPr>
          <w:rFonts w:ascii="Consolas" w:cs="Consolas" w:eastAsia="Consolas" w:hAnsi="Consolas"/>
          <w:color w:val="333333"/>
          <w:sz w:val="18"/>
          <w:szCs w:val="18"/>
        </w:rPr>
        <w:br/>
        <w:t xml:space="preserve">DELAY              27%</w:t>
      </w:r>
      <w:r>
        <w:rPr>
          <w:rFonts w:ascii="Consolas" w:cs="Consolas" w:eastAsia="Consolas" w:hAnsi="Consolas"/>
          <w:color w:val="333333"/>
          <w:sz w:val="18"/>
          <w:szCs w:val="18"/>
        </w:rPr>
        <w:br/>
        <w:t xml:space="preserve">FUND FLOW          18%</w:t>
      </w:r>
      <w:r>
        <w:rPr>
          <w:rFonts w:ascii="Consolas" w:cs="Consolas" w:eastAsia="Consolas" w:hAnsi="Consolas"/>
          <w:color w:val="333333"/>
          <w:sz w:val="18"/>
          <w:szCs w:val="18"/>
        </w:rPr>
        <w:br/>
        <w:t xml:space="preserve">DUPLICATE          14%</w:t>
      </w:r>
      <w:r>
        <w:rPr>
          <w:rFonts w:ascii="Consolas" w:cs="Consolas" w:eastAsia="Consolas" w:hAnsi="Consolas"/>
          <w:color w:val="333333"/>
          <w:sz w:val="18"/>
          <w:szCs w:val="18"/>
        </w:rPr>
        <w:br/>
        <w:t xml:space="preserve">COMPLIANCE          9%</w:t>
      </w:r>
    </w:p>
    <w:p>
      <w:pPr>
        <w:pBdr>
          <w:top w:val="single" w:color="C9860A" w:sz="4"/>
          <w:bottom w:val="single" w:color="C9860A" w:sz="4"/>
          <w:left w:val="single" w:color="C9860A" w:sz="4"/>
          <w:right w:val="single" w:color="C9860A" w:sz="4"/>
        </w:pBdr>
        <w:shd w:fill="FFF3E0" w:val="clear"/>
        <w:spacing w:after="200" w:before="100"/>
      </w:pPr>
      <w:r>
        <w:rPr>
          <w:b/>
          <w:bCs/>
          <w:color w:val="7A4E00"/>
          <w:sz w:val="20"/>
          <w:szCs w:val="20"/>
        </w:rPr>
        <w:t xml:space="preserve">⚠  Risk indicates records requiring verification. It is not a finding of fraud or wrongdoing.</w:t>
      </w:r>
    </w:p>
    <w:p>
      <w:pPr>
        <w:spacing w:after="120"/>
      </w:pPr>
      <w:r>
        <w:t xml:space="preserve">This banner is a persistent, subtle element on the Overview page — “Risk” and “Fraud” must never be used interchangeably anywhere in the UI.</w:t>
      </w:r>
    </w:p>
    <w:p>
      <w:pPr>
        <w:pStyle w:val="Heading1"/>
        <w:spacing w:after="160" w:before="360"/>
      </w:pPr>
      <w:r>
        <w:rPr>
          <w:b/>
          <w:bCs/>
          <w:color w:val="1F3864"/>
          <w:sz w:val="30"/>
          <w:szCs w:val="30"/>
        </w:rPr>
        <w:t xml:space="preserve">2. Works Explorer</w:t>
      </w:r>
    </w:p>
    <w:p>
      <w:pPr>
        <w:spacing w:after="100"/>
      </w:pPr>
      <w:r>
        <w:rPr>
          <w:b/>
          <w:bCs/>
          <w:color w:val="666666"/>
          <w:sz w:val="19"/>
          <w:szCs w:val="19"/>
        </w:rPr>
        <w:t xml:space="preserve">Route: </w:t>
      </w:r>
      <w:r>
        <w:rPr>
          <w:rFonts w:ascii="Consolas" w:cs="Consolas" w:eastAsia="Consolas" w:hAnsi="Consolas"/>
          <w:color w:val="2E5C8A"/>
          <w:sz w:val="19"/>
          <w:szCs w:val="19"/>
        </w:rPr>
        <w:t xml:space="preserve">/works</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Search work ID, work name, agency, district...</w:t>
      </w:r>
      <w:r>
        <w:rPr>
          <w:rFonts w:ascii="Consolas" w:cs="Consolas" w:eastAsia="Consolas" w:hAnsi="Consolas"/>
          <w:color w:val="333333"/>
          <w:sz w:val="18"/>
          <w:szCs w:val="18"/>
        </w:rPr>
        <w:br/>
        <w:t xml:space="preserve">[___________________________________________] 🔍</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Filters: State | District | FY | Status | Category | MP | Agency | Risk Reason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1400"/>
        <w:gridCol w:w="1300"/>
        <w:gridCol w:w="1300"/>
        <w:gridCol w:w="1600"/>
      </w:tblGrid>
      <w:tr>
        <w:trPr>
          <w:tblHeader/>
        </w:trPr>
        <w:tc>
          <w:tcPr>
            <w:tcW w:type="dxa" w:w="2100"/>
            <w:shd w:fill="1F3864" w:val="clear"/>
            <w:tcMar>
              <w:top w:type="dxa" w:w="80"/>
              <w:left w:type="dxa" w:w="100"/>
              <w:bottom w:type="dxa" w:w="80"/>
              <w:right w:type="dxa" w:w="100"/>
            </w:tcMar>
          </w:tcPr>
          <w:p>
            <w:r>
              <w:rPr>
                <w:b/>
                <w:bCs/>
                <w:color w:val="FFFFFF"/>
                <w:sz w:val="19"/>
                <w:szCs w:val="19"/>
              </w:rPr>
              <w:t xml:space="preserve">Work</w:t>
            </w:r>
          </w:p>
        </w:tc>
        <w:tc>
          <w:tcPr>
            <w:tcW w:type="dxa" w:w="1500"/>
            <w:shd w:fill="1F3864" w:val="clear"/>
            <w:tcMar>
              <w:top w:type="dxa" w:w="80"/>
              <w:left w:type="dxa" w:w="100"/>
              <w:bottom w:type="dxa" w:w="80"/>
              <w:right w:type="dxa" w:w="100"/>
            </w:tcMar>
          </w:tcPr>
          <w:p>
            <w:r>
              <w:rPr>
                <w:b/>
                <w:bCs/>
                <w:color w:val="FFFFFF"/>
                <w:sz w:val="19"/>
                <w:szCs w:val="19"/>
              </w:rPr>
              <w:t xml:space="preserve">District</w:t>
            </w:r>
          </w:p>
        </w:tc>
        <w:tc>
          <w:tcPr>
            <w:tcW w:type="dxa" w:w="1200"/>
            <w:shd w:fill="1F3864" w:val="clear"/>
            <w:tcMar>
              <w:top w:type="dxa" w:w="80"/>
              <w:left w:type="dxa" w:w="100"/>
              <w:bottom w:type="dxa" w:w="80"/>
              <w:right w:type="dxa" w:w="100"/>
            </w:tcMar>
          </w:tcPr>
          <w:p>
            <w:r>
              <w:rPr>
                <w:b/>
                <w:bCs/>
                <w:color w:val="FFFFFF"/>
                <w:sz w:val="19"/>
                <w:szCs w:val="19"/>
              </w:rPr>
              <w:t xml:space="preserve">MP</w:t>
            </w:r>
          </w:p>
        </w:tc>
        <w:tc>
          <w:tcPr>
            <w:tcW w:type="dxa" w:w="1400"/>
            <w:shd w:fill="1F3864" w:val="clear"/>
            <w:tcMar>
              <w:top w:type="dxa" w:w="80"/>
              <w:left w:type="dxa" w:w="100"/>
              <w:bottom w:type="dxa" w:w="80"/>
              <w:right w:type="dxa" w:w="100"/>
            </w:tcMar>
          </w:tcPr>
          <w:p>
            <w:r>
              <w:rPr>
                <w:b/>
                <w:bCs/>
                <w:color w:val="FFFFFF"/>
                <w:sz w:val="19"/>
                <w:szCs w:val="19"/>
              </w:rPr>
              <w:t xml:space="preserve">Agency</w:t>
            </w:r>
          </w:p>
        </w:tc>
        <w:tc>
          <w:tcPr>
            <w:tcW w:type="dxa" w:w="1300"/>
            <w:shd w:fill="1F3864" w:val="clear"/>
            <w:tcMar>
              <w:top w:type="dxa" w:w="80"/>
              <w:left w:type="dxa" w:w="100"/>
              <w:bottom w:type="dxa" w:w="80"/>
              <w:right w:type="dxa" w:w="100"/>
            </w:tcMar>
          </w:tcPr>
          <w:p>
            <w:r>
              <w:rPr>
                <w:b/>
                <w:bCs/>
                <w:color w:val="FFFFFF"/>
                <w:sz w:val="19"/>
                <w:szCs w:val="19"/>
              </w:rPr>
              <w:t xml:space="preserve">Sanction</w:t>
            </w:r>
          </w:p>
        </w:tc>
        <w:tc>
          <w:tcPr>
            <w:tcW w:type="dxa" w:w="1300"/>
            <w:shd w:fill="1F3864" w:val="clear"/>
            <w:tcMar>
              <w:top w:type="dxa" w:w="80"/>
              <w:left w:type="dxa" w:w="100"/>
              <w:bottom w:type="dxa" w:w="80"/>
              <w:right w:type="dxa" w:w="100"/>
            </w:tcMar>
          </w:tcPr>
          <w:p>
            <w:r>
              <w:rPr>
                <w:b/>
                <w:bCs/>
                <w:color w:val="FFFFFF"/>
                <w:sz w:val="19"/>
                <w:szCs w:val="19"/>
              </w:rPr>
              <w:t xml:space="preserve">Status</w:t>
            </w:r>
          </w:p>
        </w:tc>
        <w:tc>
          <w:tcPr>
            <w:tcW w:type="dxa" w:w="1600"/>
            <w:shd w:fill="1F3864" w:val="clear"/>
            <w:tcMar>
              <w:top w:type="dxa" w:w="80"/>
              <w:left w:type="dxa" w:w="100"/>
              <w:bottom w:type="dxa" w:w="80"/>
              <w:right w:type="dxa" w:w="100"/>
            </w:tcMar>
          </w:tcPr>
          <w:p>
            <w:r>
              <w:rPr>
                <w:b/>
                <w:bCs/>
                <w:color w:val="FFFFFF"/>
                <w:sz w:val="19"/>
                <w:szCs w:val="19"/>
              </w:rPr>
              <w:t xml:space="preserve">Risk</w:t>
            </w:r>
          </w:p>
        </w:tc>
      </w:tr>
      <w:tr>
        <w:tc>
          <w:tcPr>
            <w:tcW w:type="dxa" w:w="2100"/>
            <w:tcMar>
              <w:top w:type="dxa" w:w="80"/>
              <w:left w:type="dxa" w:w="100"/>
              <w:bottom w:type="dxa" w:w="80"/>
              <w:right w:type="dxa" w:w="100"/>
            </w:tcMar>
          </w:tcPr>
          <w:p>
            <w:r>
              <w:rPr>
                <w:b w:val="false"/>
                <w:bCs w:val="false"/>
                <w:color w:val="222222"/>
                <w:sz w:val="19"/>
                <w:szCs w:val="19"/>
              </w:rPr>
              <w:t xml:space="preserve">Community Hall</w:t>
            </w:r>
          </w:p>
        </w:tc>
        <w:tc>
          <w:tcPr>
            <w:tcW w:type="dxa" w:w="1500"/>
            <w:tcMar>
              <w:top w:type="dxa" w:w="80"/>
              <w:left w:type="dxa" w:w="100"/>
              <w:bottom w:type="dxa" w:w="80"/>
              <w:right w:type="dxa" w:w="100"/>
            </w:tcMar>
          </w:tcPr>
          <w:p>
            <w:r>
              <w:rPr>
                <w:b w:val="false"/>
                <w:bCs w:val="false"/>
                <w:color w:val="222222"/>
                <w:sz w:val="19"/>
                <w:szCs w:val="19"/>
              </w:rPr>
              <w:t xml:space="preserve">Guntur</w:t>
            </w:r>
          </w:p>
        </w:tc>
        <w:tc>
          <w:tcPr>
            <w:tcW w:type="dxa" w:w="1200"/>
            <w:tcMar>
              <w:top w:type="dxa" w:w="80"/>
              <w:left w:type="dxa" w:w="100"/>
              <w:bottom w:type="dxa" w:w="80"/>
              <w:right w:type="dxa" w:w="100"/>
            </w:tcMar>
          </w:tcPr>
          <w:p>
            <w:r>
              <w:rPr>
                <w:b w:val="false"/>
                <w:bCs w:val="false"/>
                <w:color w:val="222222"/>
                <w:sz w:val="19"/>
                <w:szCs w:val="19"/>
              </w:rPr>
              <w:t xml:space="preserve">MP A</w:t>
            </w:r>
          </w:p>
        </w:tc>
        <w:tc>
          <w:tcPr>
            <w:tcW w:type="dxa" w:w="1400"/>
            <w:tcMar>
              <w:top w:type="dxa" w:w="80"/>
              <w:left w:type="dxa" w:w="100"/>
              <w:bottom w:type="dxa" w:w="80"/>
              <w:right w:type="dxa" w:w="100"/>
            </w:tcMar>
          </w:tcPr>
          <w:p>
            <w:r>
              <w:rPr>
                <w:b w:val="false"/>
                <w:bCs w:val="false"/>
                <w:color w:val="222222"/>
                <w:sz w:val="19"/>
                <w:szCs w:val="19"/>
              </w:rPr>
              <w:t xml:space="preserve">Agency X</w:t>
            </w:r>
          </w:p>
        </w:tc>
        <w:tc>
          <w:tcPr>
            <w:tcW w:type="dxa" w:w="1300"/>
            <w:tcMar>
              <w:top w:type="dxa" w:w="80"/>
              <w:left w:type="dxa" w:w="100"/>
              <w:bottom w:type="dxa" w:w="80"/>
              <w:right w:type="dxa" w:w="100"/>
            </w:tcMar>
          </w:tcPr>
          <w:p>
            <w:r>
              <w:rPr>
                <w:b w:val="false"/>
                <w:bCs w:val="false"/>
                <w:color w:val="222222"/>
                <w:sz w:val="19"/>
                <w:szCs w:val="19"/>
              </w:rPr>
              <w:t xml:space="preserve">₹50L</w:t>
            </w:r>
          </w:p>
        </w:tc>
        <w:tc>
          <w:tcPr>
            <w:tcW w:type="dxa" w:w="1300"/>
            <w:tcMar>
              <w:top w:type="dxa" w:w="80"/>
              <w:left w:type="dxa" w:w="100"/>
              <w:bottom w:type="dxa" w:w="80"/>
              <w:right w:type="dxa" w:w="100"/>
            </w:tcMar>
          </w:tcPr>
          <w:p>
            <w:r>
              <w:rPr>
                <w:b w:val="false"/>
                <w:bCs w:val="false"/>
                <w:color w:val="222222"/>
                <w:sz w:val="19"/>
                <w:szCs w:val="19"/>
              </w:rPr>
              <w:t xml:space="preserve">Ongoing</w:t>
            </w:r>
          </w:p>
        </w:tc>
        <w:tc>
          <w:tcPr>
            <w:tcW w:type="dxa" w:w="1600"/>
            <w:tcMar>
              <w:top w:type="dxa" w:w="80"/>
              <w:left w:type="dxa" w:w="100"/>
              <w:bottom w:type="dxa" w:w="80"/>
              <w:right w:type="dxa" w:w="100"/>
            </w:tcMar>
          </w:tcPr>
          <w:p>
            <w:r>
              <w:rPr>
                <w:b w:val="false"/>
                <w:bCs w:val="false"/>
                <w:color w:val="222222"/>
                <w:sz w:val="19"/>
                <w:szCs w:val="19"/>
              </w:rPr>
              <w:t xml:space="preserve">87 High</w:t>
            </w:r>
          </w:p>
        </w:tc>
      </w:tr>
      <w:tr>
        <w:tc>
          <w:tcPr>
            <w:tcW w:type="dxa" w:w="2100"/>
            <w:shd w:fill="EDF1F7" w:val="clear"/>
            <w:tcMar>
              <w:top w:type="dxa" w:w="80"/>
              <w:left w:type="dxa" w:w="100"/>
              <w:bottom w:type="dxa" w:w="80"/>
              <w:right w:type="dxa" w:w="100"/>
            </w:tcMar>
          </w:tcPr>
          <w:p>
            <w:r>
              <w:rPr>
                <w:b w:val="false"/>
                <w:bCs w:val="false"/>
                <w:color w:val="222222"/>
                <w:sz w:val="19"/>
                <w:szCs w:val="19"/>
              </w:rPr>
              <w:t xml:space="preserve">Rural Road</w:t>
            </w:r>
          </w:p>
        </w:tc>
        <w:tc>
          <w:tcPr>
            <w:tcW w:type="dxa" w:w="1500"/>
            <w:shd w:fill="EDF1F7" w:val="clear"/>
            <w:tcMar>
              <w:top w:type="dxa" w:w="80"/>
              <w:left w:type="dxa" w:w="100"/>
              <w:bottom w:type="dxa" w:w="80"/>
              <w:right w:type="dxa" w:w="100"/>
            </w:tcMar>
          </w:tcPr>
          <w:p>
            <w:r>
              <w:rPr>
                <w:b w:val="false"/>
                <w:bCs w:val="false"/>
                <w:color w:val="222222"/>
                <w:sz w:val="19"/>
                <w:szCs w:val="19"/>
              </w:rPr>
              <w:t xml:space="preserve">Krishna</w:t>
            </w:r>
          </w:p>
        </w:tc>
        <w:tc>
          <w:tcPr>
            <w:tcW w:type="dxa" w:w="1200"/>
            <w:shd w:fill="EDF1F7" w:val="clear"/>
            <w:tcMar>
              <w:top w:type="dxa" w:w="80"/>
              <w:left w:type="dxa" w:w="100"/>
              <w:bottom w:type="dxa" w:w="80"/>
              <w:right w:type="dxa" w:w="100"/>
            </w:tcMar>
          </w:tcPr>
          <w:p>
            <w:r>
              <w:rPr>
                <w:b w:val="false"/>
                <w:bCs w:val="false"/>
                <w:color w:val="222222"/>
                <w:sz w:val="19"/>
                <w:szCs w:val="19"/>
              </w:rPr>
              <w:t xml:space="preserve">MP B</w:t>
            </w:r>
          </w:p>
        </w:tc>
        <w:tc>
          <w:tcPr>
            <w:tcW w:type="dxa" w:w="1400"/>
            <w:shd w:fill="EDF1F7" w:val="clear"/>
            <w:tcMar>
              <w:top w:type="dxa" w:w="80"/>
              <w:left w:type="dxa" w:w="100"/>
              <w:bottom w:type="dxa" w:w="80"/>
              <w:right w:type="dxa" w:w="100"/>
            </w:tcMar>
          </w:tcPr>
          <w:p>
            <w:r>
              <w:rPr>
                <w:b w:val="false"/>
                <w:bCs w:val="false"/>
                <w:color w:val="222222"/>
                <w:sz w:val="19"/>
                <w:szCs w:val="19"/>
              </w:rPr>
              <w:t xml:space="preserve">Agency Y</w:t>
            </w:r>
          </w:p>
        </w:tc>
        <w:tc>
          <w:tcPr>
            <w:tcW w:type="dxa" w:w="1300"/>
            <w:shd w:fill="EDF1F7" w:val="clear"/>
            <w:tcMar>
              <w:top w:type="dxa" w:w="80"/>
              <w:left w:type="dxa" w:w="100"/>
              <w:bottom w:type="dxa" w:w="80"/>
              <w:right w:type="dxa" w:w="100"/>
            </w:tcMar>
          </w:tcPr>
          <w:p>
            <w:r>
              <w:rPr>
                <w:b w:val="false"/>
                <w:bCs w:val="false"/>
                <w:color w:val="222222"/>
                <w:sz w:val="19"/>
                <w:szCs w:val="19"/>
              </w:rPr>
              <w:t xml:space="preserve">₹28L</w:t>
            </w:r>
          </w:p>
        </w:tc>
        <w:tc>
          <w:tcPr>
            <w:tcW w:type="dxa" w:w="1300"/>
            <w:shd w:fill="EDF1F7" w:val="clear"/>
            <w:tcMar>
              <w:top w:type="dxa" w:w="80"/>
              <w:left w:type="dxa" w:w="100"/>
              <w:bottom w:type="dxa" w:w="80"/>
              <w:right w:type="dxa" w:w="100"/>
            </w:tcMar>
          </w:tcPr>
          <w:p>
            <w:r>
              <w:rPr>
                <w:b w:val="false"/>
                <w:bCs w:val="false"/>
                <w:color w:val="222222"/>
                <w:sz w:val="19"/>
                <w:szCs w:val="19"/>
              </w:rPr>
              <w:t xml:space="preserve">Delayed</w:t>
            </w:r>
          </w:p>
        </w:tc>
        <w:tc>
          <w:tcPr>
            <w:tcW w:type="dxa" w:w="1600"/>
            <w:shd w:fill="EDF1F7" w:val="clear"/>
            <w:tcMar>
              <w:top w:type="dxa" w:w="80"/>
              <w:left w:type="dxa" w:w="100"/>
              <w:bottom w:type="dxa" w:w="80"/>
              <w:right w:type="dxa" w:w="100"/>
            </w:tcMar>
          </w:tcPr>
          <w:p>
            <w:r>
              <w:rPr>
                <w:b w:val="false"/>
                <w:bCs w:val="false"/>
                <w:color w:val="222222"/>
                <w:sz w:val="19"/>
                <w:szCs w:val="19"/>
              </w:rPr>
              <w:t xml:space="preserve">83 High</w:t>
            </w:r>
          </w:p>
        </w:tc>
      </w:tr>
      <w:tr>
        <w:tc>
          <w:tcPr>
            <w:tcW w:type="dxa" w:w="2100"/>
            <w:tcMar>
              <w:top w:type="dxa" w:w="80"/>
              <w:left w:type="dxa" w:w="100"/>
              <w:bottom w:type="dxa" w:w="80"/>
              <w:right w:type="dxa" w:w="100"/>
            </w:tcMar>
          </w:tcPr>
          <w:p>
            <w:r>
              <w:rPr>
                <w:b w:val="false"/>
                <w:bCs w:val="false"/>
                <w:color w:val="222222"/>
                <w:sz w:val="19"/>
                <w:szCs w:val="19"/>
              </w:rPr>
              <w:t xml:space="preserve">Water Facility</w:t>
            </w:r>
          </w:p>
        </w:tc>
        <w:tc>
          <w:tcPr>
            <w:tcW w:type="dxa" w:w="1500"/>
            <w:tcMar>
              <w:top w:type="dxa" w:w="80"/>
              <w:left w:type="dxa" w:w="100"/>
              <w:bottom w:type="dxa" w:w="80"/>
              <w:right w:type="dxa" w:w="100"/>
            </w:tcMar>
          </w:tcPr>
          <w:p>
            <w:r>
              <w:rPr>
                <w:b w:val="false"/>
                <w:bCs w:val="false"/>
                <w:color w:val="222222"/>
                <w:sz w:val="19"/>
                <w:szCs w:val="19"/>
              </w:rPr>
              <w:t xml:space="preserve">Nellore</w:t>
            </w:r>
          </w:p>
        </w:tc>
        <w:tc>
          <w:tcPr>
            <w:tcW w:type="dxa" w:w="1200"/>
            <w:tcMar>
              <w:top w:type="dxa" w:w="80"/>
              <w:left w:type="dxa" w:w="100"/>
              <w:bottom w:type="dxa" w:w="80"/>
              <w:right w:type="dxa" w:w="100"/>
            </w:tcMar>
          </w:tcPr>
          <w:p>
            <w:r>
              <w:rPr>
                <w:b w:val="false"/>
                <w:bCs w:val="false"/>
                <w:color w:val="222222"/>
                <w:sz w:val="19"/>
                <w:szCs w:val="19"/>
              </w:rPr>
              <w:t xml:space="preserve">MP C</w:t>
            </w:r>
          </w:p>
        </w:tc>
        <w:tc>
          <w:tcPr>
            <w:tcW w:type="dxa" w:w="1400"/>
            <w:tcMar>
              <w:top w:type="dxa" w:w="80"/>
              <w:left w:type="dxa" w:w="100"/>
              <w:bottom w:type="dxa" w:w="80"/>
              <w:right w:type="dxa" w:w="100"/>
            </w:tcMar>
          </w:tcPr>
          <w:p>
            <w:r>
              <w:rPr>
                <w:b w:val="false"/>
                <w:bCs w:val="false"/>
                <w:color w:val="222222"/>
                <w:sz w:val="19"/>
                <w:szCs w:val="19"/>
              </w:rPr>
              <w:t xml:space="preserve">Agency X</w:t>
            </w:r>
          </w:p>
        </w:tc>
        <w:tc>
          <w:tcPr>
            <w:tcW w:type="dxa" w:w="1300"/>
            <w:tcMar>
              <w:top w:type="dxa" w:w="80"/>
              <w:left w:type="dxa" w:w="100"/>
              <w:bottom w:type="dxa" w:w="80"/>
              <w:right w:type="dxa" w:w="100"/>
            </w:tcMar>
          </w:tcPr>
          <w:p>
            <w:r>
              <w:rPr>
                <w:b w:val="false"/>
                <w:bCs w:val="false"/>
                <w:color w:val="222222"/>
                <w:sz w:val="19"/>
                <w:szCs w:val="19"/>
              </w:rPr>
              <w:t xml:space="preserve">₹12L</w:t>
            </w:r>
          </w:p>
        </w:tc>
        <w:tc>
          <w:tcPr>
            <w:tcW w:type="dxa" w:w="1300"/>
            <w:tcMar>
              <w:top w:type="dxa" w:w="80"/>
              <w:left w:type="dxa" w:w="100"/>
              <w:bottom w:type="dxa" w:w="80"/>
              <w:right w:type="dxa" w:w="100"/>
            </w:tcMar>
          </w:tcPr>
          <w:p>
            <w:r>
              <w:rPr>
                <w:b w:val="false"/>
                <w:bCs w:val="false"/>
                <w:color w:val="222222"/>
                <w:sz w:val="19"/>
                <w:szCs w:val="19"/>
              </w:rPr>
              <w:t xml:space="preserve">Ongoing</w:t>
            </w:r>
          </w:p>
        </w:tc>
        <w:tc>
          <w:tcPr>
            <w:tcW w:type="dxa" w:w="1600"/>
            <w:tcMar>
              <w:top w:type="dxa" w:w="80"/>
              <w:left w:type="dxa" w:w="100"/>
              <w:bottom w:type="dxa" w:w="80"/>
              <w:right w:type="dxa" w:w="100"/>
            </w:tcMar>
          </w:tcPr>
          <w:p>
            <w:r>
              <w:rPr>
                <w:b w:val="false"/>
                <w:bCs w:val="false"/>
                <w:color w:val="222222"/>
                <w:sz w:val="19"/>
                <w:szCs w:val="19"/>
              </w:rPr>
              <w:t xml:space="preserve">62 Medium</w:t>
            </w:r>
          </w:p>
        </w:tc>
      </w:tr>
    </w:tbl>
    <w:p>
      <w:pPr>
        <w:spacing w:after="120" w:before="160"/>
      </w:pPr>
    </w:p>
    <w:p>
      <w:pPr>
        <w:pStyle w:val="Heading3"/>
        <w:spacing w:after="100" w:before="200"/>
      </w:pPr>
      <w:r>
        <w:rPr>
          <w:b/>
          <w:bCs/>
          <w:color w:val="1F3864"/>
          <w:sz w:val="22"/>
          <w:szCs w:val="22"/>
        </w:rPr>
        <w:t xml:space="preserve">New column: Data Confidence</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87 HIGH — 82% confidence</w:t>
      </w:r>
      <w:r>
        <w:rPr>
          <w:rFonts w:ascii="Consolas" w:cs="Consolas" w:eastAsia="Consolas" w:hAnsi="Consolas"/>
          <w:color w:val="333333"/>
          <w:sz w:val="18"/>
          <w:szCs w:val="18"/>
        </w:rPr>
        <w:br/>
        <w:t xml:space="preserve">61 MEDIUM — Insufficient progress data</w:t>
      </w:r>
    </w:p>
    <w:p>
      <w:pPr>
        <w:spacing w:after="120"/>
      </w:pPr>
      <w:r>
        <w:t xml:space="preserve">Missing information must never silently read as “low risk.” Data confidence is shown alongside every risk value, not buried in a separate tab.</w:t>
      </w:r>
    </w:p>
    <w:p>
      <w:pPr>
        <w:pStyle w:val="Heading1"/>
        <w:spacing w:after="160" w:before="360"/>
      </w:pPr>
      <w:r>
        <w:rPr>
          <w:b/>
          <w:bCs/>
          <w:color w:val="1F3864"/>
          <w:sz w:val="30"/>
          <w:szCs w:val="30"/>
        </w:rPr>
        <w:t xml:space="preserve">3. Work Detail  —  most important screen</w:t>
      </w:r>
    </w:p>
    <w:p>
      <w:pPr>
        <w:spacing w:after="100"/>
      </w:pPr>
      <w:r>
        <w:rPr>
          <w:b/>
          <w:bCs/>
          <w:color w:val="666666"/>
          <w:sz w:val="19"/>
          <w:szCs w:val="19"/>
        </w:rPr>
        <w:t xml:space="preserve">Route: </w:t>
      </w:r>
      <w:r>
        <w:rPr>
          <w:rFonts w:ascii="Consolas" w:cs="Consolas" w:eastAsia="Consolas" w:hAnsi="Consolas"/>
          <w:color w:val="2E5C8A"/>
          <w:sz w:val="19"/>
          <w:szCs w:val="19"/>
        </w:rPr>
        <w:t xml:space="preserve">/works/:id</w:t>
      </w:r>
    </w:p>
    <w:p>
      <w:pPr>
        <w:spacing w:after="120"/>
      </w:pPr>
      <w:r>
        <w:t xml:space="preserve">This should be the best-designed page in the application.</w:t>
      </w:r>
    </w:p>
    <w:p>
      <w:pPr>
        <w:pStyle w:val="Heading3"/>
        <w:spacing w:after="100" w:before="200"/>
      </w:pPr>
      <w:r>
        <w:rPr>
          <w:b/>
          <w:bCs/>
          <w:color w:val="1F3864"/>
          <w:sz w:val="22"/>
          <w:szCs w:val="22"/>
        </w:rPr>
        <w:t xml:space="preserve">Header</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 Works</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CONSTRUCTION OF COMMUNITY HALL</w:t>
      </w:r>
      <w:r>
        <w:rPr>
          <w:rFonts w:ascii="Consolas" w:cs="Consolas" w:eastAsia="Consolas" w:hAnsi="Consolas"/>
          <w:color w:val="333333"/>
          <w:sz w:val="18"/>
          <w:szCs w:val="18"/>
        </w:rPr>
        <w:br/>
        <w:t xml:space="preserve">Work ID   MPLADS/AP/2025/XXXXX</w:t>
      </w:r>
      <w:r>
        <w:rPr>
          <w:rFonts w:ascii="Consolas" w:cs="Consolas" w:eastAsia="Consolas" w:hAnsi="Consolas"/>
          <w:color w:val="333333"/>
          <w:sz w:val="18"/>
          <w:szCs w:val="18"/>
        </w:rPr>
        <w:br/>
        <w:t xml:space="preserve">State     Andhra Pradesh      District   Guntur</w:t>
      </w:r>
      <w:r>
        <w:rPr>
          <w:rFonts w:ascii="Consolas" w:cs="Consolas" w:eastAsia="Consolas" w:hAnsi="Consolas"/>
          <w:color w:val="333333"/>
          <w:sz w:val="18"/>
          <w:szCs w:val="18"/>
        </w:rPr>
        <w:br/>
        <w:t xml:space="preserve">MP        XXXXX               Agency     XXXXX</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[ 87 / 100  HIGH ]</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 Requires human verification</w:t>
      </w:r>
    </w:p>
    <w:p>
      <w:pPr>
        <w:pStyle w:val="Heading3"/>
        <w:spacing w:after="100" w:before="200"/>
      </w:pPr>
      <w:r>
        <w:rPr>
          <w:b/>
          <w:bCs/>
          <w:color w:val="1F3864"/>
          <w:sz w:val="22"/>
          <w:szCs w:val="22"/>
        </w:rPr>
        <w:t xml:space="preserve">Risk composition</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Cost anomaly          92  ███████████████████</w:t>
      </w:r>
      <w:r>
        <w:rPr>
          <w:rFonts w:ascii="Consolas" w:cs="Consolas" w:eastAsia="Consolas" w:hAnsi="Consolas"/>
          <w:color w:val="333333"/>
          <w:sz w:val="18"/>
          <w:szCs w:val="18"/>
        </w:rPr>
        <w:br/>
        <w:t xml:space="preserve">Delay                 86  █████████████████</w:t>
      </w:r>
      <w:r>
        <w:rPr>
          <w:rFonts w:ascii="Consolas" w:cs="Consolas" w:eastAsia="Consolas" w:hAnsi="Consolas"/>
          <w:color w:val="333333"/>
          <w:sz w:val="18"/>
          <w:szCs w:val="18"/>
        </w:rPr>
        <w:br/>
        <w:t xml:space="preserve">Fund flow              78  ███████████████</w:t>
      </w:r>
      <w:r>
        <w:rPr>
          <w:rFonts w:ascii="Consolas" w:cs="Consolas" w:eastAsia="Consolas" w:hAnsi="Consolas"/>
          <w:color w:val="333333"/>
          <w:sz w:val="18"/>
          <w:szCs w:val="18"/>
        </w:rPr>
        <w:br/>
        <w:t xml:space="preserve">Duplicate candidate     71  █████████████</w:t>
      </w:r>
      <w:r>
        <w:rPr>
          <w:rFonts w:ascii="Consolas" w:cs="Consolas" w:eastAsia="Consolas" w:hAnsi="Consolas"/>
          <w:color w:val="333333"/>
          <w:sz w:val="18"/>
          <w:szCs w:val="18"/>
        </w:rPr>
        <w:br/>
        <w:t xml:space="preserve">Compliance              40  ███████</w:t>
      </w:r>
    </w:p>
    <w:p>
      <w:pPr>
        <w:pStyle w:val="Heading3"/>
        <w:spacing w:after="100" w:before="200"/>
      </w:pPr>
      <w:r>
        <w:rPr>
          <w:b/>
          <w:bCs/>
          <w:color w:val="1F3864"/>
          <w:sz w:val="22"/>
          <w:szCs w:val="22"/>
        </w:rPr>
        <w:t xml:space="preserve">Data confidence panel (beside risk composition)</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DATA CONFIDENCE   82%</w:t>
      </w:r>
      <w:r>
        <w:rPr>
          <w:rFonts w:ascii="Consolas" w:cs="Consolas" w:eastAsia="Consolas" w:hAnsi="Consolas"/>
          <w:color w:val="333333"/>
          <w:sz w:val="18"/>
          <w:szCs w:val="18"/>
        </w:rPr>
        <w:br/>
        <w:t xml:space="preserve">✓ Work information</w:t>
      </w:r>
      <w:r>
        <w:rPr>
          <w:rFonts w:ascii="Consolas" w:cs="Consolas" w:eastAsia="Consolas" w:hAnsi="Consolas"/>
          <w:color w:val="333333"/>
          <w:sz w:val="18"/>
          <w:szCs w:val="18"/>
        </w:rPr>
        <w:br/>
        <w:t xml:space="preserve">✓ Sanction information</w:t>
      </w:r>
      <w:r>
        <w:rPr>
          <w:rFonts w:ascii="Consolas" w:cs="Consolas" w:eastAsia="Consolas" w:hAnsi="Consolas"/>
          <w:color w:val="333333"/>
          <w:sz w:val="18"/>
          <w:szCs w:val="18"/>
        </w:rPr>
        <w:br/>
        <w:t xml:space="preserve">✓ Agency information</w:t>
      </w:r>
      <w:r>
        <w:rPr>
          <w:rFonts w:ascii="Consolas" w:cs="Consolas" w:eastAsia="Consolas" w:hAnsi="Consolas"/>
          <w:color w:val="333333"/>
          <w:sz w:val="18"/>
          <w:szCs w:val="18"/>
        </w:rPr>
        <w:br/>
        <w:t xml:space="preserve">⚠ Progress history incomplete</w:t>
      </w:r>
      <w:r>
        <w:rPr>
          <w:rFonts w:ascii="Consolas" w:cs="Consolas" w:eastAsia="Consolas" w:hAnsi="Consolas"/>
          <w:color w:val="333333"/>
          <w:sz w:val="18"/>
          <w:szCs w:val="18"/>
        </w:rPr>
        <w:br/>
        <w:t xml:space="preserve">⚠ Payment details partial</w:t>
      </w:r>
    </w:p>
    <w:p>
      <w:pPr>
        <w:spacing w:after="120"/>
      </w:pPr>
      <w:r>
        <w:t xml:space="preserve">Not every engine should be presented as equally certain — the confidence panel makes that explicit rather than implying uniform reliability.</w:t>
      </w:r>
    </w:p>
    <w:p>
      <w:pPr>
        <w:pStyle w:val="Heading1"/>
        <w:spacing w:after="160" w:before="360"/>
      </w:pPr>
      <w:r>
        <w:rPr>
          <w:b/>
          <w:bCs/>
          <w:color w:val="1F3864"/>
          <w:sz w:val="30"/>
          <w:szCs w:val="30"/>
        </w:rPr>
        <w:t xml:space="preserve">4. “Why Is This Flagged?” — hero component</w:t>
      </w:r>
    </w:p>
    <w:p>
      <w:pPr>
        <w:spacing w:after="120"/>
      </w:pPr>
      <w:r>
        <w:t xml:space="preserve">Each reason renders as an evidence card, not a bare label:</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 COST ANOMALY</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Sanction amount is 47% above the peer benchmark.</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This work              ₹50.0 L</w:t>
      </w:r>
      <w:r>
        <w:rPr>
          <w:rFonts w:ascii="Consolas" w:cs="Consolas" w:eastAsia="Consolas" w:hAnsi="Consolas"/>
          <w:color w:val="333333"/>
          <w:sz w:val="18"/>
          <w:szCs w:val="18"/>
        </w:rPr>
        <w:br/>
        <w:t xml:space="preserve">District-category      ₹34.0 L</w:t>
      </w:r>
      <w:r>
        <w:rPr>
          <w:rFonts w:ascii="Consolas" w:cs="Consolas" w:eastAsia="Consolas" w:hAnsi="Consolas"/>
          <w:color w:val="333333"/>
          <w:sz w:val="18"/>
          <w:szCs w:val="18"/>
        </w:rPr>
        <w:br/>
        <w:t xml:space="preserve">Peer works              38</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View comparable works ]</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 DELAY</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Current stage exceeds the expected completion timeline.</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Sanction → Commencement     21 days</w:t>
      </w:r>
      <w:r>
        <w:rPr>
          <w:rFonts w:ascii="Consolas" w:cs="Consolas" w:eastAsia="Consolas" w:hAnsi="Consolas"/>
          <w:color w:val="333333"/>
          <w:sz w:val="18"/>
          <w:szCs w:val="18"/>
        </w:rPr>
        <w:br/>
        <w:t xml:space="preserve">Commencement → Latest       143 days</w:t>
      </w:r>
      <w:r>
        <w:rPr>
          <w:rFonts w:ascii="Consolas" w:cs="Consolas" w:eastAsia="Consolas" w:hAnsi="Consolas"/>
          <w:color w:val="333333"/>
          <w:sz w:val="18"/>
          <w:szCs w:val="18"/>
        </w:rPr>
        <w:br/>
        <w:t xml:space="preserve">Expected completion          ~1 year</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View timeline ]</w:t>
      </w:r>
    </w:p>
    <w:p>
      <w:pPr>
        <w:spacing w:after="120"/>
      </w:pPr>
      <w:r>
        <w:t xml:space="preserve">Every card follows evidence → reason → recommended action, never an unexplained score.</w:t>
      </w:r>
    </w:p>
    <w:p>
      <w:pPr>
        <w:pStyle w:val="Heading1"/>
        <w:spacing w:after="160" w:before="360"/>
      </w:pPr>
      <w:r>
        <w:rPr>
          <w:b/>
          <w:bCs/>
          <w:color w:val="1F3864"/>
          <w:sz w:val="30"/>
          <w:szCs w:val="30"/>
        </w:rPr>
        <w:t xml:space="preserve">5. Work Lifecycle</w:t>
      </w:r>
    </w:p>
    <w:p>
      <w:pPr>
        <w:spacing w:after="120"/>
      </w:pPr>
      <w:r>
        <w:t xml:space="preserve">Replaces a single generic “delay” indicator with the full staged lifecycle, matching the Delay/Lifecycle Engine's per-stage output.</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Recommendation      ✓</w:t>
      </w:r>
      <w:r>
        <w:rPr>
          <w:rFonts w:ascii="Consolas" w:cs="Consolas" w:eastAsia="Consolas" w:hAnsi="Consolas"/>
          <w:color w:val="333333"/>
          <w:sz w:val="18"/>
          <w:szCs w:val="18"/>
        </w:rPr>
        <w:br/>
        <w:t xml:space="preserve">District Action      ✓</w:t>
      </w:r>
      <w:r>
        <w:rPr>
          <w:rFonts w:ascii="Consolas" w:cs="Consolas" w:eastAsia="Consolas" w:hAnsi="Consolas"/>
          <w:color w:val="333333"/>
          <w:sz w:val="18"/>
          <w:szCs w:val="18"/>
        </w:rPr>
        <w:br/>
        <w:t xml:space="preserve">Sanction              ✓</w:t>
      </w:r>
      <w:r>
        <w:rPr>
          <w:rFonts w:ascii="Consolas" w:cs="Consolas" w:eastAsia="Consolas" w:hAnsi="Consolas"/>
          <w:color w:val="333333"/>
          <w:sz w:val="18"/>
          <w:szCs w:val="18"/>
        </w:rPr>
        <w:br/>
        <w:t xml:space="preserve">Agency Assigned        ✓</w:t>
      </w:r>
      <w:r>
        <w:rPr>
          <w:rFonts w:ascii="Consolas" w:cs="Consolas" w:eastAsia="Consolas" w:hAnsi="Consolas"/>
          <w:color w:val="333333"/>
          <w:sz w:val="18"/>
          <w:szCs w:val="18"/>
        </w:rPr>
        <w:br/>
        <w:t xml:space="preserve">Commencement            ✓</w:t>
      </w:r>
      <w:r>
        <w:rPr>
          <w:rFonts w:ascii="Consolas" w:cs="Consolas" w:eastAsia="Consolas" w:hAnsi="Consolas"/>
          <w:color w:val="333333"/>
          <w:sz w:val="18"/>
          <w:szCs w:val="18"/>
        </w:rPr>
        <w:br/>
        <w:t xml:space="preserve">Execution                ⚠</w:t>
      </w:r>
      <w:r>
        <w:rPr>
          <w:rFonts w:ascii="Consolas" w:cs="Consolas" w:eastAsia="Consolas" w:hAnsi="Consolas"/>
          <w:color w:val="333333"/>
          <w:sz w:val="18"/>
          <w:szCs w:val="18"/>
        </w:rPr>
        <w:br/>
        <w:t xml:space="preserve">Payment                    ⚠</w:t>
      </w:r>
      <w:r>
        <w:rPr>
          <w:rFonts w:ascii="Consolas" w:cs="Consolas" w:eastAsia="Consolas" w:hAnsi="Consolas"/>
          <w:color w:val="333333"/>
          <w:sz w:val="18"/>
          <w:szCs w:val="18"/>
        </w:rPr>
        <w:br/>
        <w:t xml:space="preserve">Completion                  ○</w:t>
      </w:r>
      <w:r>
        <w:rPr>
          <w:rFonts w:ascii="Consolas" w:cs="Consolas" w:eastAsia="Consolas" w:hAnsi="Consolas"/>
          <w:color w:val="333333"/>
          <w:sz w:val="18"/>
          <w:szCs w:val="18"/>
        </w:rPr>
        <w:br/>
        <w:t xml:space="preserve">Handover                     ○</w:t>
      </w:r>
    </w:p>
    <w:p>
      <w:pPr>
        <w:spacing w:after="120"/>
      </w:pPr>
      <w:r>
        <w:t xml:space="preserve">Clicking a stage opens its detail, e.g.:</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EXECUTION DELAY</w:t>
      </w:r>
      <w:r>
        <w:rPr>
          <w:rFonts w:ascii="Consolas" w:cs="Consolas" w:eastAsia="Consolas" w:hAnsi="Consolas"/>
          <w:color w:val="333333"/>
          <w:sz w:val="18"/>
          <w:szCs w:val="18"/>
        </w:rPr>
        <w:br/>
        <w:t xml:space="preserve">Expected progress:  ██████████████░░░░</w:t>
      </w:r>
      <w:r>
        <w:rPr>
          <w:rFonts w:ascii="Consolas" w:cs="Consolas" w:eastAsia="Consolas" w:hAnsi="Consolas"/>
          <w:color w:val="333333"/>
          <w:sz w:val="18"/>
          <w:szCs w:val="18"/>
        </w:rPr>
        <w:br/>
        <w:t xml:space="preserve">Recorded progress:  ██████░░░░░░░░░░░░</w:t>
      </w:r>
      <w:r>
        <w:rPr>
          <w:rFonts w:ascii="Consolas" w:cs="Consolas" w:eastAsia="Consolas" w:hAnsi="Consolas"/>
          <w:color w:val="333333"/>
          <w:sz w:val="18"/>
          <w:szCs w:val="18"/>
        </w:rPr>
        <w:br/>
        <w:t xml:space="preserve">Gap: 38%</w:t>
      </w:r>
    </w:p>
    <w:p>
      <w:pPr>
        <w:pStyle w:val="Heading1"/>
        <w:spacing w:after="160" w:before="360"/>
      </w:pPr>
      <w:r>
        <w:rPr>
          <w:b/>
          <w:bCs/>
          <w:color w:val="1F3864"/>
          <w:sz w:val="30"/>
          <w:szCs w:val="30"/>
        </w:rPr>
        <w:t xml:space="preserve">6. Agency Terminology Correction</w:t>
      </w:r>
    </w:p>
    <w:p>
      <w:pPr>
        <w:spacing w:after="120"/>
      </w:pPr>
      <w:r>
        <w:rPr>
          <w:b/>
          <w:bCs/>
        </w:rPr>
        <w:t xml:space="preserve">This change applies everywhere in the product — not just this screen — because vendor-level payment and ownership data is not confirmed available in public MPLADS datasets.</w:t>
      </w:r>
    </w:p>
    <w:p>
      <w:pPr>
        <w:pStyle w:val="ListParagraph"/>
        <w:numPr>
          <w:ilvl w:val="0"/>
          <w:numId w:val="2"/>
        </w:numPr>
        <w:spacing w:after="60"/>
      </w:pPr>
      <w:r>
        <w:rPr>
          <w:b/>
          <w:bCs/>
          <w:color w:val="B00020"/>
        </w:rPr>
        <w:t xml:space="preserve">✗ </w:t>
      </w:r>
      <w:r>
        <w:rPr>
          <w:strike/>
          <w:color w:val="802020"/>
        </w:rPr>
        <w:t xml:space="preserve">Vendor Risk</w:t>
      </w:r>
    </w:p>
    <w:p>
      <w:pPr>
        <w:pStyle w:val="ListParagraph"/>
        <w:numPr>
          <w:ilvl w:val="0"/>
          <w:numId w:val="2"/>
        </w:numPr>
        <w:spacing w:after="60"/>
      </w:pPr>
      <w:r>
        <w:rPr>
          <w:b/>
          <w:bCs/>
          <w:color w:val="B00020"/>
        </w:rPr>
        <w:t xml:space="preserve">✗ </w:t>
      </w:r>
      <w:r>
        <w:rPr>
          <w:strike/>
          <w:color w:val="802020"/>
        </w:rPr>
        <w:t xml:space="preserve">Vendor Engine</w:t>
      </w:r>
    </w:p>
    <w:p>
      <w:pPr>
        <w:pStyle w:val="ListParagraph"/>
        <w:numPr>
          <w:ilvl w:val="0"/>
          <w:numId w:val="2"/>
        </w:numPr>
        <w:spacing w:after="60"/>
      </w:pPr>
      <w:r>
        <w:rPr>
          <w:b/>
          <w:bCs/>
          <w:color w:val="B00020"/>
        </w:rPr>
        <w:t xml:space="preserve">✗ </w:t>
      </w:r>
      <w:r>
        <w:rPr>
          <w:strike/>
          <w:color w:val="802020"/>
        </w:rPr>
        <w:t xml:space="preserve">Vendor Concentration</w:t>
      </w:r>
    </w:p>
    <w:p>
      <w:pPr>
        <w:pStyle w:val="ListParagraph"/>
        <w:numPr>
          <w:ilvl w:val="0"/>
          <w:numId w:val="2"/>
        </w:numPr>
        <w:spacing w:after="60"/>
      </w:pPr>
      <w:r>
        <w:rPr>
          <w:b/>
          <w:bCs/>
          <w:color w:val="1D6B33"/>
        </w:rPr>
        <w:t xml:space="preserve">✓ </w:t>
      </w:r>
      <w:r>
        <w:rPr>
          <w:b/>
          <w:bCs/>
        </w:rPr>
        <w:t xml:space="preserve">Implementing Agency</w:t>
      </w:r>
    </w:p>
    <w:p>
      <w:pPr>
        <w:pStyle w:val="ListParagraph"/>
        <w:numPr>
          <w:ilvl w:val="0"/>
          <w:numId w:val="2"/>
        </w:numPr>
        <w:spacing w:after="60"/>
      </w:pPr>
      <w:r>
        <w:rPr>
          <w:b/>
          <w:bCs/>
          <w:color w:val="1D6B33"/>
        </w:rPr>
        <w:t xml:space="preserve">✓ </w:t>
      </w:r>
      <w:r>
        <w:rPr>
          <w:b/>
          <w:bCs/>
        </w:rPr>
        <w:t xml:space="preserve">Agency Concentration</w:t>
      </w:r>
    </w:p>
    <w:p>
      <w:pPr>
        <w:spacing w:after="100"/>
      </w:pPr>
      <w:r>
        <w:rPr>
          <w:b/>
          <w:bCs/>
          <w:color w:val="666666"/>
          <w:sz w:val="19"/>
          <w:szCs w:val="19"/>
        </w:rPr>
        <w:t xml:space="preserve">Route: </w:t>
      </w:r>
      <w:r>
        <w:rPr>
          <w:rFonts w:ascii="Consolas" w:cs="Consolas" w:eastAsia="Consolas" w:hAnsi="Consolas"/>
          <w:color w:val="2E5C8A"/>
          <w:sz w:val="19"/>
          <w:szCs w:val="19"/>
        </w:rPr>
        <w:t xml:space="preserve">/intelligence/agencies</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AGENCY INTELLIGENCE</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Implementing Agency: Agency X</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Works handled              428</w:t>
      </w:r>
      <w:r>
        <w:rPr>
          <w:rFonts w:ascii="Consolas" w:cs="Consolas" w:eastAsia="Consolas" w:hAnsi="Consolas"/>
          <w:color w:val="333333"/>
          <w:sz w:val="18"/>
          <w:szCs w:val="18"/>
        </w:rPr>
        <w:br/>
        <w:t xml:space="preserve">Share of MP portfolio        31%</w:t>
      </w:r>
      <w:r>
        <w:rPr>
          <w:rFonts w:ascii="Consolas" w:cs="Consolas" w:eastAsia="Consolas" w:hAnsi="Consolas"/>
          <w:color w:val="333333"/>
          <w:sz w:val="18"/>
          <w:szCs w:val="18"/>
        </w:rPr>
        <w:br/>
        <w:t xml:space="preserve">Average delay                94 days</w:t>
      </w:r>
      <w:r>
        <w:rPr>
          <w:rFonts w:ascii="Consolas" w:cs="Consolas" w:eastAsia="Consolas" w:hAnsi="Consolas"/>
          <w:color w:val="333333"/>
          <w:sz w:val="18"/>
          <w:szCs w:val="18"/>
        </w:rPr>
        <w:br/>
        <w:t xml:space="preserve">High-risk works               18%</w:t>
      </w:r>
      <w:r>
        <w:rPr>
          <w:rFonts w:ascii="Consolas" w:cs="Consolas" w:eastAsia="Consolas" w:hAnsi="Consolas"/>
          <w:color w:val="333333"/>
          <w:sz w:val="18"/>
          <w:szCs w:val="18"/>
        </w:rPr>
        <w:br/>
        <w:t xml:space="preserve">Districts served               6</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Agency concentration</w:t>
      </w:r>
      <w:r>
        <w:rPr>
          <w:rFonts w:ascii="Consolas" w:cs="Consolas" w:eastAsia="Consolas" w:hAnsi="Consolas"/>
          <w:color w:val="333333"/>
          <w:sz w:val="18"/>
          <w:szCs w:val="18"/>
        </w:rPr>
        <w:br/>
        <w:t xml:space="preserve">████████████████░░░░ 78</w:t>
      </w:r>
    </w:p>
    <w:p>
      <w:pPr>
        <w:spacing w:after="120"/>
      </w:pPr>
      <w:r>
        <w:t xml:space="preserve">If reliable vendor-level payment data is later confirmed accessible, a separate vendor layer can be added — it is not exposed as a core data entity for the current MVP.</w:t>
      </w:r>
    </w:p>
    <w:p>
      <w:pPr>
        <w:pStyle w:val="Heading1"/>
        <w:spacing w:after="160" w:before="360"/>
      </w:pPr>
      <w:r>
        <w:rPr>
          <w:b/>
          <w:bCs/>
          <w:color w:val="1F3864"/>
          <w:sz w:val="30"/>
          <w:szCs w:val="30"/>
        </w:rPr>
        <w:t xml:space="preserve">7. Inspection Priority — the Action Centre</w:t>
      </w:r>
    </w:p>
    <w:p>
      <w:pPr>
        <w:spacing w:after="100"/>
      </w:pPr>
      <w:r>
        <w:rPr>
          <w:b/>
          <w:bCs/>
          <w:color w:val="666666"/>
          <w:sz w:val="19"/>
          <w:szCs w:val="19"/>
        </w:rPr>
        <w:t xml:space="preserve">Route: </w:t>
      </w:r>
      <w:r>
        <w:rPr>
          <w:rFonts w:ascii="Consolas" w:cs="Consolas" w:eastAsia="Consolas" w:hAnsi="Consolas"/>
          <w:color w:val="2E5C8A"/>
          <w:sz w:val="19"/>
          <w:szCs w:val="19"/>
        </w:rPr>
        <w:t xml:space="preserve">/inspections</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INSPECTION PRIORITY</w:t>
      </w:r>
      <w:r>
        <w:rPr>
          <w:rFonts w:ascii="Consolas" w:cs="Consolas" w:eastAsia="Consolas" w:hAnsi="Consolas"/>
          <w:color w:val="333333"/>
          <w:sz w:val="18"/>
          <w:szCs w:val="18"/>
        </w:rPr>
        <w:br/>
        <w:t xml:space="preserve">486 works require attention</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Critical ] [ High ] [ Due ] [ Unassigned ] [ Reviewed ]</w:t>
      </w:r>
      <w:r>
        <w:rPr>
          <w:rFonts w:ascii="Consolas" w:cs="Consolas" w:eastAsia="Consolas" w:hAnsi="Consolas"/>
          <w:color w:val="333333"/>
          <w:sz w:val="18"/>
          <w:szCs w:val="18"/>
        </w:rPr>
        <w:br/>
        <w:t xml:space="preserve">Sort by: Priority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000"/>
        <w:gridCol w:w="1400"/>
        <w:gridCol w:w="1300"/>
        <w:gridCol w:w="1500"/>
      </w:tblGrid>
      <w:tr>
        <w:trPr>
          <w:tblHeader/>
        </w:trPr>
        <w:tc>
          <w:tcPr>
            <w:tcW w:type="dxa" w:w="1200"/>
            <w:shd w:fill="1F3864" w:val="clear"/>
            <w:tcMar>
              <w:top w:type="dxa" w:w="80"/>
              <w:left w:type="dxa" w:w="100"/>
              <w:bottom w:type="dxa" w:w="80"/>
              <w:right w:type="dxa" w:w="100"/>
            </w:tcMar>
          </w:tcPr>
          <w:p>
            <w:r>
              <w:rPr>
                <w:b/>
                <w:bCs/>
                <w:color w:val="FFFFFF"/>
                <w:sz w:val="19"/>
                <w:szCs w:val="19"/>
              </w:rPr>
              <w:t xml:space="preserve">Priority</w:t>
            </w:r>
          </w:p>
        </w:tc>
        <w:tc>
          <w:tcPr>
            <w:tcW w:type="dxa" w:w="2600"/>
            <w:shd w:fill="1F3864" w:val="clear"/>
            <w:tcMar>
              <w:top w:type="dxa" w:w="80"/>
              <w:left w:type="dxa" w:w="100"/>
              <w:bottom w:type="dxa" w:w="80"/>
              <w:right w:type="dxa" w:w="100"/>
            </w:tcMar>
          </w:tcPr>
          <w:p>
            <w:r>
              <w:rPr>
                <w:b/>
                <w:bCs/>
                <w:color w:val="FFFFFF"/>
                <w:sz w:val="19"/>
                <w:szCs w:val="19"/>
              </w:rPr>
              <w:t xml:space="preserve">Work</w:t>
            </w:r>
          </w:p>
        </w:tc>
        <w:tc>
          <w:tcPr>
            <w:tcW w:type="dxa" w:w="1000"/>
            <w:shd w:fill="1F3864" w:val="clear"/>
            <w:tcMar>
              <w:top w:type="dxa" w:w="80"/>
              <w:left w:type="dxa" w:w="100"/>
              <w:bottom w:type="dxa" w:w="80"/>
              <w:right w:type="dxa" w:w="100"/>
            </w:tcMar>
          </w:tcPr>
          <w:p>
            <w:r>
              <w:rPr>
                <w:b/>
                <w:bCs/>
                <w:color w:val="FFFFFF"/>
                <w:sz w:val="19"/>
                <w:szCs w:val="19"/>
              </w:rPr>
              <w:t xml:space="preserve">Risk</w:t>
            </w:r>
          </w:p>
        </w:tc>
        <w:tc>
          <w:tcPr>
            <w:tcW w:type="dxa" w:w="1400"/>
            <w:shd w:fill="1F3864" w:val="clear"/>
            <w:tcMar>
              <w:top w:type="dxa" w:w="80"/>
              <w:left w:type="dxa" w:w="100"/>
              <w:bottom w:type="dxa" w:w="80"/>
              <w:right w:type="dxa" w:w="100"/>
            </w:tcMar>
          </w:tcPr>
          <w:p>
            <w:r>
              <w:rPr>
                <w:b/>
                <w:bCs/>
                <w:color w:val="FFFFFF"/>
                <w:sz w:val="19"/>
                <w:szCs w:val="19"/>
              </w:rPr>
              <w:t xml:space="preserve">Impact</w:t>
            </w:r>
          </w:p>
        </w:tc>
        <w:tc>
          <w:tcPr>
            <w:tcW w:type="dxa" w:w="1300"/>
            <w:shd w:fill="1F3864" w:val="clear"/>
            <w:tcMar>
              <w:top w:type="dxa" w:w="80"/>
              <w:left w:type="dxa" w:w="100"/>
              <w:bottom w:type="dxa" w:w="80"/>
              <w:right w:type="dxa" w:w="100"/>
            </w:tcMar>
          </w:tcPr>
          <w:p>
            <w:r>
              <w:rPr>
                <w:b/>
                <w:bCs/>
                <w:color w:val="FFFFFF"/>
                <w:sz w:val="19"/>
                <w:szCs w:val="19"/>
              </w:rPr>
              <w:t xml:space="preserve">Priority</w:t>
            </w:r>
          </w:p>
        </w:tc>
        <w:tc>
          <w:tcPr>
            <w:tcW w:type="dxa" w:w="1500"/>
            <w:shd w:fill="1F3864" w:val="clear"/>
            <w:tcMar>
              <w:top w:type="dxa" w:w="80"/>
              <w:left w:type="dxa" w:w="100"/>
              <w:bottom w:type="dxa" w:w="80"/>
              <w:right w:type="dxa" w:w="100"/>
            </w:tcMar>
          </w:tcPr>
          <w:p>
            <w:r>
              <w:rPr>
                <w:b/>
                <w:bCs/>
                <w:color w:val="FFFFFF"/>
                <w:sz w:val="19"/>
                <w:szCs w:val="19"/>
              </w:rPr>
              <w:t xml:space="preserve">Action</w:t>
            </w:r>
          </w:p>
        </w:tc>
      </w:tr>
      <w:tr>
        <w:tc>
          <w:tcPr>
            <w:tcW w:type="dxa" w:w="1200"/>
            <w:tcMar>
              <w:top w:type="dxa" w:w="80"/>
              <w:left w:type="dxa" w:w="100"/>
              <w:bottom w:type="dxa" w:w="80"/>
              <w:right w:type="dxa" w:w="100"/>
            </w:tcMar>
          </w:tcPr>
          <w:p>
            <w:r>
              <w:rPr>
                <w:b w:val="false"/>
                <w:bCs w:val="false"/>
                <w:color w:val="222222"/>
                <w:sz w:val="19"/>
                <w:szCs w:val="19"/>
              </w:rPr>
              <w:t xml:space="preserve">1</w:t>
            </w:r>
          </w:p>
        </w:tc>
        <w:tc>
          <w:tcPr>
            <w:tcW w:type="dxa" w:w="2600"/>
            <w:tcMar>
              <w:top w:type="dxa" w:w="80"/>
              <w:left w:type="dxa" w:w="100"/>
              <w:bottom w:type="dxa" w:w="80"/>
              <w:right w:type="dxa" w:w="100"/>
            </w:tcMar>
          </w:tcPr>
          <w:p>
            <w:r>
              <w:rPr>
                <w:b w:val="false"/>
                <w:bCs w:val="false"/>
                <w:color w:val="222222"/>
                <w:sz w:val="19"/>
                <w:szCs w:val="19"/>
              </w:rPr>
              <w:t xml:space="preserve">Community Hall</w:t>
            </w:r>
          </w:p>
        </w:tc>
        <w:tc>
          <w:tcPr>
            <w:tcW w:type="dxa" w:w="1000"/>
            <w:tcMar>
              <w:top w:type="dxa" w:w="80"/>
              <w:left w:type="dxa" w:w="100"/>
              <w:bottom w:type="dxa" w:w="80"/>
              <w:right w:type="dxa" w:w="100"/>
            </w:tcMar>
          </w:tcPr>
          <w:p>
            <w:r>
              <w:rPr>
                <w:b w:val="false"/>
                <w:bCs w:val="false"/>
                <w:color w:val="222222"/>
                <w:sz w:val="19"/>
                <w:szCs w:val="19"/>
              </w:rPr>
              <w:t xml:space="preserve">87</w:t>
            </w:r>
          </w:p>
        </w:tc>
        <w:tc>
          <w:tcPr>
            <w:tcW w:type="dxa" w:w="1400"/>
            <w:tcMar>
              <w:top w:type="dxa" w:w="80"/>
              <w:left w:type="dxa" w:w="100"/>
              <w:bottom w:type="dxa" w:w="80"/>
              <w:right w:type="dxa" w:w="100"/>
            </w:tcMar>
          </w:tcPr>
          <w:p>
            <w:r>
              <w:rPr>
                <w:b w:val="false"/>
                <w:bCs w:val="false"/>
                <w:color w:val="222222"/>
                <w:sz w:val="19"/>
                <w:szCs w:val="19"/>
              </w:rPr>
              <w:t xml:space="preserve">High</w:t>
            </w:r>
          </w:p>
        </w:tc>
        <w:tc>
          <w:tcPr>
            <w:tcW w:type="dxa" w:w="1300"/>
            <w:tcMar>
              <w:top w:type="dxa" w:w="80"/>
              <w:left w:type="dxa" w:w="100"/>
              <w:bottom w:type="dxa" w:w="80"/>
              <w:right w:type="dxa" w:w="100"/>
            </w:tcMar>
          </w:tcPr>
          <w:p>
            <w:r>
              <w:rPr>
                <w:b w:val="false"/>
                <w:bCs w:val="false"/>
                <w:color w:val="222222"/>
                <w:sz w:val="19"/>
                <w:szCs w:val="19"/>
              </w:rPr>
              <w:t xml:space="preserve">94</w:t>
            </w:r>
          </w:p>
        </w:tc>
        <w:tc>
          <w:tcPr>
            <w:tcW w:type="dxa" w:w="1500"/>
            <w:tcMar>
              <w:top w:type="dxa" w:w="80"/>
              <w:left w:type="dxa" w:w="100"/>
              <w:bottom w:type="dxa" w:w="80"/>
              <w:right w:type="dxa" w:w="100"/>
            </w:tcMar>
          </w:tcPr>
          <w:p>
            <w:r>
              <w:rPr>
                <w:b w:val="false"/>
                <w:bCs w:val="false"/>
                <w:color w:val="222222"/>
                <w:sz w:val="19"/>
                <w:szCs w:val="19"/>
              </w:rPr>
              <w:t xml:space="preserve">Inspect</w:t>
            </w:r>
          </w:p>
        </w:tc>
      </w:tr>
      <w:tr>
        <w:tc>
          <w:tcPr>
            <w:tcW w:type="dxa" w:w="1200"/>
            <w:shd w:fill="EDF1F7" w:val="clear"/>
            <w:tcMar>
              <w:top w:type="dxa" w:w="80"/>
              <w:left w:type="dxa" w:w="100"/>
              <w:bottom w:type="dxa" w:w="80"/>
              <w:right w:type="dxa" w:w="100"/>
            </w:tcMar>
          </w:tcPr>
          <w:p>
            <w:r>
              <w:rPr>
                <w:b w:val="false"/>
                <w:bCs w:val="false"/>
                <w:color w:val="222222"/>
                <w:sz w:val="19"/>
                <w:szCs w:val="19"/>
              </w:rPr>
              <w:t xml:space="preserve">2</w:t>
            </w:r>
          </w:p>
        </w:tc>
        <w:tc>
          <w:tcPr>
            <w:tcW w:type="dxa" w:w="2600"/>
            <w:shd w:fill="EDF1F7" w:val="clear"/>
            <w:tcMar>
              <w:top w:type="dxa" w:w="80"/>
              <w:left w:type="dxa" w:w="100"/>
              <w:bottom w:type="dxa" w:w="80"/>
              <w:right w:type="dxa" w:w="100"/>
            </w:tcMar>
          </w:tcPr>
          <w:p>
            <w:r>
              <w:rPr>
                <w:b w:val="false"/>
                <w:bCs w:val="false"/>
                <w:color w:val="222222"/>
                <w:sz w:val="19"/>
                <w:szCs w:val="19"/>
              </w:rPr>
              <w:t xml:space="preserve">Rural Road</w:t>
            </w:r>
          </w:p>
        </w:tc>
        <w:tc>
          <w:tcPr>
            <w:tcW w:type="dxa" w:w="1000"/>
            <w:shd w:fill="EDF1F7" w:val="clear"/>
            <w:tcMar>
              <w:top w:type="dxa" w:w="80"/>
              <w:left w:type="dxa" w:w="100"/>
              <w:bottom w:type="dxa" w:w="80"/>
              <w:right w:type="dxa" w:w="100"/>
            </w:tcMar>
          </w:tcPr>
          <w:p>
            <w:r>
              <w:rPr>
                <w:b w:val="false"/>
                <w:bCs w:val="false"/>
                <w:color w:val="222222"/>
                <w:sz w:val="19"/>
                <w:szCs w:val="19"/>
              </w:rPr>
              <w:t xml:space="preserve">83</w:t>
            </w:r>
          </w:p>
        </w:tc>
        <w:tc>
          <w:tcPr>
            <w:tcW w:type="dxa" w:w="1400"/>
            <w:shd w:fill="EDF1F7" w:val="clear"/>
            <w:tcMar>
              <w:top w:type="dxa" w:w="80"/>
              <w:left w:type="dxa" w:w="100"/>
              <w:bottom w:type="dxa" w:w="80"/>
              <w:right w:type="dxa" w:w="100"/>
            </w:tcMar>
          </w:tcPr>
          <w:p>
            <w:r>
              <w:rPr>
                <w:b w:val="false"/>
                <w:bCs w:val="false"/>
                <w:color w:val="222222"/>
                <w:sz w:val="19"/>
                <w:szCs w:val="19"/>
              </w:rPr>
              <w:t xml:space="preserve">High</w:t>
            </w:r>
          </w:p>
        </w:tc>
        <w:tc>
          <w:tcPr>
            <w:tcW w:type="dxa" w:w="1300"/>
            <w:shd w:fill="EDF1F7" w:val="clear"/>
            <w:tcMar>
              <w:top w:type="dxa" w:w="80"/>
              <w:left w:type="dxa" w:w="100"/>
              <w:bottom w:type="dxa" w:w="80"/>
              <w:right w:type="dxa" w:w="100"/>
            </w:tcMar>
          </w:tcPr>
          <w:p>
            <w:r>
              <w:rPr>
                <w:b w:val="false"/>
                <w:bCs w:val="false"/>
                <w:color w:val="222222"/>
                <w:sz w:val="19"/>
                <w:szCs w:val="19"/>
              </w:rPr>
              <w:t xml:space="preserve">91</w:t>
            </w:r>
          </w:p>
        </w:tc>
        <w:tc>
          <w:tcPr>
            <w:tcW w:type="dxa" w:w="1500"/>
            <w:shd w:fill="EDF1F7" w:val="clear"/>
            <w:tcMar>
              <w:top w:type="dxa" w:w="80"/>
              <w:left w:type="dxa" w:w="100"/>
              <w:bottom w:type="dxa" w:w="80"/>
              <w:right w:type="dxa" w:w="100"/>
            </w:tcMar>
          </w:tcPr>
          <w:p>
            <w:r>
              <w:rPr>
                <w:b w:val="false"/>
                <w:bCs w:val="false"/>
                <w:color w:val="222222"/>
                <w:sz w:val="19"/>
                <w:szCs w:val="19"/>
              </w:rPr>
              <w:t xml:space="preserve">Verify</w:t>
            </w:r>
          </w:p>
        </w:tc>
      </w:tr>
      <w:tr>
        <w:tc>
          <w:tcPr>
            <w:tcW w:type="dxa" w:w="1200"/>
            <w:tcMar>
              <w:top w:type="dxa" w:w="80"/>
              <w:left w:type="dxa" w:w="100"/>
              <w:bottom w:type="dxa" w:w="80"/>
              <w:right w:type="dxa" w:w="100"/>
            </w:tcMar>
          </w:tcPr>
          <w:p>
            <w:r>
              <w:rPr>
                <w:b w:val="false"/>
                <w:bCs w:val="false"/>
                <w:color w:val="222222"/>
                <w:sz w:val="19"/>
                <w:szCs w:val="19"/>
              </w:rPr>
              <w:t xml:space="preserve">3</w:t>
            </w:r>
          </w:p>
        </w:tc>
        <w:tc>
          <w:tcPr>
            <w:tcW w:type="dxa" w:w="2600"/>
            <w:tcMar>
              <w:top w:type="dxa" w:w="80"/>
              <w:left w:type="dxa" w:w="100"/>
              <w:bottom w:type="dxa" w:w="80"/>
              <w:right w:type="dxa" w:w="100"/>
            </w:tcMar>
          </w:tcPr>
          <w:p>
            <w:r>
              <w:rPr>
                <w:b w:val="false"/>
                <w:bCs w:val="false"/>
                <w:color w:val="222222"/>
                <w:sz w:val="19"/>
                <w:szCs w:val="19"/>
              </w:rPr>
              <w:t xml:space="preserve">Water Facility</w:t>
            </w:r>
          </w:p>
        </w:tc>
        <w:tc>
          <w:tcPr>
            <w:tcW w:type="dxa" w:w="1000"/>
            <w:tcMar>
              <w:top w:type="dxa" w:w="80"/>
              <w:left w:type="dxa" w:w="100"/>
              <w:bottom w:type="dxa" w:w="80"/>
              <w:right w:type="dxa" w:w="100"/>
            </w:tcMar>
          </w:tcPr>
          <w:p>
            <w:r>
              <w:rPr>
                <w:b w:val="false"/>
                <w:bCs w:val="false"/>
                <w:color w:val="222222"/>
                <w:sz w:val="19"/>
                <w:szCs w:val="19"/>
              </w:rPr>
              <w:t xml:space="preserve">79</w:t>
            </w:r>
          </w:p>
        </w:tc>
        <w:tc>
          <w:tcPr>
            <w:tcW w:type="dxa" w:w="1400"/>
            <w:tcMar>
              <w:top w:type="dxa" w:w="80"/>
              <w:left w:type="dxa" w:w="100"/>
              <w:bottom w:type="dxa" w:w="80"/>
              <w:right w:type="dxa" w:w="100"/>
            </w:tcMar>
          </w:tcPr>
          <w:p>
            <w:r>
              <w:rPr>
                <w:b w:val="false"/>
                <w:bCs w:val="false"/>
                <w:color w:val="222222"/>
                <w:sz w:val="19"/>
                <w:szCs w:val="19"/>
              </w:rPr>
              <w:t xml:space="preserve">Medium</w:t>
            </w:r>
          </w:p>
        </w:tc>
        <w:tc>
          <w:tcPr>
            <w:tcW w:type="dxa" w:w="1300"/>
            <w:tcMar>
              <w:top w:type="dxa" w:w="80"/>
              <w:left w:type="dxa" w:w="100"/>
              <w:bottom w:type="dxa" w:w="80"/>
              <w:right w:type="dxa" w:w="100"/>
            </w:tcMar>
          </w:tcPr>
          <w:p>
            <w:r>
              <w:rPr>
                <w:b w:val="false"/>
                <w:bCs w:val="false"/>
                <w:color w:val="222222"/>
                <w:sz w:val="19"/>
                <w:szCs w:val="19"/>
              </w:rPr>
              <w:t xml:space="preserve">86</w:t>
            </w:r>
          </w:p>
        </w:tc>
        <w:tc>
          <w:tcPr>
            <w:tcW w:type="dxa" w:w="1500"/>
            <w:tcMar>
              <w:top w:type="dxa" w:w="80"/>
              <w:left w:type="dxa" w:w="100"/>
              <w:bottom w:type="dxa" w:w="80"/>
              <w:right w:type="dxa" w:w="100"/>
            </w:tcMar>
          </w:tcPr>
          <w:p>
            <w:r>
              <w:rPr>
                <w:b w:val="false"/>
                <w:bCs w:val="false"/>
                <w:color w:val="222222"/>
                <w:sz w:val="19"/>
                <w:szCs w:val="19"/>
              </w:rPr>
              <w:t xml:space="preserve">Review</w:t>
            </w:r>
          </w:p>
        </w:tc>
      </w:tr>
    </w:tbl>
    <w:p>
      <w:pPr>
        <w:spacing w:after="120" w:before="160"/>
      </w:pPr>
    </w:p>
    <w:p>
      <w:pPr>
        <w:pStyle w:val="Heading3"/>
        <w:spacing w:after="100" w:before="200"/>
      </w:pPr>
      <w:r>
        <w:rPr>
          <w:b/>
          <w:bCs/>
          <w:color w:val="1F3864"/>
          <w:sz w:val="22"/>
          <w:szCs w:val="22"/>
        </w:rPr>
        <w:t xml:space="preserve">Why priority = 94?</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Risk Score             87</w:t>
      </w:r>
      <w:r>
        <w:rPr>
          <w:rFonts w:ascii="Consolas" w:cs="Consolas" w:eastAsia="Consolas" w:hAnsi="Consolas"/>
          <w:color w:val="333333"/>
          <w:sz w:val="18"/>
          <w:szCs w:val="18"/>
        </w:rPr>
        <w:br/>
        <w:t xml:space="preserve">Financial Impact       High</w:t>
      </w:r>
      <w:r>
        <w:rPr>
          <w:rFonts w:ascii="Consolas" w:cs="Consolas" w:eastAsia="Consolas" w:hAnsi="Consolas"/>
          <w:color w:val="333333"/>
          <w:sz w:val="18"/>
          <w:szCs w:val="18"/>
        </w:rPr>
        <w:br/>
        <w:t xml:space="preserve">Inspection Coverage    Due</w:t>
      </w:r>
      <w:r>
        <w:rPr>
          <w:rFonts w:ascii="Consolas" w:cs="Consolas" w:eastAsia="Consolas" w:hAnsi="Consolas"/>
          <w:color w:val="333333"/>
          <w:sz w:val="18"/>
          <w:szCs w:val="18"/>
        </w:rPr>
        <w:br/>
        <w:t xml:space="preserve">Data Confidence        82%</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Recommended: FIELD VERIFICATION</w:t>
      </w:r>
    </w:p>
    <w:p>
      <w:pPr>
        <w:spacing w:after="120"/>
      </w:pPr>
      <w:r>
        <w:t xml:space="preserve">Risk → Impact → Priority must remain visibly distinct fields in the UI, not one blended number.</w:t>
      </w:r>
    </w:p>
    <w:p>
      <w:pPr>
        <w:pStyle w:val="Heading1"/>
        <w:spacing w:after="160" w:before="360"/>
      </w:pPr>
      <w:r>
        <w:rPr>
          <w:b/>
          <w:bCs/>
          <w:color w:val="1F3864"/>
          <w:sz w:val="30"/>
          <w:szCs w:val="30"/>
        </w:rPr>
        <w:t xml:space="preserve">8. Compliance Centre — revised</w:t>
      </w:r>
    </w:p>
    <w:p>
      <w:pPr>
        <w:spacing w:after="100"/>
      </w:pPr>
      <w:r>
        <w:rPr>
          <w:b/>
          <w:bCs/>
          <w:color w:val="666666"/>
          <w:sz w:val="19"/>
          <w:szCs w:val="19"/>
        </w:rPr>
        <w:t xml:space="preserve">Route: </w:t>
      </w:r>
      <w:r>
        <w:rPr>
          <w:rFonts w:ascii="Consolas" w:cs="Consolas" w:eastAsia="Consolas" w:hAnsi="Consolas"/>
          <w:color w:val="2E5C8A"/>
          <w:sz w:val="19"/>
          <w:szCs w:val="19"/>
        </w:rPr>
        <w:t xml:space="preserve">/compliance</w:t>
      </w:r>
    </w:p>
    <w:p>
      <w:pPr>
        <w:spacing w:after="120"/>
      </w:pPr>
      <w:r>
        <w:t xml:space="preserve">The single biggest improvement over the original plan: replace one generic “Potentially impermissible category — 11 works” bucket with specific, named rule cards grounded in the 2023 MPLADS Guidelines.</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COMPLIANCE CENTRE</w:t>
      </w:r>
      <w:r>
        <w:rPr>
          <w:rFonts w:ascii="Consolas" w:cs="Consolas" w:eastAsia="Consolas" w:hAnsi="Consolas"/>
          <w:color w:val="333333"/>
          <w:sz w:val="18"/>
          <w:szCs w:val="18"/>
        </w:rPr>
        <w:br/>
        <w:t xml:space="preserve">38 works with potential policy issues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1F3864" w:val="clear"/>
            <w:tcMar>
              <w:top w:type="dxa" w:w="80"/>
              <w:left w:type="dxa" w:w="100"/>
              <w:bottom w:type="dxa" w:w="80"/>
              <w:right w:type="dxa" w:w="100"/>
            </w:tcMar>
          </w:tcPr>
          <w:p>
            <w:r>
              <w:rPr>
                <w:b/>
                <w:bCs/>
                <w:color w:val="FFFFFF"/>
                <w:sz w:val="19"/>
                <w:szCs w:val="19"/>
              </w:rPr>
              <w:t xml:space="preserve">Rule card</w:t>
            </w:r>
          </w:p>
        </w:tc>
        <w:tc>
          <w:tcPr>
            <w:tcW w:type="dxa" w:w="5700"/>
            <w:shd w:fill="1F3864" w:val="clear"/>
            <w:tcMar>
              <w:top w:type="dxa" w:w="80"/>
              <w:left w:type="dxa" w:w="100"/>
              <w:bottom w:type="dxa" w:w="80"/>
              <w:right w:type="dxa" w:w="100"/>
            </w:tcMar>
          </w:tcPr>
          <w:p>
            <w:r>
              <w:rPr>
                <w:b/>
                <w:bCs/>
                <w:color w:val="FFFFFF"/>
                <w:sz w:val="19"/>
                <w:szCs w:val="19"/>
              </w:rPr>
              <w:t xml:space="preserve">Basis</w:t>
            </w:r>
          </w:p>
        </w:tc>
      </w:tr>
      <w:tr>
        <w:tc>
          <w:tcPr>
            <w:tcW w:type="dxa" w:w="3600"/>
            <w:tcMar>
              <w:top w:type="dxa" w:w="80"/>
              <w:left w:type="dxa" w:w="100"/>
              <w:bottom w:type="dxa" w:w="80"/>
              <w:right w:type="dxa" w:w="100"/>
            </w:tcMar>
          </w:tcPr>
          <w:p>
            <w:r>
              <w:rPr>
                <w:b w:val="false"/>
                <w:bCs w:val="false"/>
                <w:color w:val="222222"/>
                <w:sz w:val="19"/>
                <w:szCs w:val="19"/>
              </w:rPr>
              <w:t xml:space="preserve">Religious Works</w:t>
            </w:r>
          </w:p>
        </w:tc>
        <w:tc>
          <w:tcPr>
            <w:tcW w:type="dxa" w:w="5700"/>
            <w:tcMar>
              <w:top w:type="dxa" w:w="80"/>
              <w:left w:type="dxa" w:w="100"/>
              <w:bottom w:type="dxa" w:w="80"/>
              <w:right w:type="dxa" w:w="100"/>
            </w:tcMar>
          </w:tcPr>
          <w:p>
            <w:r>
              <w:rPr>
                <w:b w:val="false"/>
                <w:bCs w:val="false"/>
                <w:color w:val="222222"/>
                <w:sz w:val="19"/>
                <w:szCs w:val="19"/>
              </w:rPr>
              <w:t xml:space="preserve">Non-permissible category — works of religious nature</w:t>
            </w:r>
          </w:p>
        </w:tc>
      </w:tr>
      <w:tr>
        <w:tc>
          <w:tcPr>
            <w:tcW w:type="dxa" w:w="3600"/>
            <w:shd w:fill="EDF1F7" w:val="clear"/>
            <w:tcMar>
              <w:top w:type="dxa" w:w="80"/>
              <w:left w:type="dxa" w:w="100"/>
              <w:bottom w:type="dxa" w:w="80"/>
              <w:right w:type="dxa" w:w="100"/>
            </w:tcMar>
          </w:tcPr>
          <w:p>
            <w:r>
              <w:rPr>
                <w:b w:val="false"/>
                <w:bCs w:val="false"/>
                <w:color w:val="222222"/>
                <w:sz w:val="19"/>
                <w:szCs w:val="19"/>
              </w:rPr>
              <w:t xml:space="preserve">Land Acquisition</w:t>
            </w:r>
          </w:p>
        </w:tc>
        <w:tc>
          <w:tcPr>
            <w:tcW w:type="dxa" w:w="5700"/>
            <w:shd w:fill="EDF1F7" w:val="clear"/>
            <w:tcMar>
              <w:top w:type="dxa" w:w="80"/>
              <w:left w:type="dxa" w:w="100"/>
              <w:bottom w:type="dxa" w:w="80"/>
              <w:right w:type="dxa" w:w="100"/>
            </w:tcMar>
          </w:tcPr>
          <w:p>
            <w:r>
              <w:rPr>
                <w:b w:val="false"/>
                <w:bCs w:val="false"/>
                <w:color w:val="222222"/>
                <w:sz w:val="19"/>
                <w:szCs w:val="19"/>
              </w:rPr>
              <w:t xml:space="preserve">Non-permissible — land acquisition / compensation</w:t>
            </w:r>
          </w:p>
        </w:tc>
      </w:tr>
      <w:tr>
        <w:tc>
          <w:tcPr>
            <w:tcW w:type="dxa" w:w="3600"/>
            <w:tcMar>
              <w:top w:type="dxa" w:w="80"/>
              <w:left w:type="dxa" w:w="100"/>
              <w:bottom w:type="dxa" w:w="80"/>
              <w:right w:type="dxa" w:w="100"/>
            </w:tcMar>
          </w:tcPr>
          <w:p>
            <w:r>
              <w:rPr>
                <w:b w:val="false"/>
                <w:bCs w:val="false"/>
                <w:color w:val="222222"/>
                <w:sz w:val="19"/>
                <w:szCs w:val="19"/>
              </w:rPr>
              <w:t xml:space="preserve">Residential Construction</w:t>
            </w:r>
          </w:p>
        </w:tc>
        <w:tc>
          <w:tcPr>
            <w:tcW w:type="dxa" w:w="5700"/>
            <w:tcMar>
              <w:top w:type="dxa" w:w="80"/>
              <w:left w:type="dxa" w:w="100"/>
              <w:bottom w:type="dxa" w:w="80"/>
              <w:right w:type="dxa" w:w="100"/>
            </w:tcMar>
          </w:tcPr>
          <w:p>
            <w:r>
              <w:rPr>
                <w:b w:val="false"/>
                <w:bCs w:val="false"/>
                <w:color w:val="222222"/>
                <w:sz w:val="19"/>
                <w:szCs w:val="19"/>
              </w:rPr>
              <w:t xml:space="preserve">Non-permissible — residential buildings</w:t>
            </w:r>
          </w:p>
        </w:tc>
      </w:tr>
      <w:tr>
        <w:tc>
          <w:tcPr>
            <w:tcW w:type="dxa" w:w="3600"/>
            <w:shd w:fill="EDF1F7" w:val="clear"/>
            <w:tcMar>
              <w:top w:type="dxa" w:w="80"/>
              <w:left w:type="dxa" w:w="100"/>
              <w:bottom w:type="dxa" w:w="80"/>
              <w:right w:type="dxa" w:w="100"/>
            </w:tcMar>
          </w:tcPr>
          <w:p>
            <w:r>
              <w:rPr>
                <w:b w:val="false"/>
                <w:bCs w:val="false"/>
                <w:color w:val="222222"/>
                <w:sz w:val="19"/>
                <w:szCs w:val="19"/>
              </w:rPr>
              <w:t xml:space="preserve">Commercial Establishment</w:t>
            </w:r>
          </w:p>
        </w:tc>
        <w:tc>
          <w:tcPr>
            <w:tcW w:type="dxa" w:w="5700"/>
            <w:shd w:fill="EDF1F7" w:val="clear"/>
            <w:tcMar>
              <w:top w:type="dxa" w:w="80"/>
              <w:left w:type="dxa" w:w="100"/>
              <w:bottom w:type="dxa" w:w="80"/>
              <w:right w:type="dxa" w:w="100"/>
            </w:tcMar>
          </w:tcPr>
          <w:p>
            <w:r>
              <w:rPr>
                <w:b w:val="false"/>
                <w:bCs w:val="false"/>
                <w:color w:val="222222"/>
                <w:sz w:val="19"/>
                <w:szCs w:val="19"/>
              </w:rPr>
              <w:t xml:space="preserve">Non-permissible — commercial/private establishments</w:t>
            </w:r>
          </w:p>
        </w:tc>
      </w:tr>
      <w:tr>
        <w:tc>
          <w:tcPr>
            <w:tcW w:type="dxa" w:w="3600"/>
            <w:tcMar>
              <w:top w:type="dxa" w:w="80"/>
              <w:left w:type="dxa" w:w="100"/>
              <w:bottom w:type="dxa" w:w="80"/>
              <w:right w:type="dxa" w:w="100"/>
            </w:tcMar>
          </w:tcPr>
          <w:p>
            <w:r>
              <w:rPr>
                <w:b w:val="false"/>
                <w:bCs w:val="false"/>
                <w:color w:val="222222"/>
                <w:sz w:val="19"/>
                <w:szCs w:val="19"/>
              </w:rPr>
              <w:t xml:space="preserve">Recurring Expenditure</w:t>
            </w:r>
          </w:p>
        </w:tc>
        <w:tc>
          <w:tcPr>
            <w:tcW w:type="dxa" w:w="5700"/>
            <w:tcMar>
              <w:top w:type="dxa" w:w="80"/>
              <w:left w:type="dxa" w:w="100"/>
              <w:bottom w:type="dxa" w:w="80"/>
              <w:right w:type="dxa" w:w="100"/>
            </w:tcMar>
          </w:tcPr>
          <w:p>
            <w:r>
              <w:rPr>
                <w:b w:val="false"/>
                <w:bCs w:val="false"/>
                <w:color w:val="222222"/>
                <w:sz w:val="19"/>
                <w:szCs w:val="19"/>
              </w:rPr>
              <w:t xml:space="preserve">Non-permissible — recurring expenditure of any kind</w:t>
            </w:r>
          </w:p>
        </w:tc>
      </w:tr>
      <w:tr>
        <w:tc>
          <w:tcPr>
            <w:tcW w:type="dxa" w:w="3600"/>
            <w:shd w:fill="EDF1F7" w:val="clear"/>
            <w:tcMar>
              <w:top w:type="dxa" w:w="80"/>
              <w:left w:type="dxa" w:w="100"/>
              <w:bottom w:type="dxa" w:w="80"/>
              <w:right w:type="dxa" w:w="100"/>
            </w:tcMar>
          </w:tcPr>
          <w:p>
            <w:r>
              <w:rPr>
                <w:b w:val="false"/>
                <w:bCs w:val="false"/>
                <w:color w:val="222222"/>
                <w:sz w:val="19"/>
                <w:szCs w:val="19"/>
              </w:rPr>
              <w:t xml:space="preserve">Grants / Loans</w:t>
            </w:r>
          </w:p>
        </w:tc>
        <w:tc>
          <w:tcPr>
            <w:tcW w:type="dxa" w:w="5700"/>
            <w:shd w:fill="EDF1F7" w:val="clear"/>
            <w:tcMar>
              <w:top w:type="dxa" w:w="80"/>
              <w:left w:type="dxa" w:w="100"/>
              <w:bottom w:type="dxa" w:w="80"/>
              <w:right w:type="dxa" w:w="100"/>
            </w:tcMar>
          </w:tcPr>
          <w:p>
            <w:r>
              <w:rPr>
                <w:b w:val="false"/>
                <w:bCs w:val="false"/>
                <w:color w:val="222222"/>
                <w:sz w:val="19"/>
                <w:szCs w:val="19"/>
              </w:rPr>
              <w:t xml:space="preserve">Non-permissible — grants and loans</w:t>
            </w:r>
          </w:p>
        </w:tc>
      </w:tr>
      <w:tr>
        <w:tc>
          <w:tcPr>
            <w:tcW w:type="dxa" w:w="3600"/>
            <w:tcMar>
              <w:top w:type="dxa" w:w="80"/>
              <w:left w:type="dxa" w:w="100"/>
              <w:bottom w:type="dxa" w:w="80"/>
              <w:right w:type="dxa" w:w="100"/>
            </w:tcMar>
          </w:tcPr>
          <w:p>
            <w:r>
              <w:rPr>
                <w:b w:val="false"/>
                <w:bCs w:val="false"/>
                <w:color w:val="222222"/>
                <w:sz w:val="19"/>
                <w:szCs w:val="19"/>
              </w:rPr>
              <w:t xml:space="preserve">Unauthorized Colony Works</w:t>
            </w:r>
          </w:p>
        </w:tc>
        <w:tc>
          <w:tcPr>
            <w:tcW w:type="dxa" w:w="5700"/>
            <w:tcMar>
              <w:top w:type="dxa" w:w="80"/>
              <w:left w:type="dxa" w:w="100"/>
              <w:bottom w:type="dxa" w:w="80"/>
              <w:right w:type="dxa" w:w="100"/>
            </w:tcMar>
          </w:tcPr>
          <w:p>
            <w:r>
              <w:rPr>
                <w:b w:val="false"/>
                <w:bCs w:val="false"/>
                <w:color w:val="222222"/>
                <w:sz w:val="19"/>
                <w:szCs w:val="19"/>
              </w:rPr>
              <w:t xml:space="preserve">Non-permissible — works in unauthorized colonies</w:t>
            </w:r>
          </w:p>
        </w:tc>
      </w:tr>
      <w:tr>
        <w:tc>
          <w:tcPr>
            <w:tcW w:type="dxa" w:w="3600"/>
            <w:shd w:fill="EDF1F7" w:val="clear"/>
            <w:tcMar>
              <w:top w:type="dxa" w:w="80"/>
              <w:left w:type="dxa" w:w="100"/>
              <w:bottom w:type="dxa" w:w="80"/>
              <w:right w:type="dxa" w:w="100"/>
            </w:tcMar>
          </w:tcPr>
          <w:p>
            <w:r>
              <w:rPr>
                <w:b w:val="false"/>
                <w:bCs w:val="false"/>
                <w:color w:val="222222"/>
                <w:sz w:val="19"/>
                <w:szCs w:val="19"/>
              </w:rPr>
              <w:t xml:space="preserve">Sanction / Entitlement Violation</w:t>
            </w:r>
          </w:p>
        </w:tc>
        <w:tc>
          <w:tcPr>
            <w:tcW w:type="dxa" w:w="5700"/>
            <w:shd w:fill="EDF1F7" w:val="clear"/>
            <w:tcMar>
              <w:top w:type="dxa" w:w="80"/>
              <w:left w:type="dxa" w:w="100"/>
              <w:bottom w:type="dxa" w:w="80"/>
              <w:right w:type="dxa" w:w="100"/>
            </w:tcMar>
          </w:tcPr>
          <w:p>
            <w:r>
              <w:rPr>
                <w:b w:val="false"/>
                <w:bCs w:val="false"/>
                <w:color w:val="222222"/>
                <w:sz w:val="19"/>
                <w:szCs w:val="19"/>
              </w:rPr>
              <w:t xml:space="preserve">Cumulative sanction vs ₹5 crore/year MP entitlement</w:t>
            </w:r>
          </w:p>
        </w:tc>
      </w:tr>
      <w:tr>
        <w:tc>
          <w:tcPr>
            <w:tcW w:type="dxa" w:w="3600"/>
            <w:tcMar>
              <w:top w:type="dxa" w:w="80"/>
              <w:left w:type="dxa" w:w="100"/>
              <w:bottom w:type="dxa" w:w="80"/>
              <w:right w:type="dxa" w:w="100"/>
            </w:tcMar>
          </w:tcPr>
          <w:p>
            <w:r>
              <w:rPr>
                <w:b w:val="false"/>
                <w:bCs w:val="false"/>
                <w:color w:val="222222"/>
                <w:sz w:val="19"/>
                <w:szCs w:val="19"/>
              </w:rPr>
              <w:t xml:space="preserve">Timeline Violation</w:t>
            </w:r>
          </w:p>
        </w:tc>
        <w:tc>
          <w:tcPr>
            <w:tcW w:type="dxa" w:w="5700"/>
            <w:tcMar>
              <w:top w:type="dxa" w:w="80"/>
              <w:left w:type="dxa" w:w="100"/>
              <w:bottom w:type="dxa" w:w="80"/>
              <w:right w:type="dxa" w:w="100"/>
            </w:tcMar>
          </w:tcPr>
          <w:p>
            <w:r>
              <w:rPr>
                <w:b w:val="false"/>
                <w:bCs w:val="false"/>
                <w:color w:val="222222"/>
                <w:sz w:val="19"/>
                <w:szCs w:val="19"/>
              </w:rPr>
              <w:t xml:space="preserve">45-day sanction norm / ~1-year completion norm</w:t>
            </w:r>
          </w:p>
        </w:tc>
      </w:tr>
      <w:tr>
        <w:tc>
          <w:tcPr>
            <w:tcW w:type="dxa" w:w="3600"/>
            <w:shd w:fill="EDF1F7" w:val="clear"/>
            <w:tcMar>
              <w:top w:type="dxa" w:w="80"/>
              <w:left w:type="dxa" w:w="100"/>
              <w:bottom w:type="dxa" w:w="80"/>
              <w:right w:type="dxa" w:w="100"/>
            </w:tcMar>
          </w:tcPr>
          <w:p>
            <w:r>
              <w:rPr>
                <w:b w:val="false"/>
                <w:bCs w:val="false"/>
                <w:color w:val="222222"/>
                <w:sz w:val="19"/>
                <w:szCs w:val="19"/>
              </w:rPr>
              <w:t xml:space="preserve">Missing Required Information</w:t>
            </w:r>
          </w:p>
        </w:tc>
        <w:tc>
          <w:tcPr>
            <w:tcW w:type="dxa" w:w="5700"/>
            <w:shd w:fill="EDF1F7" w:val="clear"/>
            <w:tcMar>
              <w:top w:type="dxa" w:w="80"/>
              <w:left w:type="dxa" w:w="100"/>
              <w:bottom w:type="dxa" w:w="80"/>
              <w:right w:type="dxa" w:w="100"/>
            </w:tcMar>
          </w:tcPr>
          <w:p>
            <w:r>
              <w:rPr>
                <w:b w:val="false"/>
                <w:bCs w:val="false"/>
                <w:color w:val="222222"/>
                <w:sz w:val="19"/>
                <w:szCs w:val="19"/>
              </w:rPr>
              <w:t xml:space="preserve">Data-completeness rule</w:t>
            </w:r>
          </w:p>
        </w:tc>
      </w:tr>
      <w:tr>
        <w:tc>
          <w:tcPr>
            <w:tcW w:type="dxa" w:w="3600"/>
            <w:tcMar>
              <w:top w:type="dxa" w:w="80"/>
              <w:left w:type="dxa" w:w="100"/>
              <w:bottom w:type="dxa" w:w="80"/>
              <w:right w:type="dxa" w:w="100"/>
            </w:tcMar>
          </w:tcPr>
          <w:p>
            <w:r>
              <w:rPr>
                <w:b w:val="false"/>
                <w:bCs w:val="false"/>
                <w:color w:val="222222"/>
                <w:sz w:val="19"/>
                <w:szCs w:val="19"/>
              </w:rPr>
              <w:t xml:space="preserve">Duplicate Funding Indicator</w:t>
            </w:r>
          </w:p>
        </w:tc>
        <w:tc>
          <w:tcPr>
            <w:tcW w:type="dxa" w:w="5700"/>
            <w:tcMar>
              <w:top w:type="dxa" w:w="80"/>
              <w:left w:type="dxa" w:w="100"/>
              <w:bottom w:type="dxa" w:w="80"/>
              <w:right w:type="dxa" w:w="100"/>
            </w:tcMar>
          </w:tcPr>
          <w:p>
            <w:r>
              <w:rPr>
                <w:b w:val="false"/>
                <w:bCs w:val="false"/>
                <w:color w:val="222222"/>
                <w:sz w:val="19"/>
                <w:szCs w:val="19"/>
              </w:rPr>
              <w:t xml:space="preserve">Cross-checked with Duplicate Detection Engine</w:t>
            </w:r>
          </w:p>
        </w:tc>
      </w:tr>
    </w:tbl>
    <w:p>
      <w:pPr>
        <w:spacing w:after="120" w:before="160"/>
      </w:pPr>
    </w:p>
    <w:p>
      <w:pPr>
        <w:pStyle w:val="Heading3"/>
        <w:spacing w:after="100" w:before="200"/>
      </w:pPr>
      <w:r>
        <w:rPr>
          <w:b/>
          <w:bCs/>
          <w:color w:val="1F3864"/>
          <w:sz w:val="22"/>
          <w:szCs w:val="22"/>
        </w:rPr>
        <w:t xml:space="preserve">Rule detail (e.g., Religious Works →)</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RULE: POTENTIALLY IMPERMISSIBLE WORK CATEGORY</w:t>
      </w:r>
      <w:r>
        <w:rPr>
          <w:rFonts w:ascii="Consolas" w:cs="Consolas" w:eastAsia="Consolas" w:hAnsi="Consolas"/>
          <w:color w:val="333333"/>
          <w:sz w:val="18"/>
          <w:szCs w:val="18"/>
        </w:rPr>
        <w:br/>
        <w:t xml:space="preserve">Flagged works: 7</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Rule status: ● Triggered</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Reason</w:t>
      </w:r>
      <w:r>
        <w:rPr>
          <w:rFonts w:ascii="Consolas" w:cs="Consolas" w:eastAsia="Consolas" w:hAnsi="Consolas"/>
          <w:color w:val="333333"/>
          <w:sz w:val="18"/>
          <w:szCs w:val="18"/>
        </w:rPr>
        <w:br/>
        <w:t xml:space="preserve">Work description appears inconsistent with permissible</w:t>
      </w:r>
      <w:r>
        <w:rPr>
          <w:rFonts w:ascii="Consolas" w:cs="Consolas" w:eastAsia="Consolas" w:hAnsi="Consolas"/>
          <w:color w:val="333333"/>
          <w:sz w:val="18"/>
          <w:szCs w:val="18"/>
        </w:rPr>
        <w:br/>
        <w:t xml:space="preserve">MPLADS work categories.</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Evidence</w:t>
      </w:r>
      <w:r>
        <w:rPr>
          <w:rFonts w:ascii="Consolas" w:cs="Consolas" w:eastAsia="Consolas" w:hAnsi="Consolas"/>
          <w:color w:val="333333"/>
          <w:sz w:val="18"/>
          <w:szCs w:val="18"/>
        </w:rPr>
        <w:br/>
        <w:t xml:space="preserve">Work name:   "Construction of ... Temple Hall"</w:t>
      </w:r>
      <w:r>
        <w:rPr>
          <w:rFonts w:ascii="Consolas" w:cs="Consolas" w:eastAsia="Consolas" w:hAnsi="Consolas"/>
          <w:color w:val="333333"/>
          <w:sz w:val="18"/>
          <w:szCs w:val="18"/>
        </w:rPr>
        <w:br/>
        <w:t xml:space="preserve">Category:    Public Building</w:t>
      </w:r>
      <w:r>
        <w:rPr>
          <w:rFonts w:ascii="Consolas" w:cs="Consolas" w:eastAsia="Consolas" w:hAnsi="Consolas"/>
          <w:color w:val="333333"/>
          <w:sz w:val="18"/>
          <w:szCs w:val="18"/>
        </w:rPr>
        <w:br/>
        <w:t xml:space="preserve">Confidence:  78%</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This is an automated policy flag.</w:t>
      </w:r>
      <w:r>
        <w:rPr>
          <w:rFonts w:ascii="Consolas" w:cs="Consolas" w:eastAsia="Consolas" w:hAnsi="Consolas"/>
          <w:color w:val="333333"/>
          <w:sz w:val="18"/>
          <w:szCs w:val="18"/>
        </w:rPr>
        <w:br/>
        <w:t xml:space="preserve">Final determination requires official verification.</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Open Work ]   [ Mark Reviewed ]</w:t>
      </w:r>
    </w:p>
    <w:p>
      <w:pPr>
        <w:pStyle w:val="ListParagraph"/>
        <w:numPr>
          <w:ilvl w:val="0"/>
          <w:numId w:val="2"/>
        </w:numPr>
        <w:spacing w:after="60"/>
      </w:pPr>
      <w:r>
        <w:rPr>
          <w:b/>
          <w:bCs/>
          <w:color w:val="B00020"/>
        </w:rPr>
        <w:t xml:space="preserve">✗ </w:t>
      </w:r>
      <w:r>
        <w:rPr>
          <w:strike/>
          <w:color w:val="802020"/>
        </w:rPr>
        <w:t xml:space="preserve">“Fraud detected”</w:t>
      </w:r>
    </w:p>
    <w:p>
      <w:pPr>
        <w:pStyle w:val="ListParagraph"/>
        <w:numPr>
          <w:ilvl w:val="0"/>
          <w:numId w:val="2"/>
        </w:numPr>
        <w:spacing w:after="60"/>
      </w:pPr>
      <w:r>
        <w:rPr>
          <w:b/>
          <w:bCs/>
          <w:color w:val="1D6B33"/>
        </w:rPr>
        <w:t xml:space="preserve">✓ </w:t>
      </w:r>
      <w:r>
        <w:rPr>
          <w:b/>
          <w:bCs/>
        </w:rPr>
        <w:t xml:space="preserve">“Automated compliance flag — official verification required”</w:t>
      </w:r>
    </w:p>
    <w:p>
      <w:pPr>
        <w:pStyle w:val="Heading1"/>
        <w:spacing w:after="160" w:before="360"/>
      </w:pPr>
      <w:r>
        <w:rPr>
          <w:b/>
          <w:bCs/>
          <w:color w:val="1F3864"/>
          <w:sz w:val="30"/>
          <w:szCs w:val="30"/>
        </w:rPr>
        <w:t xml:space="preserve">9. Fund Flow</w:t>
      </w:r>
    </w:p>
    <w:p>
      <w:pPr>
        <w:spacing w:after="100"/>
      </w:pPr>
      <w:r>
        <w:rPr>
          <w:b/>
          <w:bCs/>
          <w:color w:val="666666"/>
          <w:sz w:val="19"/>
          <w:szCs w:val="19"/>
        </w:rPr>
        <w:t xml:space="preserve">Route: </w:t>
      </w:r>
      <w:r>
        <w:rPr>
          <w:rFonts w:ascii="Consolas" w:cs="Consolas" w:eastAsia="Consolas" w:hAnsi="Consolas"/>
          <w:color w:val="2E5C8A"/>
          <w:sz w:val="19"/>
          <w:szCs w:val="19"/>
        </w:rPr>
        <w:t xml:space="preserve">/intelligence/fund-flow</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FUND FLOW INTELLIGENCE</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Sanctioned      ₹X Cr</w:t>
      </w:r>
      <w:r>
        <w:rPr>
          <w:rFonts w:ascii="Consolas" w:cs="Consolas" w:eastAsia="Consolas" w:hAnsi="Consolas"/>
          <w:color w:val="333333"/>
          <w:sz w:val="18"/>
          <w:szCs w:val="18"/>
        </w:rPr>
        <w:br/>
        <w:t xml:space="preserve">Released        ₹X Cr</w:t>
      </w:r>
      <w:r>
        <w:rPr>
          <w:rFonts w:ascii="Consolas" w:cs="Consolas" w:eastAsia="Consolas" w:hAnsi="Consolas"/>
          <w:color w:val="333333"/>
          <w:sz w:val="18"/>
          <w:szCs w:val="18"/>
        </w:rPr>
        <w:br/>
        <w:t xml:space="preserve">Expenditure     ₹X Cr</w:t>
      </w:r>
      <w:r>
        <w:rPr>
          <w:rFonts w:ascii="Consolas" w:cs="Consolas" w:eastAsia="Consolas" w:hAnsi="Consolas"/>
          <w:color w:val="333333"/>
          <w:sz w:val="18"/>
          <w:szCs w:val="18"/>
        </w:rPr>
        <w:br/>
        <w:t xml:space="preserve">Unutilized      ₹X Cr</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MP ENTITLEMENT → AVAILABLE → SANCTIONED → RELEASED</w:t>
      </w:r>
      <w:r>
        <w:rPr>
          <w:rFonts w:ascii="Consolas" w:cs="Consolas" w:eastAsia="Consolas" w:hAnsi="Consolas"/>
          <w:color w:val="333333"/>
          <w:sz w:val="18"/>
          <w:szCs w:val="18"/>
        </w:rPr>
        <w:br/>
        <w:t xml:space="preserve">→ EXPENDED → COMPLETED WORKS</w:t>
      </w:r>
    </w:p>
    <w:p>
      <w:pPr>
        <w:pStyle w:val="Heading3"/>
        <w:spacing w:after="100" w:before="200"/>
      </w:pPr>
      <w:r>
        <w:rPr>
          <w:b/>
          <w:bCs/>
          <w:color w:val="1F3864"/>
          <w:sz w:val="22"/>
          <w:szCs w:val="22"/>
        </w:rPr>
        <w:t xml:space="preserve">Fund-flow alerts</w:t>
      </w:r>
    </w:p>
    <w:p>
      <w:pPr>
        <w:pStyle w:val="ListParagraph"/>
        <w:numPr>
          <w:ilvl w:val="0"/>
          <w:numId w:val="2"/>
        </w:numPr>
        <w:spacing w:after="60"/>
      </w:pPr>
      <w:r>
        <w:t xml:space="preserve">Released amount &gt; sanctioned amount</w:t>
      </w:r>
    </w:p>
    <w:p>
      <w:pPr>
        <w:pStyle w:val="ListParagraph"/>
        <w:numPr>
          <w:ilvl w:val="0"/>
          <w:numId w:val="2"/>
        </w:numPr>
        <w:spacing w:after="60"/>
      </w:pPr>
      <w:r>
        <w:t xml:space="preserve">High release / low progress</w:t>
      </w:r>
    </w:p>
    <w:p>
      <w:pPr>
        <w:pStyle w:val="ListParagraph"/>
        <w:numPr>
          <w:ilvl w:val="0"/>
          <w:numId w:val="2"/>
        </w:numPr>
        <w:spacing w:after="60"/>
      </w:pPr>
      <w:r>
        <w:t xml:space="preserve">Repeated installments without progress</w:t>
      </w:r>
    </w:p>
    <w:p>
      <w:pPr>
        <w:pStyle w:val="ListParagraph"/>
        <w:numPr>
          <w:ilvl w:val="0"/>
          <w:numId w:val="2"/>
        </w:numPr>
        <w:spacing w:after="60"/>
      </w:pPr>
      <w:r>
        <w:t xml:space="preserve">Long inactivity with unspent funds</w:t>
      </w:r>
    </w:p>
    <w:p>
      <w:pPr>
        <w:pStyle w:val="ListParagraph"/>
        <w:numPr>
          <w:ilvl w:val="0"/>
          <w:numId w:val="2"/>
        </w:numPr>
        <w:spacing w:after="60"/>
      </w:pPr>
      <w:r>
        <w:t xml:space="preserve">End-of-year spending anomaly</w:t>
      </w:r>
    </w:p>
    <w:p>
      <w:pPr>
        <w:pStyle w:val="Heading1"/>
        <w:spacing w:after="160" w:before="360"/>
      </w:pPr>
      <w:r>
        <w:rPr>
          <w:b/>
          <w:bCs/>
          <w:color w:val="1F3864"/>
          <w:sz w:val="30"/>
          <w:szCs w:val="30"/>
        </w:rPr>
        <w:t xml:space="preserve">10. Duplicate Works</w:t>
      </w:r>
    </w:p>
    <w:p>
      <w:pPr>
        <w:spacing w:after="100"/>
      </w:pPr>
      <w:r>
        <w:rPr>
          <w:b/>
          <w:bCs/>
          <w:color w:val="666666"/>
          <w:sz w:val="19"/>
          <w:szCs w:val="19"/>
        </w:rPr>
        <w:t xml:space="preserve">Route: </w:t>
      </w:r>
      <w:r>
        <w:rPr>
          <w:rFonts w:ascii="Consolas" w:cs="Consolas" w:eastAsia="Consolas" w:hAnsi="Consolas"/>
          <w:color w:val="2E5C8A"/>
          <w:sz w:val="19"/>
          <w:szCs w:val="19"/>
        </w:rPr>
        <w:t xml:space="preserve">/intelligence/duplicates</w:t>
      </w:r>
    </w:p>
    <w:p>
      <w:pPr>
        <w:spacing w:after="120"/>
      </w:pPr>
      <w:r>
        <w:t xml:space="preserve">A side-by-side investigation interface, not a text-similarity percentage alone.</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POSSIBLE DUPLICATES — 94% similarity</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WORK A                          POSSIBLE MATCH</w:t>
      </w:r>
      <w:r>
        <w:rPr>
          <w:rFonts w:ascii="Consolas" w:cs="Consolas" w:eastAsia="Consolas" w:hAnsi="Consolas"/>
          <w:color w:val="333333"/>
          <w:sz w:val="18"/>
          <w:szCs w:val="18"/>
        </w:rPr>
        <w:br/>
        <w:t xml:space="preserve">Community Hall, Village X       Community Hall, Village X</w:t>
      </w:r>
      <w:r>
        <w:rPr>
          <w:rFonts w:ascii="Consolas" w:cs="Consolas" w:eastAsia="Consolas" w:hAnsi="Consolas"/>
          <w:color w:val="333333"/>
          <w:sz w:val="18"/>
          <w:szCs w:val="18"/>
        </w:rPr>
        <w:br/>
        <w:t xml:space="preserve">₹50L                            ₹48.5L</w:t>
      </w:r>
      <w:r>
        <w:rPr>
          <w:rFonts w:ascii="Consolas" w:cs="Consolas" w:eastAsia="Consolas" w:hAnsi="Consolas"/>
          <w:color w:val="333333"/>
          <w:sz w:val="18"/>
          <w:szCs w:val="18"/>
        </w:rPr>
        <w:br/>
        <w:t xml:space="preserve">Guntur                          Guntur</w:t>
      </w:r>
      <w:r>
        <w:rPr>
          <w:rFonts w:ascii="Consolas" w:cs="Consolas" w:eastAsia="Consolas" w:hAnsi="Consolas"/>
          <w:color w:val="333333"/>
          <w:sz w:val="18"/>
          <w:szCs w:val="18"/>
        </w:rPr>
        <w:br/>
        <w:t xml:space="preserve">Agency X                        Agency X</w:t>
      </w:r>
      <w:r>
        <w:rPr>
          <w:rFonts w:ascii="Consolas" w:cs="Consolas" w:eastAsia="Consolas" w:hAnsi="Consolas"/>
          <w:color w:val="333333"/>
          <w:sz w:val="18"/>
          <w:szCs w:val="18"/>
        </w:rPr>
        <w:br/>
        <w:t xml:space="preserve">Sanction: 12 Jan                Sanction: 28 Jan</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Text similarity        94%</w:t>
      </w:r>
      <w:r>
        <w:rPr>
          <w:rFonts w:ascii="Consolas" w:cs="Consolas" w:eastAsia="Consolas" w:hAnsi="Consolas"/>
          <w:color w:val="333333"/>
          <w:sz w:val="18"/>
          <w:szCs w:val="18"/>
        </w:rPr>
        <w:br/>
        <w:t xml:space="preserve">Location                Same</w:t>
      </w:r>
      <w:r>
        <w:rPr>
          <w:rFonts w:ascii="Consolas" w:cs="Consolas" w:eastAsia="Consolas" w:hAnsi="Consolas"/>
          <w:color w:val="333333"/>
          <w:sz w:val="18"/>
          <w:szCs w:val="18"/>
        </w:rPr>
        <w:br/>
        <w:t xml:space="preserve">Agency                   Same</w:t>
      </w:r>
      <w:r>
        <w:rPr>
          <w:rFonts w:ascii="Consolas" w:cs="Consolas" w:eastAsia="Consolas" w:hAnsi="Consolas"/>
          <w:color w:val="333333"/>
          <w:sz w:val="18"/>
          <w:szCs w:val="18"/>
        </w:rPr>
        <w:br/>
        <w:t xml:space="preserve">Amount difference         3%</w:t>
      </w:r>
      <w:r>
        <w:rPr>
          <w:rFonts w:ascii="Consolas" w:cs="Consolas" w:eastAsia="Consolas" w:hAnsi="Consolas"/>
          <w:color w:val="333333"/>
          <w:sz w:val="18"/>
          <w:szCs w:val="18"/>
        </w:rPr>
        <w:br/>
        <w:t xml:space="preserve">Sanction gap              16 days</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Confirm Possible Duplicate ]  [ Not a Duplicate ]  [ Review Later ]</w:t>
      </w:r>
    </w:p>
    <w:p>
      <w:pPr>
        <w:pStyle w:val="Heading1"/>
        <w:spacing w:after="160" w:before="360"/>
      </w:pPr>
      <w:r>
        <w:rPr>
          <w:b/>
          <w:bCs/>
          <w:color w:val="1F3864"/>
          <w:sz w:val="30"/>
          <w:szCs w:val="30"/>
        </w:rPr>
        <w:t xml:space="preserve">11. Agency Intelligence</w:t>
      </w:r>
    </w:p>
    <w:p>
      <w:pPr>
        <w:spacing w:after="100"/>
      </w:pPr>
      <w:r>
        <w:rPr>
          <w:b/>
          <w:bCs/>
          <w:color w:val="666666"/>
          <w:sz w:val="19"/>
          <w:szCs w:val="19"/>
        </w:rPr>
        <w:t xml:space="preserve">Route: </w:t>
      </w:r>
      <w:r>
        <w:rPr>
          <w:rFonts w:ascii="Consolas" w:cs="Consolas" w:eastAsia="Consolas" w:hAnsi="Consolas"/>
          <w:color w:val="2E5C8A"/>
          <w:sz w:val="19"/>
          <w:szCs w:val="19"/>
        </w:rPr>
        <w:t xml:space="preserve">/intelligence/agencies</w:t>
      </w:r>
    </w:p>
    <w:p>
      <w:pPr>
        <w:spacing w:after="120"/>
      </w:pPr>
      <w:r>
        <w:t xml:space="preserve">Not a “vendor dashboard.” Implementing Agency performance, aggregated.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700"/>
        <w:gridCol w:w="1600"/>
        <w:gridCol w:w="16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Agency</w:t>
            </w:r>
          </w:p>
        </w:tc>
        <w:tc>
          <w:tcPr>
            <w:tcW w:type="dxa" w:w="1400"/>
            <w:shd w:fill="1F3864" w:val="clear"/>
            <w:tcMar>
              <w:top w:type="dxa" w:w="80"/>
              <w:left w:type="dxa" w:w="100"/>
              <w:bottom w:type="dxa" w:w="80"/>
              <w:right w:type="dxa" w:w="100"/>
            </w:tcMar>
          </w:tcPr>
          <w:p>
            <w:r>
              <w:rPr>
                <w:b/>
                <w:bCs/>
                <w:color w:val="FFFFFF"/>
                <w:sz w:val="19"/>
                <w:szCs w:val="19"/>
              </w:rPr>
              <w:t xml:space="preserve">Works</w:t>
            </w:r>
          </w:p>
        </w:tc>
        <w:tc>
          <w:tcPr>
            <w:tcW w:type="dxa" w:w="1700"/>
            <w:shd w:fill="1F3864" w:val="clear"/>
            <w:tcMar>
              <w:top w:type="dxa" w:w="80"/>
              <w:left w:type="dxa" w:w="100"/>
              <w:bottom w:type="dxa" w:w="80"/>
              <w:right w:type="dxa" w:w="100"/>
            </w:tcMar>
          </w:tcPr>
          <w:p>
            <w:r>
              <w:rPr>
                <w:b/>
                <w:bCs/>
                <w:color w:val="FFFFFF"/>
                <w:sz w:val="19"/>
                <w:szCs w:val="19"/>
              </w:rPr>
              <w:t xml:space="preserve">Avg Delay</w:t>
            </w:r>
          </w:p>
        </w:tc>
        <w:tc>
          <w:tcPr>
            <w:tcW w:type="dxa" w:w="1600"/>
            <w:shd w:fill="1F3864" w:val="clear"/>
            <w:tcMar>
              <w:top w:type="dxa" w:w="80"/>
              <w:left w:type="dxa" w:w="100"/>
              <w:bottom w:type="dxa" w:w="80"/>
              <w:right w:type="dxa" w:w="100"/>
            </w:tcMar>
          </w:tcPr>
          <w:p>
            <w:r>
              <w:rPr>
                <w:b/>
                <w:bCs/>
                <w:color w:val="FFFFFF"/>
                <w:sz w:val="19"/>
                <w:szCs w:val="19"/>
              </w:rPr>
              <w:t xml:space="preserve">High Risk</w:t>
            </w:r>
          </w:p>
        </w:tc>
        <w:tc>
          <w:tcPr>
            <w:tcW w:type="dxa" w:w="1600"/>
            <w:shd w:fill="1F3864" w:val="clear"/>
            <w:tcMar>
              <w:top w:type="dxa" w:w="80"/>
              <w:left w:type="dxa" w:w="100"/>
              <w:bottom w:type="dxa" w:w="80"/>
              <w:right w:type="dxa" w:w="100"/>
            </w:tcMar>
          </w:tcPr>
          <w:p>
            <w:r>
              <w:rPr>
                <w:b/>
                <w:bCs/>
                <w:color w:val="FFFFFF"/>
                <w:sz w:val="19"/>
                <w:szCs w:val="19"/>
              </w:rPr>
              <w:t xml:space="preserve">Districts</w:t>
            </w:r>
          </w:p>
        </w:tc>
      </w:tr>
      <w:tr>
        <w:tc>
          <w:tcPr>
            <w:tcW w:type="dxa" w:w="2000"/>
            <w:tcMar>
              <w:top w:type="dxa" w:w="80"/>
              <w:left w:type="dxa" w:w="100"/>
              <w:bottom w:type="dxa" w:w="80"/>
              <w:right w:type="dxa" w:w="100"/>
            </w:tcMar>
          </w:tcPr>
          <w:p>
            <w:r>
              <w:rPr>
                <w:b w:val="false"/>
                <w:bCs w:val="false"/>
                <w:color w:val="222222"/>
                <w:sz w:val="19"/>
                <w:szCs w:val="19"/>
              </w:rPr>
              <w:t xml:space="preserve">Agency A</w:t>
            </w:r>
          </w:p>
        </w:tc>
        <w:tc>
          <w:tcPr>
            <w:tcW w:type="dxa" w:w="1400"/>
            <w:tcMar>
              <w:top w:type="dxa" w:w="80"/>
              <w:left w:type="dxa" w:w="100"/>
              <w:bottom w:type="dxa" w:w="80"/>
              <w:right w:type="dxa" w:w="100"/>
            </w:tcMar>
          </w:tcPr>
          <w:p>
            <w:r>
              <w:rPr>
                <w:b w:val="false"/>
                <w:bCs w:val="false"/>
                <w:color w:val="222222"/>
                <w:sz w:val="19"/>
                <w:szCs w:val="19"/>
              </w:rPr>
              <w:t xml:space="preserve">428</w:t>
            </w:r>
          </w:p>
        </w:tc>
        <w:tc>
          <w:tcPr>
            <w:tcW w:type="dxa" w:w="1700"/>
            <w:tcMar>
              <w:top w:type="dxa" w:w="80"/>
              <w:left w:type="dxa" w:w="100"/>
              <w:bottom w:type="dxa" w:w="80"/>
              <w:right w:type="dxa" w:w="100"/>
            </w:tcMar>
          </w:tcPr>
          <w:p>
            <w:r>
              <w:rPr>
                <w:b w:val="false"/>
                <w:bCs w:val="false"/>
                <w:color w:val="222222"/>
                <w:sz w:val="19"/>
                <w:szCs w:val="19"/>
              </w:rPr>
              <w:t xml:space="preserve">94d</w:t>
            </w:r>
          </w:p>
        </w:tc>
        <w:tc>
          <w:tcPr>
            <w:tcW w:type="dxa" w:w="1600"/>
            <w:tcMar>
              <w:top w:type="dxa" w:w="80"/>
              <w:left w:type="dxa" w:w="100"/>
              <w:bottom w:type="dxa" w:w="80"/>
              <w:right w:type="dxa" w:w="100"/>
            </w:tcMar>
          </w:tcPr>
          <w:p>
            <w:r>
              <w:rPr>
                <w:b w:val="false"/>
                <w:bCs w:val="false"/>
                <w:color w:val="222222"/>
                <w:sz w:val="19"/>
                <w:szCs w:val="19"/>
              </w:rPr>
              <w:t xml:space="preserve">18%</w:t>
            </w:r>
          </w:p>
        </w:tc>
        <w:tc>
          <w:tcPr>
            <w:tcW w:type="dxa" w:w="1600"/>
            <w:tcMar>
              <w:top w:type="dxa" w:w="80"/>
              <w:left w:type="dxa" w:w="100"/>
              <w:bottom w:type="dxa" w:w="80"/>
              <w:right w:type="dxa" w:w="100"/>
            </w:tcMar>
          </w:tcPr>
          <w:p>
            <w:r>
              <w:rPr>
                <w:b w:val="false"/>
                <w:bCs w:val="false"/>
                <w:color w:val="222222"/>
                <w:sz w:val="19"/>
                <w:szCs w:val="19"/>
              </w:rPr>
              <w:t xml:space="preserve">6</w:t>
            </w:r>
          </w:p>
        </w:tc>
      </w:tr>
      <w:tr>
        <w:tc>
          <w:tcPr>
            <w:tcW w:type="dxa" w:w="2000"/>
            <w:shd w:fill="EDF1F7" w:val="clear"/>
            <w:tcMar>
              <w:top w:type="dxa" w:w="80"/>
              <w:left w:type="dxa" w:w="100"/>
              <w:bottom w:type="dxa" w:w="80"/>
              <w:right w:type="dxa" w:w="100"/>
            </w:tcMar>
          </w:tcPr>
          <w:p>
            <w:r>
              <w:rPr>
                <w:b w:val="false"/>
                <w:bCs w:val="false"/>
                <w:color w:val="222222"/>
                <w:sz w:val="19"/>
                <w:szCs w:val="19"/>
              </w:rPr>
              <w:t xml:space="preserve">Agency B</w:t>
            </w:r>
          </w:p>
        </w:tc>
        <w:tc>
          <w:tcPr>
            <w:tcW w:type="dxa" w:w="1400"/>
            <w:shd w:fill="EDF1F7" w:val="clear"/>
            <w:tcMar>
              <w:top w:type="dxa" w:w="80"/>
              <w:left w:type="dxa" w:w="100"/>
              <w:bottom w:type="dxa" w:w="80"/>
              <w:right w:type="dxa" w:w="100"/>
            </w:tcMar>
          </w:tcPr>
          <w:p>
            <w:r>
              <w:rPr>
                <w:b w:val="false"/>
                <w:bCs w:val="false"/>
                <w:color w:val="222222"/>
                <w:sz w:val="19"/>
                <w:szCs w:val="19"/>
              </w:rPr>
              <w:t xml:space="preserve">312</w:t>
            </w:r>
          </w:p>
        </w:tc>
        <w:tc>
          <w:tcPr>
            <w:tcW w:type="dxa" w:w="1700"/>
            <w:shd w:fill="EDF1F7" w:val="clear"/>
            <w:tcMar>
              <w:top w:type="dxa" w:w="80"/>
              <w:left w:type="dxa" w:w="100"/>
              <w:bottom w:type="dxa" w:w="80"/>
              <w:right w:type="dxa" w:w="100"/>
            </w:tcMar>
          </w:tcPr>
          <w:p>
            <w:r>
              <w:rPr>
                <w:b w:val="false"/>
                <w:bCs w:val="false"/>
                <w:color w:val="222222"/>
                <w:sz w:val="19"/>
                <w:szCs w:val="19"/>
              </w:rPr>
              <w:t xml:space="preserve">41d</w:t>
            </w:r>
          </w:p>
        </w:tc>
        <w:tc>
          <w:tcPr>
            <w:tcW w:type="dxa" w:w="1600"/>
            <w:shd w:fill="EDF1F7" w:val="clear"/>
            <w:tcMar>
              <w:top w:type="dxa" w:w="80"/>
              <w:left w:type="dxa" w:w="100"/>
              <w:bottom w:type="dxa" w:w="80"/>
              <w:right w:type="dxa" w:w="100"/>
            </w:tcMar>
          </w:tcPr>
          <w:p>
            <w:r>
              <w:rPr>
                <w:b w:val="false"/>
                <w:bCs w:val="false"/>
                <w:color w:val="222222"/>
                <w:sz w:val="19"/>
                <w:szCs w:val="19"/>
              </w:rPr>
              <w:t xml:space="preserve">7%</w:t>
            </w:r>
          </w:p>
        </w:tc>
        <w:tc>
          <w:tcPr>
            <w:tcW w:type="dxa" w:w="1600"/>
            <w:shd w:fill="EDF1F7" w:val="clear"/>
            <w:tcMar>
              <w:top w:type="dxa" w:w="80"/>
              <w:left w:type="dxa" w:w="100"/>
              <w:bottom w:type="dxa" w:w="80"/>
              <w:right w:type="dxa" w:w="100"/>
            </w:tcMar>
          </w:tcPr>
          <w:p>
            <w:r>
              <w:rPr>
                <w:b w:val="false"/>
                <w:bCs w:val="false"/>
                <w:color w:val="222222"/>
                <w:sz w:val="19"/>
                <w:szCs w:val="19"/>
              </w:rPr>
              <w:t xml:space="preserve">4</w:t>
            </w:r>
          </w:p>
        </w:tc>
      </w:tr>
      <w:tr>
        <w:tc>
          <w:tcPr>
            <w:tcW w:type="dxa" w:w="2000"/>
            <w:tcMar>
              <w:top w:type="dxa" w:w="80"/>
              <w:left w:type="dxa" w:w="100"/>
              <w:bottom w:type="dxa" w:w="80"/>
              <w:right w:type="dxa" w:w="100"/>
            </w:tcMar>
          </w:tcPr>
          <w:p>
            <w:r>
              <w:rPr>
                <w:b w:val="false"/>
                <w:bCs w:val="false"/>
                <w:color w:val="222222"/>
                <w:sz w:val="19"/>
                <w:szCs w:val="19"/>
              </w:rPr>
              <w:t xml:space="preserve">Agency C</w:t>
            </w:r>
          </w:p>
        </w:tc>
        <w:tc>
          <w:tcPr>
            <w:tcW w:type="dxa" w:w="1400"/>
            <w:tcMar>
              <w:top w:type="dxa" w:w="80"/>
              <w:left w:type="dxa" w:w="100"/>
              <w:bottom w:type="dxa" w:w="80"/>
              <w:right w:type="dxa" w:w="100"/>
            </w:tcMar>
          </w:tcPr>
          <w:p>
            <w:r>
              <w:rPr>
                <w:b w:val="false"/>
                <w:bCs w:val="false"/>
                <w:color w:val="222222"/>
                <w:sz w:val="19"/>
                <w:szCs w:val="19"/>
              </w:rPr>
              <w:t xml:space="preserve">276</w:t>
            </w:r>
          </w:p>
        </w:tc>
        <w:tc>
          <w:tcPr>
            <w:tcW w:type="dxa" w:w="1700"/>
            <w:tcMar>
              <w:top w:type="dxa" w:w="80"/>
              <w:left w:type="dxa" w:w="100"/>
              <w:bottom w:type="dxa" w:w="80"/>
              <w:right w:type="dxa" w:w="100"/>
            </w:tcMar>
          </w:tcPr>
          <w:p>
            <w:r>
              <w:rPr>
                <w:b w:val="false"/>
                <w:bCs w:val="false"/>
                <w:color w:val="222222"/>
                <w:sz w:val="19"/>
                <w:szCs w:val="19"/>
              </w:rPr>
              <w:t xml:space="preserve">137d</w:t>
            </w:r>
          </w:p>
        </w:tc>
        <w:tc>
          <w:tcPr>
            <w:tcW w:type="dxa" w:w="1600"/>
            <w:tcMar>
              <w:top w:type="dxa" w:w="80"/>
              <w:left w:type="dxa" w:w="100"/>
              <w:bottom w:type="dxa" w:w="80"/>
              <w:right w:type="dxa" w:w="100"/>
            </w:tcMar>
          </w:tcPr>
          <w:p>
            <w:r>
              <w:rPr>
                <w:b w:val="false"/>
                <w:bCs w:val="false"/>
                <w:color w:val="222222"/>
                <w:sz w:val="19"/>
                <w:szCs w:val="19"/>
              </w:rPr>
              <w:t xml:space="preserve">26%</w:t>
            </w:r>
          </w:p>
        </w:tc>
        <w:tc>
          <w:tcPr>
            <w:tcW w:type="dxa" w:w="1600"/>
            <w:tcMar>
              <w:top w:type="dxa" w:w="80"/>
              <w:left w:type="dxa" w:w="100"/>
              <w:bottom w:type="dxa" w:w="80"/>
              <w:right w:type="dxa" w:w="100"/>
            </w:tcMar>
          </w:tcPr>
          <w:p>
            <w:r>
              <w:rPr>
                <w:b w:val="false"/>
                <w:bCs w:val="false"/>
                <w:color w:val="222222"/>
                <w:sz w:val="19"/>
                <w:szCs w:val="19"/>
              </w:rPr>
              <w:t xml:space="preserve">8</w:t>
            </w:r>
          </w:p>
        </w:tc>
      </w:tr>
    </w:tbl>
    <w:p>
      <w:pPr>
        <w:spacing w:after="120" w:before="160"/>
      </w:pPr>
    </w:p>
    <w:p>
      <w:pPr>
        <w:pStyle w:val="Heading3"/>
        <w:spacing w:after="100" w:before="200"/>
      </w:pPr>
      <w:r>
        <w:rPr>
          <w:b/>
          <w:bCs/>
          <w:color w:val="1F3864"/>
          <w:sz w:val="22"/>
          <w:szCs w:val="22"/>
        </w:rPr>
        <w:t xml:space="preserve">Agency detail (e.g., Agency C →)</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AGENCY C — 276 Works</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Completion              62%</w:t>
      </w:r>
      <w:r>
        <w:rPr>
          <w:rFonts w:ascii="Consolas" w:cs="Consolas" w:eastAsia="Consolas" w:hAnsi="Consolas"/>
          <w:color w:val="333333"/>
          <w:sz w:val="18"/>
          <w:szCs w:val="18"/>
        </w:rPr>
        <w:br/>
        <w:t xml:space="preserve">Average Delay          137 days</w:t>
      </w:r>
      <w:r>
        <w:rPr>
          <w:rFonts w:ascii="Consolas" w:cs="Consolas" w:eastAsia="Consolas" w:hAnsi="Consolas"/>
          <w:color w:val="333333"/>
          <w:sz w:val="18"/>
          <w:szCs w:val="18"/>
        </w:rPr>
        <w:br/>
        <w:t xml:space="preserve">High-Risk Works          26%</w:t>
      </w:r>
      <w:r>
        <w:rPr>
          <w:rFonts w:ascii="Consolas" w:cs="Consolas" w:eastAsia="Consolas" w:hAnsi="Consolas"/>
          <w:color w:val="333333"/>
          <w:sz w:val="18"/>
          <w:szCs w:val="18"/>
        </w:rPr>
        <w:br/>
        <w:t xml:space="preserve">Districts Served           8</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SYSTEMIC PATTERNS</w:t>
      </w:r>
      <w:r>
        <w:rPr>
          <w:rFonts w:ascii="Consolas" w:cs="Consolas" w:eastAsia="Consolas" w:hAnsi="Consolas"/>
          <w:color w:val="333333"/>
          <w:sz w:val="18"/>
          <w:szCs w:val="18"/>
        </w:rPr>
        <w:br/>
        <w:t xml:space="preserve">⚠ High average delay</w:t>
      </w:r>
      <w:r>
        <w:rPr>
          <w:rFonts w:ascii="Consolas" w:cs="Consolas" w:eastAsia="Consolas" w:hAnsi="Consolas"/>
          <w:color w:val="333333"/>
          <w:sz w:val="18"/>
          <w:szCs w:val="18"/>
        </w:rPr>
        <w:br/>
        <w:t xml:space="preserve">⚠ High proportion of high-risk works</w:t>
      </w:r>
      <w:r>
        <w:rPr>
          <w:rFonts w:ascii="Consolas" w:cs="Consolas" w:eastAsia="Consolas" w:hAnsi="Consolas"/>
          <w:color w:val="333333"/>
          <w:sz w:val="18"/>
          <w:szCs w:val="18"/>
        </w:rPr>
        <w:br/>
        <w:t xml:space="preserve">⚠ High concentration in MP portfolio</w:t>
      </w:r>
      <w:r>
        <w:rPr>
          <w:rFonts w:ascii="Consolas" w:cs="Consolas" w:eastAsia="Consolas" w:hAnsi="Consolas"/>
          <w:color w:val="333333"/>
          <w:sz w:val="18"/>
          <w:szCs w:val="18"/>
        </w:rPr>
        <w:br/>
        <w:t xml:space="preserve">⚠ Repeated unresolved delays</w:t>
      </w:r>
    </w:p>
    <w:p>
      <w:pPr>
        <w:spacing w:after="120"/>
      </w:pPr>
      <w:r>
        <w:t xml:space="preserve">Keeps the useful systemic-pattern analysis without implying a vendor network the current data can't support.</w:t>
      </w:r>
    </w:p>
    <w:p>
      <w:pPr>
        <w:pStyle w:val="Heading1"/>
        <w:spacing w:after="160" w:before="360"/>
      </w:pPr>
      <w:r>
        <w:rPr>
          <w:b/>
          <w:bCs/>
          <w:color w:val="1F3864"/>
          <w:sz w:val="30"/>
          <w:szCs w:val="30"/>
        </w:rPr>
        <w:t xml:space="preserve">12. MP / Constituency Intelligence</w:t>
      </w:r>
    </w:p>
    <w:p>
      <w:pPr>
        <w:spacing w:after="100"/>
      </w:pPr>
      <w:r>
        <w:rPr>
          <w:b/>
          <w:bCs/>
          <w:color w:val="666666"/>
          <w:sz w:val="19"/>
          <w:szCs w:val="19"/>
        </w:rPr>
        <w:t xml:space="preserve">Route: </w:t>
      </w:r>
      <w:r>
        <w:rPr>
          <w:rFonts w:ascii="Consolas" w:cs="Consolas" w:eastAsia="Consolas" w:hAnsi="Consolas"/>
          <w:color w:val="2E5C8A"/>
          <w:sz w:val="19"/>
          <w:szCs w:val="19"/>
        </w:rPr>
        <w:t xml:space="preserve">/intelligence/mps</w:t>
      </w:r>
    </w:p>
    <w:p>
      <w:pPr>
        <w:spacing w:after="120"/>
      </w:pPr>
      <w:r>
        <w:t xml:space="preserve">Kept deliberately simple — focused on the MP's own constituency portfolio, not system-wide information.</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CONSTITUENCY OVERVIEW</w:t>
      </w:r>
      <w:r>
        <w:rPr>
          <w:rFonts w:ascii="Consolas" w:cs="Consolas" w:eastAsia="Consolas" w:hAnsi="Consolas"/>
          <w:color w:val="333333"/>
          <w:sz w:val="18"/>
          <w:szCs w:val="18"/>
        </w:rPr>
        <w:br/>
        <w:t xml:space="preserve">MP NAME — Constituency • State</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124 Works               ₹4.82 Cr Sanctioned</w:t>
      </w:r>
      <w:r>
        <w:rPr>
          <w:rFonts w:ascii="Consolas" w:cs="Consolas" w:eastAsia="Consolas" w:hAnsi="Consolas"/>
          <w:color w:val="333333"/>
          <w:sz w:val="18"/>
          <w:szCs w:val="18"/>
        </w:rPr>
        <w:br/>
        <w:t xml:space="preserve">71% Completed  19% Ongoing  10% Delayed</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MY WORKS REQUIRING ATTENTION — 8 works</w:t>
      </w:r>
      <w:r>
        <w:rPr>
          <w:rFonts w:ascii="Consolas" w:cs="Consolas" w:eastAsia="Consolas" w:hAnsi="Consolas"/>
          <w:color w:val="333333"/>
          <w:sz w:val="18"/>
          <w:szCs w:val="18"/>
        </w:rPr>
        <w:br/>
        <w:t xml:space="preserve">3  Delayed</w:t>
      </w:r>
      <w:r>
        <w:rPr>
          <w:rFonts w:ascii="Consolas" w:cs="Consolas" w:eastAsia="Consolas" w:hAnsi="Consolas"/>
          <w:color w:val="333333"/>
          <w:sz w:val="18"/>
          <w:szCs w:val="18"/>
        </w:rPr>
        <w:br/>
        <w:t xml:space="preserve">2  Cost anomalies</w:t>
      </w:r>
      <w:r>
        <w:rPr>
          <w:rFonts w:ascii="Consolas" w:cs="Consolas" w:eastAsia="Consolas" w:hAnsi="Consolas"/>
          <w:color w:val="333333"/>
          <w:sz w:val="18"/>
          <w:szCs w:val="18"/>
        </w:rPr>
        <w:br/>
        <w:t xml:space="preserve">2  Possible duplicates</w:t>
      </w:r>
      <w:r>
        <w:rPr>
          <w:rFonts w:ascii="Consolas" w:cs="Consolas" w:eastAsia="Consolas" w:hAnsi="Consolas"/>
          <w:color w:val="333333"/>
          <w:sz w:val="18"/>
          <w:szCs w:val="18"/>
        </w:rPr>
        <w:br/>
        <w:t xml:space="preserve">1  Compliance flag</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FUND UTILIZATION</w:t>
      </w:r>
      <w:r>
        <w:rPr>
          <w:rFonts w:ascii="Consolas" w:cs="Consolas" w:eastAsia="Consolas" w:hAnsi="Consolas"/>
          <w:color w:val="333333"/>
          <w:sz w:val="18"/>
          <w:szCs w:val="18"/>
        </w:rPr>
        <w:br/>
        <w:t xml:space="preserve">Entitlement     ₹5.00 Cr</w:t>
      </w:r>
      <w:r>
        <w:rPr>
          <w:rFonts w:ascii="Consolas" w:cs="Consolas" w:eastAsia="Consolas" w:hAnsi="Consolas"/>
          <w:color w:val="333333"/>
          <w:sz w:val="18"/>
          <w:szCs w:val="18"/>
        </w:rPr>
        <w:br/>
        <w:t xml:space="preserve">Sanctioned      ₹4.82 Cr</w:t>
      </w:r>
      <w:r>
        <w:rPr>
          <w:rFonts w:ascii="Consolas" w:cs="Consolas" w:eastAsia="Consolas" w:hAnsi="Consolas"/>
          <w:color w:val="333333"/>
          <w:sz w:val="18"/>
          <w:szCs w:val="18"/>
        </w:rPr>
        <w:br/>
        <w:t xml:space="preserve">Released        ₹4.10 Cr</w:t>
      </w:r>
      <w:r>
        <w:rPr>
          <w:rFonts w:ascii="Consolas" w:cs="Consolas" w:eastAsia="Consolas" w:hAnsi="Consolas"/>
          <w:color w:val="333333"/>
          <w:sz w:val="18"/>
          <w:szCs w:val="18"/>
        </w:rPr>
        <w:br/>
        <w:t xml:space="preserve">Utilized        ₹3.62 Cr</w:t>
      </w:r>
    </w:p>
    <w:p>
      <w:pPr>
        <w:pStyle w:val="Heading1"/>
        <w:spacing w:after="160" w:before="360"/>
      </w:pPr>
      <w:r>
        <w:rPr>
          <w:b/>
          <w:bCs/>
          <w:color w:val="1F3864"/>
          <w:sz w:val="30"/>
          <w:szCs w:val="30"/>
        </w:rPr>
        <w:t xml:space="preserve">13. District / State Analytics</w:t>
      </w:r>
    </w:p>
    <w:p>
      <w:pPr>
        <w:spacing w:after="100"/>
      </w:pPr>
      <w:r>
        <w:rPr>
          <w:b/>
          <w:bCs/>
          <w:color w:val="666666"/>
          <w:sz w:val="19"/>
          <w:szCs w:val="19"/>
        </w:rPr>
        <w:t xml:space="preserve">Route: </w:t>
      </w:r>
      <w:r>
        <w:rPr>
          <w:rFonts w:ascii="Consolas" w:cs="Consolas" w:eastAsia="Consolas" w:hAnsi="Consolas"/>
          <w:color w:val="2E5C8A"/>
          <w:sz w:val="19"/>
          <w:szCs w:val="19"/>
        </w:rPr>
        <w:t xml:space="preserve">/analytics</w:t>
      </w:r>
    </w:p>
    <w:p>
      <w:pPr>
        <w:spacing w:after="120"/>
      </w:pPr>
      <w:r>
        <w:t xml:space="preserve">Drill-down instead of separate dashboards: State → District → Work.</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STATE ANALYTICS — Andhra Pradesh ▾</w:t>
      </w:r>
      <w:r>
        <w:rPr>
          <w:rFonts w:ascii="Consolas" w:cs="Consolas" w:eastAsia="Consolas" w:hAnsi="Consolas"/>
          <w:color w:val="333333"/>
          <w:sz w:val="18"/>
          <w:szCs w:val="18"/>
        </w:rPr>
        <w:br/>
        <w:t xml:space="preserve">Works 8,421   High Risk 182   Completion 73%   Avg Delay 64d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00"/>
        <w:gridCol w:w="1500"/>
        <w:gridCol w:w="15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District</w:t>
            </w:r>
          </w:p>
        </w:tc>
        <w:tc>
          <w:tcPr>
            <w:tcW w:type="dxa" w:w="1600"/>
            <w:shd w:fill="1F3864" w:val="clear"/>
            <w:tcMar>
              <w:top w:type="dxa" w:w="80"/>
              <w:left w:type="dxa" w:w="100"/>
              <w:bottom w:type="dxa" w:w="80"/>
              <w:right w:type="dxa" w:w="100"/>
            </w:tcMar>
          </w:tcPr>
          <w:p>
            <w:r>
              <w:rPr>
                <w:b/>
                <w:bCs/>
                <w:color w:val="FFFFFF"/>
                <w:sz w:val="19"/>
                <w:szCs w:val="19"/>
              </w:rPr>
              <w:t xml:space="preserve">Works</w:t>
            </w:r>
          </w:p>
        </w:tc>
        <w:tc>
          <w:tcPr>
            <w:tcW w:type="dxa" w:w="1900"/>
            <w:shd w:fill="1F3864" w:val="clear"/>
            <w:tcMar>
              <w:top w:type="dxa" w:w="80"/>
              <w:left w:type="dxa" w:w="100"/>
              <w:bottom w:type="dxa" w:w="80"/>
              <w:right w:type="dxa" w:w="100"/>
            </w:tcMar>
          </w:tcPr>
          <w:p>
            <w:r>
              <w:rPr>
                <w:b/>
                <w:bCs/>
                <w:color w:val="FFFFFF"/>
                <w:sz w:val="19"/>
                <w:szCs w:val="19"/>
              </w:rPr>
              <w:t xml:space="preserve">Completion</w:t>
            </w:r>
          </w:p>
        </w:tc>
        <w:tc>
          <w:tcPr>
            <w:tcW w:type="dxa" w:w="1500"/>
            <w:shd w:fill="1F3864" w:val="clear"/>
            <w:tcMar>
              <w:top w:type="dxa" w:w="80"/>
              <w:left w:type="dxa" w:w="100"/>
              <w:bottom w:type="dxa" w:w="80"/>
              <w:right w:type="dxa" w:w="100"/>
            </w:tcMar>
          </w:tcPr>
          <w:p>
            <w:r>
              <w:rPr>
                <w:b/>
                <w:bCs/>
                <w:color w:val="FFFFFF"/>
                <w:sz w:val="19"/>
                <w:szCs w:val="19"/>
              </w:rPr>
              <w:t xml:space="preserve">Delay</w:t>
            </w:r>
          </w:p>
        </w:tc>
        <w:tc>
          <w:tcPr>
            <w:tcW w:type="dxa" w:w="1500"/>
            <w:shd w:fill="1F3864" w:val="clear"/>
            <w:tcMar>
              <w:top w:type="dxa" w:w="80"/>
              <w:left w:type="dxa" w:w="100"/>
              <w:bottom w:type="dxa" w:w="80"/>
              <w:right w:type="dxa" w:w="100"/>
            </w:tcMar>
          </w:tcPr>
          <w:p>
            <w:r>
              <w:rPr>
                <w:b/>
                <w:bCs/>
                <w:color w:val="FFFFFF"/>
                <w:sz w:val="19"/>
                <w:szCs w:val="19"/>
              </w:rPr>
              <w:t xml:space="preserve">Risk</w:t>
            </w:r>
          </w:p>
        </w:tc>
      </w:tr>
      <w:tr>
        <w:tc>
          <w:tcPr>
            <w:tcW w:type="dxa" w:w="2000"/>
            <w:tcMar>
              <w:top w:type="dxa" w:w="80"/>
              <w:left w:type="dxa" w:w="100"/>
              <w:bottom w:type="dxa" w:w="80"/>
              <w:right w:type="dxa" w:w="100"/>
            </w:tcMar>
          </w:tcPr>
          <w:p>
            <w:r>
              <w:rPr>
                <w:b w:val="false"/>
                <w:bCs w:val="false"/>
                <w:color w:val="222222"/>
                <w:sz w:val="19"/>
                <w:szCs w:val="19"/>
              </w:rPr>
              <w:t xml:space="preserve">Guntur</w:t>
            </w:r>
          </w:p>
        </w:tc>
        <w:tc>
          <w:tcPr>
            <w:tcW w:type="dxa" w:w="1600"/>
            <w:tcMar>
              <w:top w:type="dxa" w:w="80"/>
              <w:left w:type="dxa" w:w="100"/>
              <w:bottom w:type="dxa" w:w="80"/>
              <w:right w:type="dxa" w:w="100"/>
            </w:tcMar>
          </w:tcPr>
          <w:p>
            <w:r>
              <w:rPr>
                <w:b w:val="false"/>
                <w:bCs w:val="false"/>
                <w:color w:val="222222"/>
                <w:sz w:val="19"/>
                <w:szCs w:val="19"/>
              </w:rPr>
              <w:t xml:space="preserve">812</w:t>
            </w:r>
          </w:p>
        </w:tc>
        <w:tc>
          <w:tcPr>
            <w:tcW w:type="dxa" w:w="1900"/>
            <w:tcMar>
              <w:top w:type="dxa" w:w="80"/>
              <w:left w:type="dxa" w:w="100"/>
              <w:bottom w:type="dxa" w:w="80"/>
              <w:right w:type="dxa" w:w="100"/>
            </w:tcMar>
          </w:tcPr>
          <w:p>
            <w:r>
              <w:rPr>
                <w:b w:val="false"/>
                <w:bCs w:val="false"/>
                <w:color w:val="222222"/>
                <w:sz w:val="19"/>
                <w:szCs w:val="19"/>
              </w:rPr>
              <w:t xml:space="preserve">84%</w:t>
            </w:r>
          </w:p>
        </w:tc>
        <w:tc>
          <w:tcPr>
            <w:tcW w:type="dxa" w:w="1500"/>
            <w:tcMar>
              <w:top w:type="dxa" w:w="80"/>
              <w:left w:type="dxa" w:w="100"/>
              <w:bottom w:type="dxa" w:w="80"/>
              <w:right w:type="dxa" w:w="100"/>
            </w:tcMar>
          </w:tcPr>
          <w:p>
            <w:r>
              <w:rPr>
                <w:b w:val="false"/>
                <w:bCs w:val="false"/>
                <w:color w:val="222222"/>
                <w:sz w:val="19"/>
                <w:szCs w:val="19"/>
              </w:rPr>
              <w:t xml:space="preserve">38d</w:t>
            </w:r>
          </w:p>
        </w:tc>
        <w:tc>
          <w:tcPr>
            <w:tcW w:type="dxa" w:w="1500"/>
            <w:tcMar>
              <w:top w:type="dxa" w:w="80"/>
              <w:left w:type="dxa" w:w="100"/>
              <w:bottom w:type="dxa" w:w="80"/>
              <w:right w:type="dxa" w:w="100"/>
            </w:tcMar>
          </w:tcPr>
          <w:p>
            <w:r>
              <w:rPr>
                <w:b w:val="false"/>
                <w:bCs w:val="false"/>
                <w:color w:val="222222"/>
                <w:sz w:val="19"/>
                <w:szCs w:val="19"/>
              </w:rPr>
              <w:t xml:space="preserve">Low</w:t>
            </w:r>
          </w:p>
        </w:tc>
      </w:tr>
      <w:tr>
        <w:tc>
          <w:tcPr>
            <w:tcW w:type="dxa" w:w="2000"/>
            <w:shd w:fill="EDF1F7" w:val="clear"/>
            <w:tcMar>
              <w:top w:type="dxa" w:w="80"/>
              <w:left w:type="dxa" w:w="100"/>
              <w:bottom w:type="dxa" w:w="80"/>
              <w:right w:type="dxa" w:w="100"/>
            </w:tcMar>
          </w:tcPr>
          <w:p>
            <w:r>
              <w:rPr>
                <w:b w:val="false"/>
                <w:bCs w:val="false"/>
                <w:color w:val="222222"/>
                <w:sz w:val="19"/>
                <w:szCs w:val="19"/>
              </w:rPr>
              <w:t xml:space="preserve">Krishna</w:t>
            </w:r>
          </w:p>
        </w:tc>
        <w:tc>
          <w:tcPr>
            <w:tcW w:type="dxa" w:w="1600"/>
            <w:shd w:fill="EDF1F7" w:val="clear"/>
            <w:tcMar>
              <w:top w:type="dxa" w:w="80"/>
              <w:left w:type="dxa" w:w="100"/>
              <w:bottom w:type="dxa" w:w="80"/>
              <w:right w:type="dxa" w:w="100"/>
            </w:tcMar>
          </w:tcPr>
          <w:p>
            <w:r>
              <w:rPr>
                <w:b w:val="false"/>
                <w:bCs w:val="false"/>
                <w:color w:val="222222"/>
                <w:sz w:val="19"/>
                <w:szCs w:val="19"/>
              </w:rPr>
              <w:t xml:space="preserve">691</w:t>
            </w:r>
          </w:p>
        </w:tc>
        <w:tc>
          <w:tcPr>
            <w:tcW w:type="dxa" w:w="1900"/>
            <w:shd w:fill="EDF1F7" w:val="clear"/>
            <w:tcMar>
              <w:top w:type="dxa" w:w="80"/>
              <w:left w:type="dxa" w:w="100"/>
              <w:bottom w:type="dxa" w:w="80"/>
              <w:right w:type="dxa" w:w="100"/>
            </w:tcMar>
          </w:tcPr>
          <w:p>
            <w:r>
              <w:rPr>
                <w:b w:val="false"/>
                <w:bCs w:val="false"/>
                <w:color w:val="222222"/>
                <w:sz w:val="19"/>
                <w:szCs w:val="19"/>
              </w:rPr>
              <w:t xml:space="preserve">71%</w:t>
            </w:r>
          </w:p>
        </w:tc>
        <w:tc>
          <w:tcPr>
            <w:tcW w:type="dxa" w:w="1500"/>
            <w:shd w:fill="EDF1F7" w:val="clear"/>
            <w:tcMar>
              <w:top w:type="dxa" w:w="80"/>
              <w:left w:type="dxa" w:w="100"/>
              <w:bottom w:type="dxa" w:w="80"/>
              <w:right w:type="dxa" w:w="100"/>
            </w:tcMar>
          </w:tcPr>
          <w:p>
            <w:r>
              <w:rPr>
                <w:b w:val="false"/>
                <w:bCs w:val="false"/>
                <w:color w:val="222222"/>
                <w:sz w:val="19"/>
                <w:szCs w:val="19"/>
              </w:rPr>
              <w:t xml:space="preserve">92d</w:t>
            </w:r>
          </w:p>
        </w:tc>
        <w:tc>
          <w:tcPr>
            <w:tcW w:type="dxa" w:w="1500"/>
            <w:shd w:fill="EDF1F7" w:val="clear"/>
            <w:tcMar>
              <w:top w:type="dxa" w:w="80"/>
              <w:left w:type="dxa" w:w="100"/>
              <w:bottom w:type="dxa" w:w="80"/>
              <w:right w:type="dxa" w:w="100"/>
            </w:tcMar>
          </w:tcPr>
          <w:p>
            <w:r>
              <w:rPr>
                <w:b w:val="false"/>
                <w:bCs w:val="false"/>
                <w:color w:val="222222"/>
                <w:sz w:val="19"/>
                <w:szCs w:val="19"/>
              </w:rPr>
              <w:t xml:space="preserve">Med</w:t>
            </w:r>
          </w:p>
        </w:tc>
      </w:tr>
      <w:tr>
        <w:tc>
          <w:tcPr>
            <w:tcW w:type="dxa" w:w="2000"/>
            <w:tcMar>
              <w:top w:type="dxa" w:w="80"/>
              <w:left w:type="dxa" w:w="100"/>
              <w:bottom w:type="dxa" w:w="80"/>
              <w:right w:type="dxa" w:w="100"/>
            </w:tcMar>
          </w:tcPr>
          <w:p>
            <w:r>
              <w:rPr>
                <w:b w:val="false"/>
                <w:bCs w:val="false"/>
                <w:color w:val="222222"/>
                <w:sz w:val="19"/>
                <w:szCs w:val="19"/>
              </w:rPr>
              <w:t xml:space="preserve">Nellore</w:t>
            </w:r>
          </w:p>
        </w:tc>
        <w:tc>
          <w:tcPr>
            <w:tcW w:type="dxa" w:w="1600"/>
            <w:tcMar>
              <w:top w:type="dxa" w:w="80"/>
              <w:left w:type="dxa" w:w="100"/>
              <w:bottom w:type="dxa" w:w="80"/>
              <w:right w:type="dxa" w:w="100"/>
            </w:tcMar>
          </w:tcPr>
          <w:p>
            <w:r>
              <w:rPr>
                <w:b w:val="false"/>
                <w:bCs w:val="false"/>
                <w:color w:val="222222"/>
                <w:sz w:val="19"/>
                <w:szCs w:val="19"/>
              </w:rPr>
              <w:t xml:space="preserve">544</w:t>
            </w:r>
          </w:p>
        </w:tc>
        <w:tc>
          <w:tcPr>
            <w:tcW w:type="dxa" w:w="1900"/>
            <w:tcMar>
              <w:top w:type="dxa" w:w="80"/>
              <w:left w:type="dxa" w:w="100"/>
              <w:bottom w:type="dxa" w:w="80"/>
              <w:right w:type="dxa" w:w="100"/>
            </w:tcMar>
          </w:tcPr>
          <w:p>
            <w:r>
              <w:rPr>
                <w:b w:val="false"/>
                <w:bCs w:val="false"/>
                <w:color w:val="222222"/>
                <w:sz w:val="19"/>
                <w:szCs w:val="19"/>
              </w:rPr>
              <w:t xml:space="preserve">58%</w:t>
            </w:r>
          </w:p>
        </w:tc>
        <w:tc>
          <w:tcPr>
            <w:tcW w:type="dxa" w:w="1500"/>
            <w:tcMar>
              <w:top w:type="dxa" w:w="80"/>
              <w:left w:type="dxa" w:w="100"/>
              <w:bottom w:type="dxa" w:w="80"/>
              <w:right w:type="dxa" w:w="100"/>
            </w:tcMar>
          </w:tcPr>
          <w:p>
            <w:r>
              <w:rPr>
                <w:b w:val="false"/>
                <w:bCs w:val="false"/>
                <w:color w:val="222222"/>
                <w:sz w:val="19"/>
                <w:szCs w:val="19"/>
              </w:rPr>
              <w:t xml:space="preserve">141d</w:t>
            </w:r>
          </w:p>
        </w:tc>
        <w:tc>
          <w:tcPr>
            <w:tcW w:type="dxa" w:w="1500"/>
            <w:tcMar>
              <w:top w:type="dxa" w:w="80"/>
              <w:left w:type="dxa" w:w="100"/>
              <w:bottom w:type="dxa" w:w="80"/>
              <w:right w:type="dxa" w:w="100"/>
            </w:tcMar>
          </w:tcPr>
          <w:p>
            <w:r>
              <w:rPr>
                <w:b w:val="false"/>
                <w:bCs w:val="false"/>
                <w:color w:val="222222"/>
                <w:sz w:val="19"/>
                <w:szCs w:val="19"/>
              </w:rPr>
              <w:t xml:space="preserve">High</w:t>
            </w:r>
          </w:p>
        </w:tc>
      </w:tr>
    </w:tbl>
    <w:p>
      <w:pPr>
        <w:spacing w:after="120" w:before="160"/>
      </w:pPr>
    </w:p>
    <w:p>
      <w:pPr>
        <w:spacing w:after="120"/>
      </w:pPr>
      <w:r>
        <w:t xml:space="preserve">Clicking a district transitions the same page into the district's own risk / inspection queue / agency / compliance / fund / data-quality view, rather than navigating to a separate dashboard.</w:t>
      </w:r>
    </w:p>
    <w:p>
      <w:pPr>
        <w:pStyle w:val="Heading1"/>
        <w:spacing w:after="160" w:before="360"/>
      </w:pPr>
      <w:r>
        <w:rPr>
          <w:b/>
          <w:bCs/>
          <w:color w:val="1F3864"/>
          <w:sz w:val="30"/>
          <w:szCs w:val="30"/>
        </w:rPr>
        <w:t xml:space="preserve">14. Review Case — human workflow</w:t>
      </w:r>
    </w:p>
    <w:p>
      <w:pPr>
        <w:spacing w:after="100"/>
      </w:pPr>
      <w:r>
        <w:rPr>
          <w:b/>
          <w:bCs/>
          <w:color w:val="666666"/>
          <w:sz w:val="19"/>
          <w:szCs w:val="19"/>
        </w:rPr>
        <w:t xml:space="preserve">Route: </w:t>
      </w:r>
      <w:r>
        <w:rPr>
          <w:rFonts w:ascii="Consolas" w:cs="Consolas" w:eastAsia="Consolas" w:hAnsi="Consolas"/>
          <w:color w:val="2E5C8A"/>
          <w:sz w:val="19"/>
          <w:szCs w:val="19"/>
        </w:rPr>
        <w:t xml:space="preserve">/reviews/:id</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CASE REVIEW — CASE #RV-002841</w:t>
      </w:r>
      <w:r>
        <w:rPr>
          <w:rFonts w:ascii="Consolas" w:cs="Consolas" w:eastAsia="Consolas" w:hAnsi="Consolas"/>
          <w:color w:val="333333"/>
          <w:sz w:val="18"/>
          <w:szCs w:val="18"/>
        </w:rPr>
        <w:br/>
        <w:t xml:space="preserve">Community Hall — Risk: 87 HIGH</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SYSTEM FINDINGS</w:t>
      </w:r>
      <w:r>
        <w:rPr>
          <w:rFonts w:ascii="Consolas" w:cs="Consolas" w:eastAsia="Consolas" w:hAnsi="Consolas"/>
          <w:color w:val="333333"/>
          <w:sz w:val="18"/>
          <w:szCs w:val="18"/>
        </w:rPr>
        <w:br/>
        <w:t xml:space="preserve">🔴 Cost anomaly</w:t>
      </w:r>
      <w:r>
        <w:rPr>
          <w:rFonts w:ascii="Consolas" w:cs="Consolas" w:eastAsia="Consolas" w:hAnsi="Consolas"/>
          <w:color w:val="333333"/>
          <w:sz w:val="18"/>
          <w:szCs w:val="18"/>
        </w:rPr>
        <w:br/>
        <w:t xml:space="preserve">🟠 Execution delay</w:t>
      </w:r>
      <w:r>
        <w:rPr>
          <w:rFonts w:ascii="Consolas" w:cs="Consolas" w:eastAsia="Consolas" w:hAnsi="Consolas"/>
          <w:color w:val="333333"/>
          <w:sz w:val="18"/>
          <w:szCs w:val="18"/>
        </w:rPr>
        <w:br/>
        <w:t xml:space="preserve">🟠 Possible duplicate</w:t>
      </w:r>
      <w:r>
        <w:rPr>
          <w:rFonts w:ascii="Consolas" w:cs="Consolas" w:eastAsia="Consolas" w:hAnsi="Consolas"/>
          <w:color w:val="333333"/>
          <w:sz w:val="18"/>
          <w:szCs w:val="18"/>
        </w:rPr>
        <w:br/>
        <w:t xml:space="preserve">🟡 Fund-flow mismatch</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DATA USED</w:t>
      </w:r>
      <w:r>
        <w:rPr>
          <w:rFonts w:ascii="Consolas" w:cs="Consolas" w:eastAsia="Consolas" w:hAnsi="Consolas"/>
          <w:color w:val="333333"/>
          <w:sz w:val="18"/>
          <w:szCs w:val="18"/>
        </w:rPr>
        <w:br/>
        <w:t xml:space="preserve">✓ Sanction amount   ✓ District   ✓ Agency</w:t>
      </w:r>
      <w:r>
        <w:rPr>
          <w:rFonts w:ascii="Consolas" w:cs="Consolas" w:eastAsia="Consolas" w:hAnsi="Consolas"/>
          <w:color w:val="333333"/>
          <w:sz w:val="18"/>
          <w:szCs w:val="18"/>
        </w:rPr>
        <w:br/>
        <w:t xml:space="preserve">✓ Work description  ✓ Approval date</w:t>
      </w:r>
      <w:r>
        <w:rPr>
          <w:rFonts w:ascii="Consolas" w:cs="Consolas" w:eastAsia="Consolas" w:hAnsi="Consolas"/>
          <w:color w:val="333333"/>
          <w:sz w:val="18"/>
          <w:szCs w:val="18"/>
        </w:rPr>
        <w:br/>
        <w:t xml:space="preserve">⚠ Progress data incomplete</w:t>
      </w:r>
    </w:p>
    <w:p>
      <w:pPr>
        <w:pStyle w:val="Heading3"/>
        <w:spacing w:after="100" w:before="200"/>
      </w:pPr>
      <w:r>
        <w:rPr>
          <w:b/>
          <w:bCs/>
          <w:color w:val="1F3864"/>
          <w:sz w:val="22"/>
          <w:szCs w:val="22"/>
        </w:rPr>
        <w:t xml:space="preserve">Officer decision</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 Confirm for inspection</w:t>
      </w:r>
      <w:r>
        <w:rPr>
          <w:rFonts w:ascii="Consolas" w:cs="Consolas" w:eastAsia="Consolas" w:hAnsi="Consolas"/>
          <w:color w:val="333333"/>
          <w:sz w:val="18"/>
          <w:szCs w:val="18"/>
        </w:rPr>
        <w:br/>
        <w:t xml:space="preserve">○ Request additional documents</w:t>
      </w:r>
      <w:r>
        <w:rPr>
          <w:rFonts w:ascii="Consolas" w:cs="Consolas" w:eastAsia="Consolas" w:hAnsi="Consolas"/>
          <w:color w:val="333333"/>
          <w:sz w:val="18"/>
          <w:szCs w:val="18"/>
        </w:rPr>
        <w:br/>
        <w:t xml:space="preserve">○ False positive</w:t>
      </w:r>
      <w:r>
        <w:rPr>
          <w:rFonts w:ascii="Consolas" w:cs="Consolas" w:eastAsia="Consolas" w:hAnsi="Consolas"/>
          <w:color w:val="333333"/>
          <w:sz w:val="18"/>
          <w:szCs w:val="18"/>
        </w:rPr>
        <w:br/>
        <w:t xml:space="preserve">○ No action required</w:t>
      </w:r>
      <w:r>
        <w:rPr>
          <w:rFonts w:ascii="Consolas" w:cs="Consolas" w:eastAsia="Consolas" w:hAnsi="Consolas"/>
          <w:color w:val="333333"/>
          <w:sz w:val="18"/>
          <w:szCs w:val="18"/>
        </w:rPr>
        <w:br/>
        <w:t xml:space="preserve">○ Escalate</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Evidence / Remarks</w:t>
      </w:r>
      <w:r>
        <w:rPr>
          <w:rFonts w:ascii="Consolas" w:cs="Consolas" w:eastAsia="Consolas" w:hAnsi="Consolas"/>
          <w:color w:val="333333"/>
          <w:sz w:val="18"/>
          <w:szCs w:val="18"/>
        </w:rPr>
        <w:br/>
        <w:t xml:space="preserve">[ Upload document ]</w:t>
      </w:r>
      <w:r>
        <w:rPr>
          <w:rFonts w:ascii="Consolas" w:cs="Consolas" w:eastAsia="Consolas" w:hAnsi="Consolas"/>
          <w:color w:val="333333"/>
          <w:sz w:val="18"/>
          <w:szCs w:val="18"/>
        </w:rPr>
        <w:br/>
        <w:t xml:space="preserve">[ Add official remarks... ]</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Save Review ]     [ Escalate Case ]</w:t>
      </w:r>
    </w:p>
    <w:p>
      <w:pPr>
        <w:spacing w:after="120"/>
      </w:pPr>
      <w:r>
        <w:rPr>
          <w:b/>
          <w:bCs/>
        </w:rPr>
        <w:t xml:space="preserve">Saving a review writes an audit_log entry — this is not optional UI chrome, it's a required side effect of every decision.</w:t>
      </w:r>
    </w:p>
    <w:p>
      <w:pPr>
        <w:pStyle w:val="Heading1"/>
        <w:spacing w:after="160" w:before="360"/>
      </w:pPr>
      <w:r>
        <w:rPr>
          <w:b/>
          <w:bCs/>
          <w:color w:val="1F3864"/>
          <w:sz w:val="30"/>
          <w:szCs w:val="30"/>
        </w:rPr>
        <w:t xml:space="preserve">15. Review Status Lifecycle</w:t>
      </w:r>
    </w:p>
    <w:p>
      <w:pPr>
        <w:spacing w:after="120"/>
      </w:pPr>
      <w:r>
        <w:t xml:space="preserve">Every flagged work carries a review status, turning the product into a workflow rather than a static anomaly viewer:</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UNREVIEWED</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UNDER REVIEW</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CONFIRMED | FALSE POSITIVE | MORE INFO NEEDED | ESCALATED</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INSPECTION</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CLOSED</w:t>
      </w:r>
    </w:p>
    <w:p>
      <w:pPr>
        <w:pStyle w:val="Heading1"/>
        <w:spacing w:after="160" w:before="360"/>
      </w:pPr>
      <w:r>
        <w:rPr>
          <w:b/>
          <w:bCs/>
          <w:color w:val="1F3864"/>
          <w:sz w:val="30"/>
          <w:szCs w:val="30"/>
        </w:rPr>
        <w:t xml:space="preserve">16. Data Quality</w:t>
      </w:r>
    </w:p>
    <w:p>
      <w:pPr>
        <w:spacing w:after="100"/>
      </w:pPr>
      <w:r>
        <w:rPr>
          <w:b/>
          <w:bCs/>
          <w:color w:val="666666"/>
          <w:sz w:val="19"/>
          <w:szCs w:val="19"/>
        </w:rPr>
        <w:t xml:space="preserve">Route: </w:t>
      </w:r>
      <w:r>
        <w:rPr>
          <w:rFonts w:ascii="Consolas" w:cs="Consolas" w:eastAsia="Consolas" w:hAnsi="Consolas"/>
          <w:color w:val="2E5C8A"/>
          <w:sz w:val="19"/>
          <w:szCs w:val="19"/>
        </w:rPr>
        <w:t xml:space="preserve">/data-quality</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DATA QUALITY</w:t>
      </w:r>
      <w:r>
        <w:rPr>
          <w:rFonts w:ascii="Consolas" w:cs="Consolas" w:eastAsia="Consolas" w:hAnsi="Consolas"/>
          <w:color w:val="333333"/>
          <w:sz w:val="18"/>
          <w:szCs w:val="18"/>
        </w:rPr>
        <w:br/>
        <w:t xml:space="preserve">Overall completeness  ████████████████░░░░ 82%</w:t>
      </w:r>
      <w:r>
        <w:rPr>
          <w:rFonts w:ascii="Consolas" w:cs="Consolas" w:eastAsia="Consolas" w:hAnsi="Consolas"/>
          <w:color w:val="333333"/>
          <w:sz w:val="18"/>
          <w:szCs w:val="18"/>
        </w:rPr>
        <w:br/>
        <w:t xml:space="preserve">74,xxx records analysed</w:t>
      </w:r>
    </w:p>
    <w:p>
      <w:pPr>
        <w:pStyle w:val="Heading3"/>
        <w:spacing w:after="100" w:before="200"/>
      </w:pPr>
      <w:r>
        <w:rPr>
          <w:b/>
          <w:bCs/>
          <w:color w:val="1F3864"/>
          <w:sz w:val="22"/>
          <w:szCs w:val="22"/>
        </w:rPr>
        <w:t xml:space="preserve">Issues</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Missing progress data             8.2%</w:t>
      </w:r>
      <w:r>
        <w:rPr>
          <w:rFonts w:ascii="Consolas" w:cs="Consolas" w:eastAsia="Consolas" w:hAnsi="Consolas"/>
          <w:color w:val="333333"/>
          <w:sz w:val="18"/>
          <w:szCs w:val="18"/>
        </w:rPr>
        <w:br/>
        <w:t xml:space="preserve">Missing agency                    1.4%</w:t>
      </w:r>
      <w:r>
        <w:rPr>
          <w:rFonts w:ascii="Consolas" w:cs="Consolas" w:eastAsia="Consolas" w:hAnsi="Consolas"/>
          <w:color w:val="333333"/>
          <w:sz w:val="18"/>
          <w:szCs w:val="18"/>
        </w:rPr>
        <w:br/>
        <w:t xml:space="preserve">Invalid dates                     0.8%</w:t>
      </w:r>
      <w:r>
        <w:rPr>
          <w:rFonts w:ascii="Consolas" w:cs="Consolas" w:eastAsia="Consolas" w:hAnsi="Consolas"/>
          <w:color w:val="333333"/>
          <w:sz w:val="18"/>
          <w:szCs w:val="18"/>
        </w:rPr>
        <w:br/>
        <w:t xml:space="preserve">Amount inconsistencies             0.6%</w:t>
      </w:r>
      <w:r>
        <w:rPr>
          <w:rFonts w:ascii="Consolas" w:cs="Consolas" w:eastAsia="Consolas" w:hAnsi="Consolas"/>
          <w:color w:val="333333"/>
          <w:sz w:val="18"/>
          <w:szCs w:val="18"/>
        </w:rPr>
        <w:br/>
        <w:t xml:space="preserve">Duplicate work IDs                 0.3%</w:t>
      </w:r>
      <w:r>
        <w:rPr>
          <w:rFonts w:ascii="Consolas" w:cs="Consolas" w:eastAsia="Consolas" w:hAnsi="Consolas"/>
          <w:color w:val="333333"/>
          <w:sz w:val="18"/>
          <w:szCs w:val="18"/>
        </w:rPr>
        <w:br/>
        <w:t xml:space="preserve">Unmatched districts                0.4%</w:t>
      </w:r>
    </w:p>
    <w:p>
      <w:pPr>
        <w:pStyle w:val="Heading3"/>
        <w:spacing w:after="100" w:before="200"/>
      </w:pPr>
      <w:r>
        <w:rPr>
          <w:b/>
          <w:bCs/>
          <w:color w:val="1F3864"/>
          <w:sz w:val="22"/>
          <w:szCs w:val="22"/>
        </w:rPr>
        <w:t xml:space="preserve">Model coverage</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Cost anomaly             94%</w:t>
      </w:r>
      <w:r>
        <w:rPr>
          <w:rFonts w:ascii="Consolas" w:cs="Consolas" w:eastAsia="Consolas" w:hAnsi="Consolas"/>
          <w:color w:val="333333"/>
          <w:sz w:val="18"/>
          <w:szCs w:val="18"/>
        </w:rPr>
        <w:br/>
        <w:t xml:space="preserve">Delay detection           81%</w:t>
      </w:r>
      <w:r>
        <w:rPr>
          <w:rFonts w:ascii="Consolas" w:cs="Consolas" w:eastAsia="Consolas" w:hAnsi="Consolas"/>
          <w:color w:val="333333"/>
          <w:sz w:val="18"/>
          <w:szCs w:val="18"/>
        </w:rPr>
        <w:br/>
        <w:t xml:space="preserve">Duplicate detection       97%</w:t>
      </w:r>
      <w:r>
        <w:rPr>
          <w:rFonts w:ascii="Consolas" w:cs="Consolas" w:eastAsia="Consolas" w:hAnsi="Consolas"/>
          <w:color w:val="333333"/>
          <w:sz w:val="18"/>
          <w:szCs w:val="18"/>
        </w:rPr>
        <w:br/>
        <w:t xml:space="preserve">Fund-flow analysis         63%</w:t>
      </w:r>
      <w:r>
        <w:rPr>
          <w:rFonts w:ascii="Consolas" w:cs="Consolas" w:eastAsia="Consolas" w:hAnsi="Consolas"/>
          <w:color w:val="333333"/>
          <w:sz w:val="18"/>
          <w:szCs w:val="18"/>
        </w:rPr>
        <w:br/>
        <w:t xml:space="preserve">Compliance rules           89%</w:t>
      </w:r>
    </w:p>
    <w:p>
      <w:pPr>
        <w:spacing w:after="120"/>
      </w:pPr>
      <w:r>
        <w:t xml:space="preserve">Lets an officer see when a result rests on incomplete underlying data.</w:t>
      </w:r>
    </w:p>
    <w:p>
      <w:pPr>
        <w:pStyle w:val="Heading2"/>
        <w:spacing w:after="120" w:before="260"/>
      </w:pPr>
      <w:r>
        <w:rPr>
          <w:b/>
          <w:bCs/>
          <w:color w:val="2E5C8A"/>
          <w:sz w:val="25"/>
          <w:szCs w:val="25"/>
        </w:rPr>
        <w:t xml:space="preserve">16.1 Model Validation (sub-section, not a separate page)</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MODEL VALIDATION</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Cost anomaly</w:t>
      </w:r>
      <w:r>
        <w:rPr>
          <w:rFonts w:ascii="Consolas" w:cs="Consolas" w:eastAsia="Consolas" w:hAnsi="Consolas"/>
          <w:color w:val="333333"/>
          <w:sz w:val="18"/>
          <w:szCs w:val="18"/>
        </w:rPr>
        <w:br/>
        <w:t xml:space="preserve">Top-20 injected anomalies: 18 / 20 detected</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Duplicate detection</w:t>
      </w:r>
      <w:r>
        <w:rPr>
          <w:rFonts w:ascii="Consolas" w:cs="Consolas" w:eastAsia="Consolas" w:hAnsi="Consolas"/>
          <w:color w:val="333333"/>
          <w:sz w:val="18"/>
          <w:szCs w:val="18"/>
        </w:rPr>
        <w:br/>
        <w:t xml:space="preserve">Precision  91%   Recall  87%   F1  89%</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Delay classification</w:t>
      </w:r>
      <w:r>
        <w:rPr>
          <w:rFonts w:ascii="Consolas" w:cs="Consolas" w:eastAsia="Consolas" w:hAnsi="Consolas"/>
          <w:color w:val="333333"/>
          <w:sz w:val="18"/>
          <w:szCs w:val="18"/>
        </w:rPr>
        <w:br/>
        <w:t xml:space="preserve">On-time 82%   Late 91%   Stalled 88%</w:t>
      </w:r>
    </w:p>
    <w:p>
      <w:pPr>
        <w:pBdr>
          <w:top w:val="single" w:color="C9860A" w:sz="4"/>
          <w:bottom w:val="single" w:color="C9860A" w:sz="4"/>
          <w:left w:val="single" w:color="C9860A" w:sz="4"/>
          <w:right w:val="single" w:color="C9860A" w:sz="4"/>
        </w:pBdr>
        <w:shd w:fill="FFF3E0" w:val="clear"/>
        <w:spacing w:after="200" w:before="100"/>
      </w:pPr>
      <w:r>
        <w:rPr>
          <w:b/>
          <w:bCs/>
          <w:color w:val="7A4E00"/>
          <w:sz w:val="20"/>
          <w:szCs w:val="20"/>
        </w:rPr>
        <w:t xml:space="preserve">⚠  Only display these once actually calculated from evaluation runs — never a placeholder “95% AI accuracy” figure.</w:t>
      </w:r>
    </w:p>
    <w:p>
      <w:pPr>
        <w:pStyle w:val="Heading1"/>
        <w:spacing w:after="160" w:before="360"/>
      </w:pPr>
      <w:r>
        <w:rPr>
          <w:b/>
          <w:bCs/>
          <w:color w:val="1F3864"/>
          <w:sz w:val="30"/>
          <w:szCs w:val="30"/>
        </w:rPr>
        <w:t xml:space="preserve">17. Reports</w:t>
      </w:r>
    </w:p>
    <w:p>
      <w:pPr>
        <w:spacing w:after="100"/>
      </w:pPr>
      <w:r>
        <w:rPr>
          <w:b/>
          <w:bCs/>
          <w:color w:val="666666"/>
          <w:sz w:val="19"/>
          <w:szCs w:val="19"/>
        </w:rPr>
        <w:t xml:space="preserve">Route: </w:t>
      </w:r>
      <w:r>
        <w:rPr>
          <w:rFonts w:ascii="Consolas" w:cs="Consolas" w:eastAsia="Consolas" w:hAnsi="Consolas"/>
          <w:color w:val="2E5C8A"/>
          <w:sz w:val="19"/>
          <w:szCs w:val="19"/>
        </w:rPr>
        <w:t xml:space="preserve">/reports</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REPORTS — Generate official review report</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Type    [ Inspection Priority ]</w:t>
      </w:r>
      <w:r>
        <w:rPr>
          <w:rFonts w:ascii="Consolas" w:cs="Consolas" w:eastAsia="Consolas" w:hAnsi="Consolas"/>
          <w:color w:val="333333"/>
          <w:sz w:val="18"/>
          <w:szCs w:val="18"/>
        </w:rPr>
        <w:br/>
        <w:t xml:space="preserve">Scope   [ District ]</w:t>
      </w:r>
      <w:r>
        <w:rPr>
          <w:rFonts w:ascii="Consolas" w:cs="Consolas" w:eastAsia="Consolas" w:hAnsi="Consolas"/>
          <w:color w:val="333333"/>
          <w:sz w:val="18"/>
          <w:szCs w:val="18"/>
        </w:rPr>
        <w:br/>
        <w:t xml:space="preserve">Filters Risk [ High + Critical ]   Status [ Unreviewed ]</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Include</w:t>
      </w:r>
      <w:r>
        <w:rPr>
          <w:rFonts w:ascii="Consolas" w:cs="Consolas" w:eastAsia="Consolas" w:hAnsi="Consolas"/>
          <w:color w:val="333333"/>
          <w:sz w:val="18"/>
          <w:szCs w:val="18"/>
        </w:rPr>
        <w:br/>
        <w:t xml:space="preserve">☑ Reason codes   ☑ Financial information   ☑ Timeline</w:t>
      </w:r>
      <w:r>
        <w:rPr>
          <w:rFonts w:ascii="Consolas" w:cs="Consolas" w:eastAsia="Consolas" w:hAnsi="Consolas"/>
          <w:color w:val="333333"/>
          <w:sz w:val="18"/>
          <w:szCs w:val="18"/>
        </w:rPr>
        <w:br/>
        <w:t xml:space="preserve">☑ Compliance flags   ☑ Review history</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Generate Report ]</w:t>
      </w:r>
    </w:p>
    <w:p>
      <w:pPr>
        <w:pStyle w:val="Heading1"/>
        <w:spacing w:after="160" w:before="360"/>
      </w:pPr>
      <w:r>
        <w:rPr>
          <w:b/>
          <w:bCs/>
          <w:color w:val="1F3864"/>
          <w:sz w:val="30"/>
          <w:szCs w:val="30"/>
        </w:rPr>
        <w:t xml:space="preserve">18. Audit Log</w:t>
      </w:r>
    </w:p>
    <w:p>
      <w:pPr>
        <w:spacing w:after="100"/>
      </w:pPr>
      <w:r>
        <w:rPr>
          <w:b/>
          <w:bCs/>
          <w:color w:val="666666"/>
          <w:sz w:val="19"/>
          <w:szCs w:val="19"/>
        </w:rPr>
        <w:t xml:space="preserve">Route: </w:t>
      </w:r>
      <w:r>
        <w:rPr>
          <w:rFonts w:ascii="Consolas" w:cs="Consolas" w:eastAsia="Consolas" w:hAnsi="Consolas"/>
          <w:color w:val="2E5C8A"/>
          <w:sz w:val="19"/>
          <w:szCs w:val="19"/>
        </w:rPr>
        <w:t xml:space="preserve">/audit-log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1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Time</w:t>
            </w:r>
          </w:p>
        </w:tc>
        <w:tc>
          <w:tcPr>
            <w:tcW w:type="dxa" w:w="2200"/>
            <w:shd w:fill="1F3864" w:val="clear"/>
            <w:tcMar>
              <w:top w:type="dxa" w:w="80"/>
              <w:left w:type="dxa" w:w="100"/>
              <w:bottom w:type="dxa" w:w="80"/>
              <w:right w:type="dxa" w:w="100"/>
            </w:tcMar>
          </w:tcPr>
          <w:p>
            <w:r>
              <w:rPr>
                <w:b/>
                <w:bCs/>
                <w:color w:val="FFFFFF"/>
                <w:sz w:val="19"/>
                <w:szCs w:val="19"/>
              </w:rPr>
              <w:t xml:space="preserve">Officer</w:t>
            </w:r>
          </w:p>
        </w:tc>
        <w:tc>
          <w:tcPr>
            <w:tcW w:type="dxa" w:w="3400"/>
            <w:shd w:fill="1F3864" w:val="clear"/>
            <w:tcMar>
              <w:top w:type="dxa" w:w="80"/>
              <w:left w:type="dxa" w:w="100"/>
              <w:bottom w:type="dxa" w:w="80"/>
              <w:right w:type="dxa" w:w="100"/>
            </w:tcMar>
          </w:tcPr>
          <w:p>
            <w:r>
              <w:rPr>
                <w:b/>
                <w:bCs/>
                <w:color w:val="FFFFFF"/>
                <w:sz w:val="19"/>
                <w:szCs w:val="19"/>
              </w:rPr>
              <w:t xml:space="preserve">Action</w:t>
            </w:r>
          </w:p>
        </w:tc>
        <w:tc>
          <w:tcPr>
            <w:tcW w:type="dxa" w:w="1600"/>
            <w:shd w:fill="1F3864" w:val="clear"/>
            <w:tcMar>
              <w:top w:type="dxa" w:w="80"/>
              <w:left w:type="dxa" w:w="100"/>
              <w:bottom w:type="dxa" w:w="80"/>
              <w:right w:type="dxa" w:w="100"/>
            </w:tcMar>
          </w:tcPr>
          <w:p>
            <w:r>
              <w:rPr>
                <w:b/>
                <w:bCs/>
                <w:color w:val="FFFFFF"/>
                <w:sz w:val="19"/>
                <w:szCs w:val="19"/>
              </w:rPr>
              <w:t xml:space="preserve">Case</w:t>
            </w:r>
          </w:p>
        </w:tc>
      </w:tr>
      <w:tr>
        <w:tc>
          <w:tcPr>
            <w:tcW w:type="dxa" w:w="1400"/>
            <w:tcMar>
              <w:top w:type="dxa" w:w="80"/>
              <w:left w:type="dxa" w:w="100"/>
              <w:bottom w:type="dxa" w:w="80"/>
              <w:right w:type="dxa" w:w="100"/>
            </w:tcMar>
          </w:tcPr>
          <w:p>
            <w:r>
              <w:rPr>
                <w:b w:val="false"/>
                <w:bCs w:val="false"/>
                <w:color w:val="222222"/>
                <w:sz w:val="19"/>
                <w:szCs w:val="19"/>
              </w:rPr>
              <w:t xml:space="preserve">10:42</w:t>
            </w:r>
          </w:p>
        </w:tc>
        <w:tc>
          <w:tcPr>
            <w:tcW w:type="dxa" w:w="2200"/>
            <w:tcMar>
              <w:top w:type="dxa" w:w="80"/>
              <w:left w:type="dxa" w:w="100"/>
              <w:bottom w:type="dxa" w:w="80"/>
              <w:right w:type="dxa" w:w="100"/>
            </w:tcMar>
          </w:tcPr>
          <w:p>
            <w:r>
              <w:rPr>
                <w:b w:val="false"/>
                <w:bCs w:val="false"/>
                <w:color w:val="222222"/>
                <w:sz w:val="19"/>
                <w:szCs w:val="19"/>
              </w:rPr>
              <w:t xml:space="preserve">Officer A</w:t>
            </w:r>
          </w:p>
        </w:tc>
        <w:tc>
          <w:tcPr>
            <w:tcW w:type="dxa" w:w="3400"/>
            <w:tcMar>
              <w:top w:type="dxa" w:w="80"/>
              <w:left w:type="dxa" w:w="100"/>
              <w:bottom w:type="dxa" w:w="80"/>
              <w:right w:type="dxa" w:w="100"/>
            </w:tcMar>
          </w:tcPr>
          <w:p>
            <w:r>
              <w:rPr>
                <w:b w:val="false"/>
                <w:bCs w:val="false"/>
                <w:color w:val="222222"/>
                <w:sz w:val="19"/>
                <w:szCs w:val="19"/>
              </w:rPr>
              <w:t xml:space="preserve">Reviewed</w:t>
            </w:r>
          </w:p>
        </w:tc>
        <w:tc>
          <w:tcPr>
            <w:tcW w:type="dxa" w:w="1600"/>
            <w:tcMar>
              <w:top w:type="dxa" w:w="80"/>
              <w:left w:type="dxa" w:w="100"/>
              <w:bottom w:type="dxa" w:w="80"/>
              <w:right w:type="dxa" w:w="100"/>
            </w:tcMar>
          </w:tcPr>
          <w:p>
            <w:r>
              <w:rPr>
                <w:b w:val="false"/>
                <w:bCs w:val="false"/>
                <w:color w:val="222222"/>
                <w:sz w:val="19"/>
                <w:szCs w:val="19"/>
              </w:rPr>
              <w:t xml:space="preserve">#2841</w:t>
            </w:r>
          </w:p>
        </w:tc>
      </w:tr>
      <w:tr>
        <w:tc>
          <w:tcPr>
            <w:tcW w:type="dxa" w:w="1400"/>
            <w:shd w:fill="EDF1F7" w:val="clear"/>
            <w:tcMar>
              <w:top w:type="dxa" w:w="80"/>
              <w:left w:type="dxa" w:w="100"/>
              <w:bottom w:type="dxa" w:w="80"/>
              <w:right w:type="dxa" w:w="100"/>
            </w:tcMar>
          </w:tcPr>
          <w:p>
            <w:r>
              <w:rPr>
                <w:b w:val="false"/>
                <w:bCs w:val="false"/>
                <w:color w:val="222222"/>
                <w:sz w:val="19"/>
                <w:szCs w:val="19"/>
              </w:rPr>
              <w:t xml:space="preserve">10:38</w:t>
            </w:r>
          </w:p>
        </w:tc>
        <w:tc>
          <w:tcPr>
            <w:tcW w:type="dxa" w:w="2200"/>
            <w:shd w:fill="EDF1F7" w:val="clear"/>
            <w:tcMar>
              <w:top w:type="dxa" w:w="80"/>
              <w:left w:type="dxa" w:w="100"/>
              <w:bottom w:type="dxa" w:w="80"/>
              <w:right w:type="dxa" w:w="100"/>
            </w:tcMar>
          </w:tcPr>
          <w:p>
            <w:r>
              <w:rPr>
                <w:b w:val="false"/>
                <w:bCs w:val="false"/>
                <w:color w:val="222222"/>
                <w:sz w:val="19"/>
                <w:szCs w:val="19"/>
              </w:rPr>
              <w:t xml:space="preserve">Officer B</w:t>
            </w:r>
          </w:p>
        </w:tc>
        <w:tc>
          <w:tcPr>
            <w:tcW w:type="dxa" w:w="3400"/>
            <w:shd w:fill="EDF1F7" w:val="clear"/>
            <w:tcMar>
              <w:top w:type="dxa" w:w="80"/>
              <w:left w:type="dxa" w:w="100"/>
              <w:bottom w:type="dxa" w:w="80"/>
              <w:right w:type="dxa" w:w="100"/>
            </w:tcMar>
          </w:tcPr>
          <w:p>
            <w:r>
              <w:rPr>
                <w:b w:val="false"/>
                <w:bCs w:val="false"/>
                <w:color w:val="222222"/>
                <w:sz w:val="19"/>
                <w:szCs w:val="19"/>
              </w:rPr>
              <w:t xml:space="preserve">Evidence added</w:t>
            </w:r>
          </w:p>
        </w:tc>
        <w:tc>
          <w:tcPr>
            <w:tcW w:type="dxa" w:w="1600"/>
            <w:shd w:fill="EDF1F7" w:val="clear"/>
            <w:tcMar>
              <w:top w:type="dxa" w:w="80"/>
              <w:left w:type="dxa" w:w="100"/>
              <w:bottom w:type="dxa" w:w="80"/>
              <w:right w:type="dxa" w:w="100"/>
            </w:tcMar>
          </w:tcPr>
          <w:p>
            <w:r>
              <w:rPr>
                <w:b w:val="false"/>
                <w:bCs w:val="false"/>
                <w:color w:val="222222"/>
                <w:sz w:val="19"/>
                <w:szCs w:val="19"/>
              </w:rPr>
              <w:t xml:space="preserve">#2819</w:t>
            </w:r>
          </w:p>
        </w:tc>
      </w:tr>
      <w:tr>
        <w:tc>
          <w:tcPr>
            <w:tcW w:type="dxa" w:w="1400"/>
            <w:tcMar>
              <w:top w:type="dxa" w:w="80"/>
              <w:left w:type="dxa" w:w="100"/>
              <w:bottom w:type="dxa" w:w="80"/>
              <w:right w:type="dxa" w:w="100"/>
            </w:tcMar>
          </w:tcPr>
          <w:p>
            <w:r>
              <w:rPr>
                <w:b w:val="false"/>
                <w:bCs w:val="false"/>
                <w:color w:val="222222"/>
                <w:sz w:val="19"/>
                <w:szCs w:val="19"/>
              </w:rPr>
              <w:t xml:space="preserve">10:12</w:t>
            </w:r>
          </w:p>
        </w:tc>
        <w:tc>
          <w:tcPr>
            <w:tcW w:type="dxa" w:w="2200"/>
            <w:tcMar>
              <w:top w:type="dxa" w:w="80"/>
              <w:left w:type="dxa" w:w="100"/>
              <w:bottom w:type="dxa" w:w="80"/>
              <w:right w:type="dxa" w:w="100"/>
            </w:tcMar>
          </w:tcPr>
          <w:p>
            <w:r>
              <w:rPr>
                <w:b w:val="false"/>
                <w:bCs w:val="false"/>
                <w:color w:val="222222"/>
                <w:sz w:val="19"/>
                <w:szCs w:val="19"/>
              </w:rPr>
              <w:t xml:space="preserve">Officer A</w:t>
            </w:r>
          </w:p>
        </w:tc>
        <w:tc>
          <w:tcPr>
            <w:tcW w:type="dxa" w:w="3400"/>
            <w:tcMar>
              <w:top w:type="dxa" w:w="80"/>
              <w:left w:type="dxa" w:w="100"/>
              <w:bottom w:type="dxa" w:w="80"/>
              <w:right w:type="dxa" w:w="100"/>
            </w:tcMar>
          </w:tcPr>
          <w:p>
            <w:r>
              <w:rPr>
                <w:b w:val="false"/>
                <w:bCs w:val="false"/>
                <w:color w:val="222222"/>
                <w:sz w:val="19"/>
                <w:szCs w:val="19"/>
              </w:rPr>
              <w:t xml:space="preserve">Escalated</w:t>
            </w:r>
          </w:p>
        </w:tc>
        <w:tc>
          <w:tcPr>
            <w:tcW w:type="dxa" w:w="1600"/>
            <w:tcMar>
              <w:top w:type="dxa" w:w="80"/>
              <w:left w:type="dxa" w:w="100"/>
              <w:bottom w:type="dxa" w:w="80"/>
              <w:right w:type="dxa" w:w="100"/>
            </w:tcMar>
          </w:tcPr>
          <w:p>
            <w:r>
              <w:rPr>
                <w:b w:val="false"/>
                <w:bCs w:val="false"/>
                <w:color w:val="222222"/>
                <w:sz w:val="19"/>
                <w:szCs w:val="19"/>
              </w:rPr>
              <w:t xml:space="preserve">#2771</w:t>
            </w:r>
          </w:p>
        </w:tc>
      </w:tr>
      <w:tr>
        <w:tc>
          <w:tcPr>
            <w:tcW w:type="dxa" w:w="1400"/>
            <w:shd w:fill="EDF1F7" w:val="clear"/>
            <w:tcMar>
              <w:top w:type="dxa" w:w="80"/>
              <w:left w:type="dxa" w:w="100"/>
              <w:bottom w:type="dxa" w:w="80"/>
              <w:right w:type="dxa" w:w="100"/>
            </w:tcMar>
          </w:tcPr>
          <w:p>
            <w:r>
              <w:rPr>
                <w:b w:val="false"/>
                <w:bCs w:val="false"/>
                <w:color w:val="222222"/>
                <w:sz w:val="19"/>
                <w:szCs w:val="19"/>
              </w:rPr>
              <w:t xml:space="preserve">09:51</w:t>
            </w:r>
          </w:p>
        </w:tc>
        <w:tc>
          <w:tcPr>
            <w:tcW w:type="dxa" w:w="2200"/>
            <w:shd w:fill="EDF1F7" w:val="clear"/>
            <w:tcMar>
              <w:top w:type="dxa" w:w="80"/>
              <w:left w:type="dxa" w:w="100"/>
              <w:bottom w:type="dxa" w:w="80"/>
              <w:right w:type="dxa" w:w="100"/>
            </w:tcMar>
          </w:tcPr>
          <w:p>
            <w:r>
              <w:rPr>
                <w:b w:val="false"/>
                <w:bCs w:val="false"/>
                <w:color w:val="222222"/>
                <w:sz w:val="19"/>
                <w:szCs w:val="19"/>
              </w:rPr>
              <w:t xml:space="preserve">Officer C</w:t>
            </w:r>
          </w:p>
        </w:tc>
        <w:tc>
          <w:tcPr>
            <w:tcW w:type="dxa" w:w="3400"/>
            <w:shd w:fill="EDF1F7" w:val="clear"/>
            <w:tcMar>
              <w:top w:type="dxa" w:w="80"/>
              <w:left w:type="dxa" w:w="100"/>
              <w:bottom w:type="dxa" w:w="80"/>
              <w:right w:type="dxa" w:w="100"/>
            </w:tcMar>
          </w:tcPr>
          <w:p>
            <w:r>
              <w:rPr>
                <w:b w:val="false"/>
                <w:bCs w:val="false"/>
                <w:color w:val="222222"/>
                <w:sz w:val="19"/>
                <w:szCs w:val="19"/>
              </w:rPr>
              <w:t xml:space="preserve">Marked false positive</w:t>
            </w:r>
          </w:p>
        </w:tc>
        <w:tc>
          <w:tcPr>
            <w:tcW w:type="dxa" w:w="1600"/>
            <w:shd w:fill="EDF1F7" w:val="clear"/>
            <w:tcMar>
              <w:top w:type="dxa" w:w="80"/>
              <w:left w:type="dxa" w:w="100"/>
              <w:bottom w:type="dxa" w:w="80"/>
              <w:right w:type="dxa" w:w="100"/>
            </w:tcMar>
          </w:tcPr>
          <w:p>
            <w:r>
              <w:rPr>
                <w:b w:val="false"/>
                <w:bCs w:val="false"/>
                <w:color w:val="222222"/>
                <w:sz w:val="19"/>
                <w:szCs w:val="19"/>
              </w:rPr>
              <w:t xml:space="preserve">#2712</w:t>
            </w:r>
          </w:p>
        </w:tc>
      </w:tr>
    </w:tbl>
    <w:p>
      <w:pPr>
        <w:pStyle w:val="Heading1"/>
        <w:spacing w:after="160" w:before="360"/>
      </w:pPr>
      <w:r>
        <w:rPr>
          <w:b/>
          <w:bCs/>
          <w:color w:val="1F3864"/>
          <w:sz w:val="30"/>
          <w:szCs w:val="30"/>
        </w:rPr>
        <w:t xml:space="preserve">19. Final Revised Page Hierarchy</w:t>
      </w:r>
    </w:p>
    <w:p>
      <w:pPr>
        <w:pBdr>
          <w:top w:val="single" w:color="CCCCCC" w:sz="2"/>
          <w:bottom w:val="single" w:color="CCCCCC" w:sz="2"/>
          <w:left w:val="single" w:color="CCCCCC" w:sz="2"/>
          <w:right w:val="single" w:color="CCCCCC" w:sz="2"/>
        </w:pBdr>
        <w:shd w:fill="F5F5F5" w:val="clear"/>
        <w:spacing w:after="160"/>
      </w:pPr>
      <w:r>
        <w:rPr>
          <w:rFonts w:ascii="Consolas" w:cs="Consolas" w:eastAsia="Consolas" w:hAnsi="Consolas"/>
          <w:color w:val="333333"/>
          <w:sz w:val="18"/>
          <w:szCs w:val="18"/>
        </w:rPr>
        <w:t xml:space="preserve">                    MPLADS INTELLIGENCE</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LOGIN</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ROLE-AWARE APP</w:t>
      </w:r>
      <w:r>
        <w:rPr>
          <w:rFonts w:ascii="Consolas" w:cs="Consolas" w:eastAsia="Consolas" w:hAnsi="Consolas"/>
          <w:color w:val="333333"/>
          <w:sz w:val="18"/>
          <w:szCs w:val="18"/>
        </w:rPr>
        <w:br/>
        <w:t xml:space="preserve">         ______________ __|__ ______________</w:t>
      </w:r>
      <w:r>
        <w:rPr>
          <w:rFonts w:ascii="Consolas" w:cs="Consolas" w:eastAsia="Consolas" w:hAnsi="Consolas"/>
          <w:color w:val="333333"/>
          <w:sz w:val="18"/>
          <w:szCs w:val="18"/>
        </w:rPr>
        <w:br/>
        <w:t xml:space="preserve">        |               |                  |</w:t>
      </w:r>
      <w:r>
        <w:rPr>
          <w:rFonts w:ascii="Consolas" w:cs="Consolas" w:eastAsia="Consolas" w:hAnsi="Consolas"/>
          <w:color w:val="333333"/>
          <w:sz w:val="18"/>
          <w:szCs w:val="18"/>
        </w:rPr>
        <w:br/>
        <w:t xml:space="preserve">     OVERVIEW          WORKS           INSPECTIONS</w:t>
      </w:r>
      <w:r>
        <w:rPr>
          <w:rFonts w:ascii="Consolas" w:cs="Consolas" w:eastAsia="Consolas" w:hAnsi="Consolas"/>
          <w:color w:val="333333"/>
          <w:sz w:val="18"/>
          <w:szCs w:val="18"/>
        </w:rPr>
        <w:br/>
        <w:t xml:space="preserve">                        |                   |</w:t>
      </w:r>
      <w:r>
        <w:rPr>
          <w:rFonts w:ascii="Consolas" w:cs="Consolas" w:eastAsia="Consolas" w:hAnsi="Consolas"/>
          <w:color w:val="333333"/>
          <w:sz w:val="18"/>
          <w:szCs w:val="18"/>
        </w:rPr>
        <w:br/>
        <w:t xml:space="preserve">                  WORK DETAIL        PRIORITY QUEUE</w:t>
      </w:r>
      <w:r>
        <w:rPr>
          <w:rFonts w:ascii="Consolas" w:cs="Consolas" w:eastAsia="Consolas" w:hAnsi="Consolas"/>
          <w:color w:val="333333"/>
          <w:sz w:val="18"/>
          <w:szCs w:val="18"/>
        </w:rPr>
        <w:br/>
        <w:t xml:space="preserve">                   __|__   |__               |</w:t>
      </w:r>
      <w:r>
        <w:rPr>
          <w:rFonts w:ascii="Consolas" w:cs="Consolas" w:eastAsia="Consolas" w:hAnsi="Consolas"/>
          <w:color w:val="333333"/>
          <w:sz w:val="18"/>
          <w:szCs w:val="18"/>
        </w:rPr>
        <w:br/>
        <w:t xml:space="preserve">                  |     |     |               |</w:t>
      </w:r>
      <w:r>
        <w:rPr>
          <w:rFonts w:ascii="Consolas" w:cs="Consolas" w:eastAsia="Consolas" w:hAnsi="Consolas"/>
          <w:color w:val="333333"/>
          <w:sz w:val="18"/>
          <w:szCs w:val="18"/>
        </w:rPr>
        <w:br/>
        <w:t xml:space="preserve">                RISK  WHY?  LIFECYCLE          |</w:t>
      </w:r>
      <w:r>
        <w:rPr>
          <w:rFonts w:ascii="Consolas" w:cs="Consolas" w:eastAsia="Consolas" w:hAnsi="Consolas"/>
          <w:color w:val="333333"/>
          <w:sz w:val="18"/>
          <w:szCs w:val="18"/>
        </w:rPr>
        <w:br/>
        <w:t xml:space="preserve">                  |_____|_____|                |</w:t>
      </w:r>
      <w:r>
        <w:rPr>
          <w:rFonts w:ascii="Consolas" w:cs="Consolas" w:eastAsia="Consolas" w:hAnsi="Consolas"/>
          <w:color w:val="333333"/>
          <w:sz w:val="18"/>
          <w:szCs w:val="18"/>
        </w:rPr>
        <w:br/>
        <w:t xml:space="preserve">                        |________________ _____|</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REVIEW CASE</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HUMAN DECISION</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INTELLIGENCE</w:t>
      </w:r>
      <w:r>
        <w:rPr>
          <w:rFonts w:ascii="Consolas" w:cs="Consolas" w:eastAsia="Consolas" w:hAnsi="Consolas"/>
          <w:color w:val="333333"/>
          <w:sz w:val="18"/>
          <w:szCs w:val="18"/>
        </w:rPr>
        <w:br/>
        <w:t xml:space="preserve">          __________ ___|___ __________</w:t>
      </w:r>
      <w:r>
        <w:rPr>
          <w:rFonts w:ascii="Consolas" w:cs="Consolas" w:eastAsia="Consolas" w:hAnsi="Consolas"/>
          <w:color w:val="333333"/>
          <w:sz w:val="18"/>
          <w:szCs w:val="18"/>
        </w:rPr>
        <w:br/>
        <w:t xml:space="preserve">         |            |               |</w:t>
      </w:r>
      <w:r>
        <w:rPr>
          <w:rFonts w:ascii="Consolas" w:cs="Consolas" w:eastAsia="Consolas" w:hAnsi="Consolas"/>
          <w:color w:val="333333"/>
          <w:sz w:val="18"/>
          <w:szCs w:val="18"/>
        </w:rPr>
        <w:br/>
        <w:t xml:space="preserve">     FUND FLOW    DUPLICATES       AGENCIES</w:t>
      </w:r>
      <w:r>
        <w:rPr>
          <w:rFonts w:ascii="Consolas" w:cs="Consolas" w:eastAsia="Consolas" w:hAnsi="Consolas"/>
          <w:color w:val="333333"/>
          <w:sz w:val="18"/>
          <w:szCs w:val="18"/>
        </w:rPr>
        <w:br/>
        <w:t xml:space="preserve">         |____________|_______________|</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DISTRICT / STATE ANALYTICS</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COMPLIANCE</w:t>
      </w:r>
      <w:r>
        <w:rPr>
          <w:rFonts w:ascii="Consolas" w:cs="Consolas" w:eastAsia="Consolas" w:hAnsi="Consolas"/>
          <w:color w:val="333333"/>
          <w:sz w:val="18"/>
          <w:szCs w:val="18"/>
        </w:rPr>
        <w:br/>
        <w:t xml:space="preserve">     _______ ________|________ ________</w:t>
      </w:r>
      <w:r>
        <w:rPr>
          <w:rFonts w:ascii="Consolas" w:cs="Consolas" w:eastAsia="Consolas" w:hAnsi="Consolas"/>
          <w:color w:val="333333"/>
          <w:sz w:val="18"/>
          <w:szCs w:val="18"/>
        </w:rPr>
        <w:br/>
        <w:t xml:space="preserve">    |        |        |        |        |</w:t>
      </w:r>
      <w:r>
        <w:rPr>
          <w:rFonts w:ascii="Consolas" w:cs="Consolas" w:eastAsia="Consolas" w:hAnsi="Consolas"/>
          <w:color w:val="333333"/>
          <w:sz w:val="18"/>
          <w:szCs w:val="18"/>
        </w:rPr>
        <w:br/>
        <w:t xml:space="preserve">RELIGIOUS  LAND   RESIDENTIAL TIMELINE FINANCIAL</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DATA QUALITY / AUDIT</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REPORTS</w:t>
      </w:r>
    </w:p>
    <w:p>
      <w:pPr>
        <w:pStyle w:val="Heading1"/>
        <w:spacing w:after="160" w:before="360"/>
      </w:pPr>
      <w:r>
        <w:rPr>
          <w:b/>
          <w:bCs/>
          <w:color w:val="1F3864"/>
          <w:sz w:val="30"/>
          <w:szCs w:val="30"/>
        </w:rPr>
        <w:t xml:space="preserve">20. Summary of Changes from the Original UI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5500"/>
      </w:tblGrid>
      <w:tr>
        <w:trPr>
          <w:tblHeader/>
        </w:trPr>
        <w:tc>
          <w:tcPr>
            <w:tcW w:type="dxa" w:w="3800"/>
            <w:shd w:fill="1F3864" w:val="clear"/>
            <w:tcMar>
              <w:top w:type="dxa" w:w="80"/>
              <w:left w:type="dxa" w:w="100"/>
              <w:bottom w:type="dxa" w:w="80"/>
              <w:right w:type="dxa" w:w="100"/>
            </w:tcMar>
          </w:tcPr>
          <w:p>
            <w:r>
              <w:rPr>
                <w:b/>
                <w:bCs/>
                <w:color w:val="FFFFFF"/>
                <w:sz w:val="19"/>
                <w:szCs w:val="19"/>
              </w:rPr>
              <w:t xml:space="preserve">Before</w:t>
            </w:r>
          </w:p>
        </w:tc>
        <w:tc>
          <w:tcPr>
            <w:tcW w:type="dxa" w:w="5500"/>
            <w:shd w:fill="1F3864" w:val="clear"/>
            <w:tcMar>
              <w:top w:type="dxa" w:w="80"/>
              <w:left w:type="dxa" w:w="100"/>
              <w:bottom w:type="dxa" w:w="80"/>
              <w:right w:type="dxa" w:w="100"/>
            </w:tcMar>
          </w:tcPr>
          <w:p>
            <w:r>
              <w:rPr>
                <w:b/>
                <w:bCs/>
                <w:color w:val="FFFFFF"/>
                <w:sz w:val="19"/>
                <w:szCs w:val="19"/>
              </w:rPr>
              <w:t xml:space="preserve">Updated</w:t>
            </w:r>
          </w:p>
        </w:tc>
      </w:tr>
      <w:tr>
        <w:tc>
          <w:tcPr>
            <w:tcW w:type="dxa" w:w="3800"/>
            <w:tcMar>
              <w:top w:type="dxa" w:w="80"/>
              <w:left w:type="dxa" w:w="100"/>
              <w:bottom w:type="dxa" w:w="80"/>
              <w:right w:type="dxa" w:w="100"/>
            </w:tcMar>
          </w:tcPr>
          <w:p>
            <w:r>
              <w:rPr>
                <w:b w:val="false"/>
                <w:bCs w:val="false"/>
                <w:color w:val="222222"/>
                <w:sz w:val="19"/>
                <w:szCs w:val="19"/>
              </w:rPr>
              <w:t xml:space="preserve">Vendor / Agency Engine</w:t>
            </w:r>
          </w:p>
        </w:tc>
        <w:tc>
          <w:tcPr>
            <w:tcW w:type="dxa" w:w="5500"/>
            <w:tcMar>
              <w:top w:type="dxa" w:w="80"/>
              <w:left w:type="dxa" w:w="100"/>
              <w:bottom w:type="dxa" w:w="80"/>
              <w:right w:type="dxa" w:w="100"/>
            </w:tcMar>
          </w:tcPr>
          <w:p>
            <w:r>
              <w:rPr>
                <w:b w:val="false"/>
                <w:bCs w:val="false"/>
                <w:color w:val="222222"/>
                <w:sz w:val="19"/>
                <w:szCs w:val="19"/>
              </w:rPr>
              <w:t xml:space="preserve">Implementing Agency Intelligence</w:t>
            </w:r>
          </w:p>
        </w:tc>
      </w:tr>
      <w:tr>
        <w:tc>
          <w:tcPr>
            <w:tcW w:type="dxa" w:w="3800"/>
            <w:shd w:fill="EDF1F7" w:val="clear"/>
            <w:tcMar>
              <w:top w:type="dxa" w:w="80"/>
              <w:left w:type="dxa" w:w="100"/>
              <w:bottom w:type="dxa" w:w="80"/>
              <w:right w:type="dxa" w:w="100"/>
            </w:tcMar>
          </w:tcPr>
          <w:p>
            <w:r>
              <w:rPr>
                <w:b w:val="false"/>
                <w:bCs w:val="false"/>
                <w:color w:val="222222"/>
                <w:sz w:val="19"/>
                <w:szCs w:val="19"/>
              </w:rPr>
              <w:t xml:space="preserve">Vendor concentration</w:t>
            </w:r>
          </w:p>
        </w:tc>
        <w:tc>
          <w:tcPr>
            <w:tcW w:type="dxa" w:w="5500"/>
            <w:shd w:fill="EDF1F7" w:val="clear"/>
            <w:tcMar>
              <w:top w:type="dxa" w:w="80"/>
              <w:left w:type="dxa" w:w="100"/>
              <w:bottom w:type="dxa" w:w="80"/>
              <w:right w:type="dxa" w:w="100"/>
            </w:tcMar>
          </w:tcPr>
          <w:p>
            <w:r>
              <w:rPr>
                <w:b w:val="false"/>
                <w:bCs w:val="false"/>
                <w:color w:val="222222"/>
                <w:sz w:val="19"/>
                <w:szCs w:val="19"/>
              </w:rPr>
              <w:t xml:space="preserve">Agency concentration</w:t>
            </w:r>
          </w:p>
        </w:tc>
      </w:tr>
      <w:tr>
        <w:tc>
          <w:tcPr>
            <w:tcW w:type="dxa" w:w="3800"/>
            <w:tcMar>
              <w:top w:type="dxa" w:w="80"/>
              <w:left w:type="dxa" w:w="100"/>
              <w:bottom w:type="dxa" w:w="80"/>
              <w:right w:type="dxa" w:w="100"/>
            </w:tcMar>
          </w:tcPr>
          <w:p>
            <w:r>
              <w:rPr>
                <w:b w:val="false"/>
                <w:bCs w:val="false"/>
                <w:color w:val="222222"/>
                <w:sz w:val="19"/>
                <w:szCs w:val="19"/>
              </w:rPr>
              <w:t xml:space="preserve">Generic compliance alert</w:t>
            </w:r>
          </w:p>
        </w:tc>
        <w:tc>
          <w:tcPr>
            <w:tcW w:type="dxa" w:w="5500"/>
            <w:tcMar>
              <w:top w:type="dxa" w:w="80"/>
              <w:left w:type="dxa" w:w="100"/>
              <w:bottom w:type="dxa" w:w="80"/>
              <w:right w:type="dxa" w:w="100"/>
            </w:tcMar>
          </w:tcPr>
          <w:p>
            <w:r>
              <w:rPr>
                <w:b w:val="false"/>
                <w:bCs w:val="false"/>
                <w:color w:val="222222"/>
                <w:sz w:val="19"/>
                <w:szCs w:val="19"/>
              </w:rPr>
              <w:t xml:space="preserve">Specific MPLADS rule cards</w:t>
            </w:r>
          </w:p>
        </w:tc>
      </w:tr>
      <w:tr>
        <w:tc>
          <w:tcPr>
            <w:tcW w:type="dxa" w:w="3800"/>
            <w:shd w:fill="EDF1F7" w:val="clear"/>
            <w:tcMar>
              <w:top w:type="dxa" w:w="80"/>
              <w:left w:type="dxa" w:w="100"/>
              <w:bottom w:type="dxa" w:w="80"/>
              <w:right w:type="dxa" w:w="100"/>
            </w:tcMar>
          </w:tcPr>
          <w:p>
            <w:r>
              <w:rPr>
                <w:b w:val="false"/>
                <w:bCs w:val="false"/>
                <w:color w:val="222222"/>
                <w:sz w:val="19"/>
                <w:szCs w:val="19"/>
              </w:rPr>
              <w:t xml:space="preserve">Risk score dominates</w:t>
            </w:r>
          </w:p>
        </w:tc>
        <w:tc>
          <w:tcPr>
            <w:tcW w:type="dxa" w:w="5500"/>
            <w:shd w:fill="EDF1F7" w:val="clear"/>
            <w:tcMar>
              <w:top w:type="dxa" w:w="80"/>
              <w:left w:type="dxa" w:w="100"/>
              <w:bottom w:type="dxa" w:w="80"/>
              <w:right w:type="dxa" w:w="100"/>
            </w:tcMar>
          </w:tcPr>
          <w:p>
            <w:r>
              <w:rPr>
                <w:b w:val="false"/>
                <w:bCs w:val="false"/>
                <w:color w:val="222222"/>
                <w:sz w:val="19"/>
                <w:szCs w:val="19"/>
              </w:rPr>
              <w:t xml:space="preserve">Risk + evidence + confidence + action</w:t>
            </w:r>
          </w:p>
        </w:tc>
      </w:tr>
      <w:tr>
        <w:tc>
          <w:tcPr>
            <w:tcW w:type="dxa" w:w="3800"/>
            <w:tcMar>
              <w:top w:type="dxa" w:w="80"/>
              <w:left w:type="dxa" w:w="100"/>
              <w:bottom w:type="dxa" w:w="80"/>
              <w:right w:type="dxa" w:w="100"/>
            </w:tcMar>
          </w:tcPr>
          <w:p>
            <w:r>
              <w:rPr>
                <w:b w:val="false"/>
                <w:bCs w:val="false"/>
                <w:color w:val="222222"/>
                <w:sz w:val="19"/>
                <w:szCs w:val="19"/>
              </w:rPr>
              <w:t xml:space="preserve">Delay score</w:t>
            </w:r>
          </w:p>
        </w:tc>
        <w:tc>
          <w:tcPr>
            <w:tcW w:type="dxa" w:w="5500"/>
            <w:tcMar>
              <w:top w:type="dxa" w:w="80"/>
              <w:left w:type="dxa" w:w="100"/>
              <w:bottom w:type="dxa" w:w="80"/>
              <w:right w:type="dxa" w:w="100"/>
            </w:tcMar>
          </w:tcPr>
          <w:p>
            <w:r>
              <w:rPr>
                <w:b w:val="false"/>
                <w:bCs w:val="false"/>
                <w:color w:val="222222"/>
                <w:sz w:val="19"/>
                <w:szCs w:val="19"/>
              </w:rPr>
              <w:t xml:space="preserve">Lifecycle-stage delays</w:t>
            </w:r>
          </w:p>
        </w:tc>
      </w:tr>
      <w:tr>
        <w:tc>
          <w:tcPr>
            <w:tcW w:type="dxa" w:w="3800"/>
            <w:shd w:fill="EDF1F7" w:val="clear"/>
            <w:tcMar>
              <w:top w:type="dxa" w:w="80"/>
              <w:left w:type="dxa" w:w="100"/>
              <w:bottom w:type="dxa" w:w="80"/>
              <w:right w:type="dxa" w:w="100"/>
            </w:tcMar>
          </w:tcPr>
          <w:p>
            <w:r>
              <w:rPr>
                <w:b w:val="false"/>
                <w:bCs w:val="false"/>
                <w:color w:val="222222"/>
                <w:sz w:val="19"/>
                <w:szCs w:val="19"/>
              </w:rPr>
              <w:t xml:space="preserve">Duplicate percentage alone</w:t>
            </w:r>
          </w:p>
        </w:tc>
        <w:tc>
          <w:tcPr>
            <w:tcW w:type="dxa" w:w="5500"/>
            <w:shd w:fill="EDF1F7" w:val="clear"/>
            <w:tcMar>
              <w:top w:type="dxa" w:w="80"/>
              <w:left w:type="dxa" w:w="100"/>
              <w:bottom w:type="dxa" w:w="80"/>
              <w:right w:type="dxa" w:w="100"/>
            </w:tcMar>
          </w:tcPr>
          <w:p>
            <w:r>
              <w:rPr>
                <w:b w:val="false"/>
                <w:bCs w:val="false"/>
                <w:color w:val="222222"/>
                <w:sz w:val="19"/>
                <w:szCs w:val="19"/>
              </w:rPr>
              <w:t xml:space="preserve">Similarity + location + agency + amount + dates</w:t>
            </w:r>
          </w:p>
        </w:tc>
      </w:tr>
      <w:tr>
        <w:tc>
          <w:tcPr>
            <w:tcW w:type="dxa" w:w="3800"/>
            <w:tcMar>
              <w:top w:type="dxa" w:w="80"/>
              <w:left w:type="dxa" w:w="100"/>
              <w:bottom w:type="dxa" w:w="80"/>
              <w:right w:type="dxa" w:w="100"/>
            </w:tcMar>
          </w:tcPr>
          <w:p>
            <w:r>
              <w:rPr>
                <w:b w:val="false"/>
                <w:bCs w:val="false"/>
                <w:color w:val="222222"/>
                <w:sz w:val="19"/>
                <w:szCs w:val="19"/>
              </w:rPr>
              <w:t xml:space="preserve">Static flagged list</w:t>
            </w:r>
          </w:p>
        </w:tc>
        <w:tc>
          <w:tcPr>
            <w:tcW w:type="dxa" w:w="5500"/>
            <w:tcMar>
              <w:top w:type="dxa" w:w="80"/>
              <w:left w:type="dxa" w:w="100"/>
              <w:bottom w:type="dxa" w:w="80"/>
              <w:right w:type="dxa" w:w="100"/>
            </w:tcMar>
          </w:tcPr>
          <w:p>
            <w:r>
              <w:rPr>
                <w:b w:val="false"/>
                <w:bCs w:val="false"/>
                <w:color w:val="222222"/>
                <w:sz w:val="19"/>
                <w:szCs w:val="19"/>
              </w:rPr>
              <w:t xml:space="preserve">Inspection → Review → Decision → Audit</w:t>
            </w:r>
          </w:p>
        </w:tc>
      </w:tr>
      <w:tr>
        <w:tc>
          <w:tcPr>
            <w:tcW w:type="dxa" w:w="3800"/>
            <w:shd w:fill="EDF1F7" w:val="clear"/>
            <w:tcMar>
              <w:top w:type="dxa" w:w="80"/>
              <w:left w:type="dxa" w:w="100"/>
              <w:bottom w:type="dxa" w:w="80"/>
              <w:right w:type="dxa" w:w="100"/>
            </w:tcMar>
          </w:tcPr>
          <w:p>
            <w:r>
              <w:rPr>
                <w:b w:val="false"/>
                <w:bCs w:val="false"/>
                <w:color w:val="222222"/>
                <w:sz w:val="19"/>
                <w:szCs w:val="19"/>
              </w:rPr>
              <w:t xml:space="preserve">Data quality as supporting info</w:t>
            </w:r>
          </w:p>
        </w:tc>
        <w:tc>
          <w:tcPr>
            <w:tcW w:type="dxa" w:w="5500"/>
            <w:shd w:fill="EDF1F7" w:val="clear"/>
            <w:tcMar>
              <w:top w:type="dxa" w:w="80"/>
              <w:left w:type="dxa" w:w="100"/>
              <w:bottom w:type="dxa" w:w="80"/>
              <w:right w:type="dxa" w:w="100"/>
            </w:tcMar>
          </w:tcPr>
          <w:p>
            <w:r>
              <w:rPr>
                <w:b w:val="false"/>
                <w:bCs w:val="false"/>
                <w:color w:val="222222"/>
                <w:sz w:val="19"/>
                <w:szCs w:val="19"/>
              </w:rPr>
              <w:t xml:space="preserve">Data confidence attached to every result</w:t>
            </w:r>
          </w:p>
        </w:tc>
      </w:tr>
      <w:tr>
        <w:tc>
          <w:tcPr>
            <w:tcW w:type="dxa" w:w="3800"/>
            <w:tcMar>
              <w:top w:type="dxa" w:w="80"/>
              <w:left w:type="dxa" w:w="100"/>
              <w:bottom w:type="dxa" w:w="80"/>
              <w:right w:type="dxa" w:w="100"/>
            </w:tcMar>
          </w:tcPr>
          <w:p>
            <w:r>
              <w:rPr>
                <w:b w:val="false"/>
                <w:bCs w:val="false"/>
                <w:color w:val="222222"/>
                <w:sz w:val="19"/>
                <w:szCs w:val="19"/>
              </w:rPr>
              <w:t xml:space="preserve">15 equal pages</w:t>
            </w:r>
          </w:p>
        </w:tc>
        <w:tc>
          <w:tcPr>
            <w:tcW w:type="dxa" w:w="5500"/>
            <w:tcMar>
              <w:top w:type="dxa" w:w="80"/>
              <w:left w:type="dxa" w:w="100"/>
              <w:bottom w:type="dxa" w:w="80"/>
              <w:right w:type="dxa" w:w="100"/>
            </w:tcMar>
          </w:tcPr>
          <w:p>
            <w:r>
              <w:rPr>
                <w:b w:val="false"/>
                <w:bCs w:val="false"/>
                <w:color w:val="222222"/>
                <w:sz w:val="19"/>
                <w:szCs w:val="19"/>
              </w:rPr>
              <w:t xml:space="preserve">Core workflow + supporting intelligence modules</w:t>
            </w:r>
          </w:p>
        </w:tc>
      </w:tr>
      <w:tr>
        <w:tc>
          <w:tcPr>
            <w:tcW w:type="dxa" w:w="3800"/>
            <w:shd w:fill="EDF1F7" w:val="clear"/>
            <w:tcMar>
              <w:top w:type="dxa" w:w="80"/>
              <w:left w:type="dxa" w:w="100"/>
              <w:bottom w:type="dxa" w:w="80"/>
              <w:right w:type="dxa" w:w="100"/>
            </w:tcMar>
          </w:tcPr>
          <w:p>
            <w:r>
              <w:rPr>
                <w:b w:val="false"/>
                <w:bCs w:val="false"/>
                <w:color w:val="222222"/>
                <w:sz w:val="19"/>
                <w:szCs w:val="19"/>
              </w:rPr>
              <w:t xml:space="preserve">“Fraud” implication</w:t>
            </w:r>
          </w:p>
        </w:tc>
        <w:tc>
          <w:tcPr>
            <w:tcW w:type="dxa" w:w="5500"/>
            <w:shd w:fill="EDF1F7" w:val="clear"/>
            <w:tcMar>
              <w:top w:type="dxa" w:w="80"/>
              <w:left w:type="dxa" w:w="100"/>
              <w:bottom w:type="dxa" w:w="80"/>
              <w:right w:type="dxa" w:w="100"/>
            </w:tcMar>
          </w:tcPr>
          <w:p>
            <w:r>
              <w:rPr>
                <w:b w:val="false"/>
                <w:bCs w:val="false"/>
                <w:color w:val="222222"/>
                <w:sz w:val="19"/>
                <w:szCs w:val="19"/>
              </w:rPr>
              <w:t xml:space="preserve">Anomaly / non-compliance risk → human verification</w:t>
            </w:r>
          </w:p>
        </w:tc>
      </w:tr>
    </w:tbl>
    <w:p>
      <w:pPr>
        <w:pStyle w:val="Heading1"/>
        <w:spacing w:after="160" w:before="360"/>
      </w:pPr>
      <w:r>
        <w:rPr>
          <w:b/>
          <w:bCs/>
          <w:color w:val="1F3864"/>
          <w:sz w:val="30"/>
          <w:szCs w:val="30"/>
        </w:rPr>
        <w:t xml:space="preserve">21. Open Item</w:t>
      </w:r>
    </w:p>
    <w:p>
      <w:pPr>
        <w:spacing w:after="120"/>
      </w:pPr>
      <w:r>
        <w:rPr>
          <w:b/>
          <w:bCs/>
        </w:rPr>
        <w:t xml:space="preserve">Exact fields, button labels, status names, and lifecycle states shown throughout this document are illustrative. They should be finalized only after doing a screen → API → database-field → model-output mapping against the Backend Specification, so no UI component is designed for data the backend cannot actually provide.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2026-09-09T05:15:03.423Z</dcterms:created>
  <dcterms:modified xsi:type="dcterms:W3CDTF">2026-09-09T05:15:03.423Z</dcterms:modified>
</cp:coreProperties>
</file>

<file path=docProps/custom.xml><?xml version="1.0" encoding="utf-8"?>
<Properties xmlns="http://schemas.openxmlformats.org/officeDocument/2006/custom-properties" xmlns:vt="http://schemas.openxmlformats.org/officeDocument/2006/docPropsVTypes"/>
</file>