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Arial" w:hAnsi="Arial"/>
          <w:b/>
          <w:color w:val="1B365D"/>
          <w:sz w:val="44"/>
        </w:rPr>
        <w:t>eBricks CONSTRUCTION MANAGEMENT PLATFORM</w:t>
      </w:r>
    </w:p>
    <w:p>
      <w:pPr>
        <w:spacing w:before="40" w:after="280"/>
        <w:jc w:val="center"/>
      </w:pPr>
      <w:r>
        <w:rPr>
          <w:rFonts w:ascii="Calibri" w:hAnsi="Calibri"/>
          <w:b/>
          <w:color w:val="D97706"/>
          <w:sz w:val="26"/>
        </w:rPr>
        <w:t>Master Enterprise Sales Presentation &amp; Customer Value Proposition</w:t>
      </w:r>
    </w:p>
    <w:tbl>
      <w:tblPr>
        <w:tblW w:type="auto" w:w="0"/>
        <w:jc w:val="center"/>
        <w:tblLook w:firstColumn="1" w:firstRow="1" w:lastColumn="0" w:lastRow="0" w:noHBand="0" w:noVBand="1" w:val="04A0"/>
      </w:tblPr>
      <w:tblGrid>
        <w:gridCol w:w="9936"/>
      </w:tblGrid>
      <w:tr>
        <w:tc>
          <w:tcPr>
            <w:tcW w:type="dxa" w:w="9936"/>
            <w:shd w:fill="F1F5F9"/>
            <w:tcMar>
              <w:top w:w="140" w:type="dxa"/>
              <w:bottom w:w="140" w:type="dxa"/>
              <w:left w:w="180" w:type="dxa"/>
              <w:right w:w="180" w:type="dxa"/>
            </w:tcMar>
            <w:tcBorders>
              <w:top w:val="none"/>
              <w:left w:val="single" w:sz="32" w:space="0" w:color="D97706"/>
              <w:bottom w:val="none"/>
              <w:right w:val="none"/>
            </w:tcBorders>
          </w:tcPr>
          <w:p>
            <w:pPr>
              <w:spacing w:line="276" w:lineRule="auto" w:after="40"/>
            </w:pPr>
            <w:r>
              <w:rPr>
                <w:rFonts w:ascii="Arial" w:hAnsi="Arial"/>
                <w:b/>
                <w:color w:val="1B365D"/>
                <w:sz w:val="20"/>
              </w:rPr>
              <w:t>Executive Presentation Guide | Storytelling in 20 Key Points | Production Version 2.4</w:t>
              <w:br/>
            </w:r>
            <w:r>
              <w:rPr>
                <w:rFonts w:ascii="Calibri" w:hAnsi="Calibri"/>
                <w:color w:val="334155"/>
                <w:sz w:val="19"/>
              </w:rPr>
              <w:t>Target Audience: Real Estate Developers, Builders, General Contractors, EPC Project Directors.</w:t>
              <w:br/>
              <w:t>Platform Architecture: Flutter Mobile (Android/iOS) + Flutter Web + Google Firebase Cloud Infrastructure.</w:t>
              <w:br/>
              <w:t>Core Value Proposition: Real-Time Multi-Site Visibility, Zero Material &amp; Cash Leakage, Motivated Supervisors &amp; 100% Brand Ownership.</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EFF6FF"/>
            <w:tcMar>
              <w:top w:w="140" w:type="dxa"/>
              <w:bottom w:w="140" w:type="dxa"/>
              <w:left w:w="180" w:type="dxa"/>
              <w:right w:w="160" w:type="dxa"/>
            </w:tcMar>
            <w:tcBorders>
              <w:top w:val="none"/>
              <w:left w:val="single" w:sz="30" w:space="0" w:color="1B365D"/>
              <w:bottom w:val="none"/>
              <w:right w:val="none"/>
            </w:tcBorders>
          </w:tcPr>
          <w:p>
            <w:pPr>
              <w:spacing w:before="20" w:after="60" w:line="276" w:lineRule="auto"/>
            </w:pPr>
            <w:r>
              <w:rPr>
                <w:rFonts w:ascii="Arial" w:hAnsi="Arial"/>
                <w:b/>
                <w:color w:val="1B365D"/>
                <w:sz w:val="20"/>
              </w:rPr>
              <w:t>THE eBricks CORE PROMISE TO BUILDERS &amp; CONTRACTORS</w:t>
              <w:br/>
            </w:r>
            <w:r>
              <w:rPr>
                <w:rFonts w:ascii="Calibri" w:hAnsi="Calibri"/>
                <w:color w:val="334155"/>
                <w:sz w:val="20"/>
              </w:rPr>
              <w:t>"You cannot manage what you cannot see. eBricks gives construction leaders complete, unvarnished visibility over materials, workforce, cash, and site progress in real time -- turning field chaos into predictable, guaranteed profit."</w:t>
            </w:r>
          </w:p>
        </w:tc>
      </w:tr>
    </w:tbl>
    <w:p>
      <w:pPr>
        <w:spacing w:before="0" w:after="80"/>
      </w:pPr>
    </w:p>
    <w:p>
      <w:pPr>
        <w:keepNext/>
        <w:spacing w:before="360" w:after="120"/>
      </w:pPr>
      <w:r>
        <w:rPr>
          <w:rFonts w:ascii="Arial" w:hAnsi="Arial"/>
          <w:b/>
          <w:color w:val="1B365D"/>
          <w:sz w:val="30"/>
        </w:rPr>
        <w:t>1. Executive Introduction: The Construction Reality Check</w:t>
      </w:r>
    </w:p>
    <w:p>
      <w:pPr>
        <w:spacing w:before="0" w:after="100" w:line="276" w:lineRule="auto"/>
      </w:pPr>
      <w:r>
        <w:rPr>
          <w:rFonts w:ascii="Calibri" w:hAnsi="Calibri"/>
          <w:color w:val="334155"/>
          <w:sz w:val="21"/>
        </w:rPr>
        <w:t>Construction is one of the world's most capital-intensive industries, yet it remains critically dependent on fragmented, manual methods. On any given day, a builder or general contractor juggles multiple active sites, hundreds of subcontracted labourers, shifting material stocks, expensive heavy machinery, and demanding property owners. Historically, this immense complexity has been governed by a fragile mix of WhatsApp voice notes, paper site diaries, pocket cash vouchers, and delayed monthly spreadsheets.</w:t>
      </w:r>
    </w:p>
    <w:p>
      <w:pPr>
        <w:spacing w:before="0" w:after="100" w:line="276" w:lineRule="auto"/>
      </w:pPr>
      <w:r>
        <w:rPr>
          <w:rFonts w:ascii="Calibri" w:hAnsi="Calibri"/>
          <w:color w:val="334155"/>
          <w:sz w:val="21"/>
        </w:rPr>
        <w:t>The financial consequence of this operational fragmentation is severe. Industry audits consistently show that 5% to 12% of total project expenditure is lost to untracked material wastage, pilferage, phantom labour claims, and un-reconciled cash expenses. Furthermore, communication lag between site supervisors, project engineers, and head office creates costly rework and project delays that damage client trust and destroy developer margins.</w:t>
      </w:r>
    </w:p>
    <w:p>
      <w:pPr>
        <w:spacing w:before="0" w:after="100" w:line="276" w:lineRule="auto"/>
      </w:pPr>
      <w:r>
        <w:rPr>
          <w:rFonts w:ascii="Calibri" w:hAnsi="Calibri"/>
          <w:color w:val="334155"/>
          <w:sz w:val="21"/>
        </w:rPr>
        <w:t>eBricks was engineered directly on real construction job sites to permanently eliminate this friction. As a fully integrated, live production mobile and web ecosystem, eBricks provides end-to-end governance across every dimension of construction: from project configuration and architectural drawings to live workforce attendance, warehouse-to-site material transfers, tool tracking, multi-tier approvals, petty cash wallets, supervisor savings incentives, and automatic financial rollups. The following 20 storytelling points walk prospective customers through the exact pain points they experience every day and demonstrate how eBricks replaces chaos with effortless, profitable digital control.</w:t>
      </w:r>
    </w:p>
    <w:p>
      <w:pPr>
        <w:keepNext/>
        <w:spacing w:before="360" w:after="120"/>
      </w:pPr>
      <w:r>
        <w:rPr>
          <w:rFonts w:ascii="Arial" w:hAnsi="Arial"/>
          <w:b/>
          <w:color w:val="1B365D"/>
          <w:sz w:val="30"/>
        </w:rPr>
        <w:t>2. The 20 Key Points: Storytelling Walkthrough of eBricks</w:t>
      </w:r>
    </w:p>
    <w:p>
      <w:pPr>
        <w:spacing w:before="0" w:after="100" w:line="276" w:lineRule="auto"/>
      </w:pPr>
      <w:r>
        <w:rPr>
          <w:rFonts w:ascii="Calibri" w:hAnsi="Calibri"/>
          <w:color w:val="334155"/>
          <w:sz w:val="21"/>
        </w:rPr>
        <w:t>A sequential story in six acts, taking prospective customers from field chaos to automated digital excellence:</w:t>
      </w:r>
    </w:p>
    <w:p>
      <w:pPr>
        <w:keepNext/>
        <w:spacing w:before="260" w:after="80"/>
      </w:pPr>
      <w:r>
        <w:rPr>
          <w:rFonts w:ascii="Arial" w:hAnsi="Arial"/>
          <w:b/>
          <w:color w:val="1B365D"/>
          <w:sz w:val="25"/>
        </w:rPr>
        <w:t>ACT I: COMMAND, STRUCTURE &amp; PLANNING</w:t>
      </w:r>
    </w:p>
    <w:p>
      <w:pPr>
        <w:keepNext/>
        <w:spacing w:before="180" w:after="60"/>
      </w:pPr>
      <w:r>
        <w:rPr>
          <w:rFonts w:ascii="Calibri" w:hAnsi="Calibri"/>
          <w:b/>
          <w:color w:val="D97706"/>
          <w:sz w:val="23"/>
        </w:rPr>
        <w:t>Point 1: The Multi-Site Visibility Void  --  Centralized Organization Dashboard</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A builder runs six simultaneous projects across the city. Every evening at 7:00 PM, the managing director spends two stressful hours making urgent phone calls to site supervisors: Did the RMC transit mixer arrive at Site Alpha? Why did Site Beta stop brickwork at 3:00 PM? How much cash is left with the supervisor? The answers are vague, defensive, and unverifiable. Executive leadership is operating completely blind.</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solves this with the Executive Organization Dashboard. Upon opening the app, leadership is greeted with a Live KPI Overview Carousel that streams active project counts, live site counts, aggregated daily expenditure, available liquid petty cash balances, and pending authorization badges. Real-time Firestore streams instantly reflect site status changes without requiring manual screen refreshes.</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Eliminates executive blind spots. The managing director can see the operational and financial pulse of six construction sites in sixty seconds over morning coffee, replacing anxious phone calls with instant, verified clarity.</w:t>
            </w:r>
          </w:p>
        </w:tc>
      </w:tr>
    </w:tbl>
    <w:p>
      <w:pPr>
        <w:spacing w:before="0" w:after="80"/>
      </w:pPr>
    </w:p>
    <w:p>
      <w:pPr>
        <w:keepNext/>
        <w:spacing w:before="180" w:after="60"/>
      </w:pPr>
      <w:r>
        <w:rPr>
          <w:rFonts w:ascii="Calibri" w:hAnsi="Calibri"/>
          <w:b/>
          <w:color w:val="D97706"/>
          <w:sz w:val="23"/>
        </w:rPr>
        <w:t>Point 2: From Chaos to Setup in Minutes  --  The 5-Tier Project Configuration &amp; Setup Wizard</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Starting a new construction project is traditionally an administrative nightmare. Contract clauses are buried in physical files, project stages (Substructure, Plinth, Superstructure, Finishing) are defined inconsistently by different engineers, and subcontractors begin work without clear milestone boundaries, leading to scope disputes and billing chaos.</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introduces the Guided Project Setup Wizard and a standardized 5-tier project configuration architecture. Management defines Project Categories (Residential, Commercial, Industrial), Sub-Categories (Villas, High-Rise, Warehouses), Project Contracts with financial values, Project Stage Configurations (custom phase gates), and Project Status trackers in a centralized, repeatable workflow.</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Transforms project initiation from weeks of disjointed paperwork into an automated 10-minute setup. Guarantees organizational standardization and ensures that every site follows identical quality and milestone governance from Day 1.</w:t>
            </w:r>
          </w:p>
        </w:tc>
      </w:tr>
    </w:tbl>
    <w:p>
      <w:pPr>
        <w:spacing w:before="0" w:after="80"/>
      </w:pPr>
    </w:p>
    <w:p>
      <w:pPr>
        <w:keepNext/>
        <w:spacing w:before="180" w:after="60"/>
      </w:pPr>
      <w:r>
        <w:rPr>
          <w:rFonts w:ascii="Calibri" w:hAnsi="Calibri"/>
          <w:b/>
          <w:color w:val="D97706"/>
          <w:sz w:val="23"/>
        </w:rPr>
        <w:t>Point 3: Blueprint Blunders &amp; Costly Rework  --  Digital Layouts &amp; Drawings Management</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A structural engineer updates the reinforcement layout for the 3rd-floor slab to Revision 3. He emails the PDF to the head office. However, the site supervisor only has Revision 1 printed on crumpled paper in the site shed. The slab is cast with incorrect steel reinforcement. When the consultant inspects the work, he rejects the slab. Demolishing and re-casting costs Rs. 1,80,000 and delays the handover by 12 days.</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provides a Cloud Layout and Drawings Repository directly within the mobile application. Project managers upload authorized blueprints, CAD schematics, and structural revisions with strict plan-based quota rules (supporting controlled deletions and re-uploads). Site supervisors can instantly zoom into verified, high-resolution drawings on their mobile phones right at the work face.</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Eliminates expensive construction rework and drawing discrepancies. Guarantees that field execution is always 100% synchronized with the latest consultant-approved blueprints, safeguarding both structural integrity and project margins.</w:t>
            </w:r>
          </w:p>
        </w:tc>
      </w:tr>
    </w:tbl>
    <w:p>
      <w:pPr>
        <w:spacing w:before="0" w:after="80"/>
      </w:pPr>
    </w:p>
    <w:p>
      <w:pPr>
        <w:keepNext/>
        <w:spacing w:before="260" w:after="80"/>
      </w:pPr>
      <w:r>
        <w:rPr>
          <w:rFonts w:ascii="Arial" w:hAnsi="Arial"/>
          <w:b/>
          <w:color w:val="1B365D"/>
          <w:sz w:val="25"/>
        </w:rPr>
        <w:t>ACT II: PHYSICAL ASSETS &amp; LOGISTICS</w:t>
      </w:r>
    </w:p>
    <w:p>
      <w:pPr>
        <w:keepNext/>
        <w:spacing w:before="180" w:after="60"/>
      </w:pPr>
      <w:r>
        <w:rPr>
          <w:rFonts w:ascii="Calibri" w:hAnsi="Calibri"/>
          <w:b/>
          <w:color w:val="D97706"/>
          <w:sz w:val="23"/>
        </w:rPr>
        <w:t>Point 4: The Vanishing Raw Materials  --  Centralized Material Catalog &amp; Real-Time Site Inventory</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200 bags of 53-grade OPC cement arrive at Site Alpha. Three days later, the supervisor reports they need 100 more bags. The project manager has no idea whether the original 200 bags were actually consumed in concrete columns, ruined by damp weather, or pilfered and sold to an adjacent contractor at a discount. Raw materials simply 'vanish' into thin air.</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creates an iron-clad loop with its Material Master Catalog, Unit Rate Benchmarks, and Real-Time Multi-Tier Inventory. Materials are tracked across three interconnected pools: Central Company Warehouse, Site Allocation Pool, and Daily Site Consumption. Materials cannot be used without an authorized site allocation, and inter-site transfers (Company-to-Site, Site-to-Site, Site-to-Company) require verified digital manifests.</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Completely plugs raw material leakage, stops unauthorized procurement at inflated local rates, and reduces total material expenditure by 6% to 10% across every project lifecycle.</w:t>
            </w:r>
          </w:p>
        </w:tc>
      </w:tr>
    </w:tbl>
    <w:p>
      <w:pPr>
        <w:spacing w:before="0" w:after="80"/>
      </w:pPr>
    </w:p>
    <w:p>
      <w:pPr>
        <w:keepNext/>
        <w:spacing w:before="180" w:after="60"/>
      </w:pPr>
      <w:r>
        <w:rPr>
          <w:rFonts w:ascii="Calibri" w:hAnsi="Calibri"/>
          <w:b/>
          <w:color w:val="D97706"/>
          <w:sz w:val="23"/>
        </w:rPr>
        <w:t>Point 5: Equipment Disappearance &amp; Tool Hoarding  --  Tools Master, Custody &amp; Transfer Tracking</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A contractor owns three expensive concrete vibrators, two breaker hammers, and a total station surveying unit. A supervisor at Site A locks two vibrators in his personal container 'just in case' he needs them next week. Meanwhile, Site B rents a vibrator from an outside supplier for Rs. 1,200/day because they believe the company has none available. At the end of the year, five power drills are unaccounted for.</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implements a centralized Tools Master and Custody Tracking Engine. Every power tool, machine, and specialized instrument is cataloged with serial numbers, operational condition, and assigned custodian. Supervisors submit Tool Requests through the app; transfers between sites require digital handover sign-offs; and return workflows track tool condition upon receipt.</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Stops equipment hoarding, ends unnecessary third-party rental costs, ensures accountability for equipment damage, and slashes annual tool replacement budgets by up to 40%.</w:t>
            </w:r>
          </w:p>
        </w:tc>
      </w:tr>
    </w:tbl>
    <w:p>
      <w:pPr>
        <w:spacing w:before="0" w:after="80"/>
      </w:pPr>
    </w:p>
    <w:p>
      <w:pPr>
        <w:keepNext/>
        <w:spacing w:before="180" w:after="60"/>
      </w:pPr>
      <w:r>
        <w:rPr>
          <w:rFonts w:ascii="Calibri" w:hAnsi="Calibri"/>
          <w:b/>
          <w:color w:val="D97706"/>
          <w:sz w:val="23"/>
        </w:rPr>
        <w:t>Point 6: Fleet Inefficiency &amp; Unchecked Fuel Runs  --  Vehicle &amp; Driver Management</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A construction company operates four pickup trucks, two tippers, and a water tanker. Drivers submit monthly fuel bills totaling Rs. 85,000 with handwritten petrol pump slips. Management has no way to verify whether the trucks actually traveled the claimed distances, made unauthorized personal transport trips, or if diesel was siphoned from the tanks.</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integrates dedicated Vehicle Fleet &amp; Driver Management. Company vehicles are logged with registration details, carrying capacities, and maintenance schedules. Drivers are registered with license verification. Vehicles are mapped to specific sites and dedicated drivers, with daily site entries logging fuel costs, transport expenses, and material transport trips.</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Brings commercial discipline to company fleet logistics. Lowers fuel consumption, prevents vehicle abuse, maintains driver accountability, and ensures company trucks are actively serving project milestones.</w:t>
            </w:r>
          </w:p>
        </w:tc>
      </w:tr>
    </w:tbl>
    <w:p>
      <w:pPr>
        <w:spacing w:before="0" w:after="80"/>
      </w:pPr>
    </w:p>
    <w:p>
      <w:pPr>
        <w:keepNext/>
        <w:spacing w:before="260" w:after="80"/>
      </w:pPr>
      <w:r>
        <w:rPr>
          <w:rFonts w:ascii="Arial" w:hAnsi="Arial"/>
          <w:b/>
          <w:color w:val="1B365D"/>
          <w:sz w:val="25"/>
        </w:rPr>
        <w:t>ACT III: PEOPLE, SUBCONTRACTORS &amp; ATTENDANCE</w:t>
      </w:r>
    </w:p>
    <w:p>
      <w:pPr>
        <w:keepNext/>
        <w:spacing w:before="180" w:after="60"/>
      </w:pPr>
      <w:r>
        <w:rPr>
          <w:rFonts w:ascii="Calibri" w:hAnsi="Calibri"/>
          <w:b/>
          <w:color w:val="D97706"/>
          <w:sz w:val="23"/>
        </w:rPr>
        <w:t>Point 7: Phantom Labour &amp; Payroll Inflation  --  Worker Master, Trade Categorization &amp; Attendance</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Every Saturday, a labour contractor submits a muster roll claiming 35 workers (10 masons, 5 carpenters, 20 helpers) worked on site from Monday to Saturday, demanding a weekly cash payout of Rs. 1,45,000. In reality, on Tuesday and Thursday only 22 workers were present, and on Friday afternoon half the crew left early. The builder pays for 50 'phantom man-days' that never happened.</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establishes a comprehensive Worker Master and Daily Workforce Attendance system. Workers are profiled with trade skills (Mason, Barbender, Plumber, Helper), wage rates, and site-mapping. Supervisors mark daily headcount and individual presence directly on-site using the mobile app, with calendar availability tracking. Overtime, half-days, and trade classifications are locked digitally at 5:00 PM every day.</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Eliminates phantom labour claims entirely. Builders save between 8% and 15% on weekly labour payouts by paying strictly for verified, physically present workforce hours.</w:t>
            </w:r>
          </w:p>
        </w:tc>
      </w:tr>
    </w:tbl>
    <w:p>
      <w:pPr>
        <w:spacing w:before="0" w:after="80"/>
      </w:pPr>
    </w:p>
    <w:p>
      <w:pPr>
        <w:keepNext/>
        <w:spacing w:before="180" w:after="60"/>
      </w:pPr>
      <w:r>
        <w:rPr>
          <w:rFonts w:ascii="Calibri" w:hAnsi="Calibri"/>
          <w:b/>
          <w:color w:val="D97706"/>
          <w:sz w:val="23"/>
        </w:rPr>
        <w:t>Point 8: Subcontractor Disconnect &amp; Milestone Disputes  --  Contractor Work Orders &amp; Billing</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An electrical subcontractor finishes his wiring work and submits an invoice for Rs. 4,20,000, claiming extra concealed conduit work in the basement. The project engineer insists the agreed scope was only Rs. 3,10,000. Because agreements were verbal and measurement sheets were scribbled in a notebook that got lost in the rain, work halts, lawyers are threatened, and the project is paralyzed.</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features a dedicated Contractor Management &amp; Work Order Tracking Module. Contractors are onboarded with registered agreements, agreed unit rates, and defined work order scopes. Managers log contractor entries, site measurements, and advance payments. Performance reports cross-reference completed stages against contracted milestones before bills can be approved.</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Provides transparent, objective subcontractor governance. Eliminates billing disputes, prevents unauthorized scope creep, and ensures contractors are paid fairly and promptly based solely on verified site progress.</w:t>
            </w:r>
          </w:p>
        </w:tc>
      </w:tr>
    </w:tbl>
    <w:p>
      <w:pPr>
        <w:spacing w:before="0" w:after="80"/>
      </w:pPr>
    </w:p>
    <w:p>
      <w:pPr>
        <w:keepNext/>
        <w:spacing w:before="260" w:after="80"/>
      </w:pPr>
      <w:r>
        <w:rPr>
          <w:rFonts w:ascii="Arial" w:hAnsi="Arial"/>
          <w:b/>
          <w:color w:val="1B365D"/>
          <w:sz w:val="25"/>
        </w:rPr>
        <w:t>ACT IV: FIELD OPERATIONS &amp; DAILY CASH CONTROL</w:t>
      </w:r>
    </w:p>
    <w:p>
      <w:pPr>
        <w:keepNext/>
        <w:spacing w:before="180" w:after="60"/>
      </w:pPr>
      <w:r>
        <w:rPr>
          <w:rFonts w:ascii="Calibri" w:hAnsi="Calibri"/>
          <w:b/>
          <w:color w:val="D97706"/>
          <w:sz w:val="23"/>
        </w:rPr>
        <w:t>Point 9: The Daily Field Reality  --  Mobile-First Daily Site Entry (DSR) with Verification Photos</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Traditional enterprise construction software fails because field supervisors refuse to use complicated laptop interfaces while standing in dusty, noisy construction trenches. They abandon the system within two weeks and revert to unorganized WhatsApp photos that get buried in group chats, leaving management without a coherent daily progress record.</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is engineered from the ground up as a Mobile-First Daily Site Entry (DSR) app. In under three minutes, a site supervisor records: (1) Materials consumed today from the site pool, (2) Labour deployed by trade category and wage, (3) Daily site operational expenses (food, local transport, fuel), (4) Project stage being worked upon, and (5) Live verification photos of work done. The app utilizes glassmorphism visual cards, intuitive number steppers, and single-tap submit actions.</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Guarantees 100% field adoption because it is as fast and simple to use as consumer social apps. Transforms daily site progress into a structured, searchable, tamper-proof historical record with photographic evidence.</w:t>
            </w:r>
          </w:p>
        </w:tc>
      </w:tr>
    </w:tbl>
    <w:p>
      <w:pPr>
        <w:spacing w:before="0" w:after="80"/>
      </w:pPr>
    </w:p>
    <w:p>
      <w:pPr>
        <w:keepNext/>
        <w:spacing w:before="180" w:after="60"/>
      </w:pPr>
      <w:r>
        <w:rPr>
          <w:rFonts w:ascii="Calibri" w:hAnsi="Calibri"/>
          <w:b/>
          <w:color w:val="D97706"/>
          <w:sz w:val="23"/>
        </w:rPr>
        <w:t>Point 10: The Pocket-Cash Black Hole  --  Site-Based Petty Cash Hub with Mandatory Bill Uploads</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A supervisor is handed Rs. 40,000 in cash at the start of the month for site incidentals: binding wire, drill bits, emergency refreshments for pouring crews, and urgent tempo freight. At month-end, he hands over Rs. 22,000 worth of crumpled, illegible paper bills and claims the remaining Rs. 18,000 was spent on 'miscellaneous emergency items.' Management suspects leakage, the supervisor feels accused, and trust is destroyed.</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solves this with its Site-Based Petty Cash Hub. Every site is assigned a dedicated digital petty cash account ({orgId}_{siteId}) with dynamic balance tracking. Supervisors log cash vouchers in real-time. For any expenditure exceeding the configured threshold (default: Rs. 500.00), the app strictly enforces mandatory camera upload of the physical vendor bill or receipt. Replenishment requests require managerial verification and organization head approval.</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Turns the messy pocket-cash black hole into an airtight digital accounting ledger. Eliminates petty cash leakage, maintains supervisor integrity, and ensures every single rupee spent on-site has a verified voucher and digital receipt photo.</w:t>
            </w:r>
          </w:p>
        </w:tc>
      </w:tr>
    </w:tbl>
    <w:p>
      <w:pPr>
        <w:spacing w:before="0" w:after="80"/>
      </w:pPr>
    </w:p>
    <w:p>
      <w:pPr>
        <w:keepNext/>
        <w:spacing w:before="180" w:after="60"/>
      </w:pPr>
      <w:r>
        <w:rPr>
          <w:rFonts w:ascii="Calibri" w:hAnsi="Calibri"/>
          <w:b/>
          <w:color w:val="D97706"/>
          <w:sz w:val="23"/>
        </w:rPr>
        <w:t>Point 11: The Costly Bottleneck of Verbal Approvals  --  Centralized Multi-Tier Approvals Center</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Site Bravo needs 50 bags of waterproofing compound for a basement pour scheduled tomorrow morning. The supervisor calls the project manager; the manager is in a client meeting and does not pick up. The supervisor sends a WhatsApp message that gets lost among 200 other messages. The compound is not ordered. Next morning, the specialized waterproofing team sits idle on site, costing the builder Rs. 18,000 in idle labour wages.</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consolidates all authorizations into a Unified Approvals Center. Material requisitions, tool requests, petty cash replenishments, and contractor bills are organized into clear approval queues. The system supports multi-tier hierarchy: Site Supervisor submits -&gt; Project Manager verifies and forwards -&gt; Organization Admin grants final approval. Decision-makers can approve or reject with written comments in a single tap.</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Drastically reduces approval cycle times from days to minutes. Ensures that site execution never stops due to managerial communication bottlenecks while maintaining a full audit trail of who authorized what and when.</w:t>
            </w:r>
          </w:p>
        </w:tc>
      </w:tr>
    </w:tbl>
    <w:p>
      <w:pPr>
        <w:spacing w:before="0" w:after="80"/>
      </w:pPr>
    </w:p>
    <w:p>
      <w:pPr>
        <w:keepNext/>
        <w:spacing w:before="260" w:after="80"/>
      </w:pPr>
      <w:r>
        <w:rPr>
          <w:rFonts w:ascii="Arial" w:hAnsi="Arial"/>
          <w:b/>
          <w:color w:val="1B365D"/>
          <w:sz w:val="25"/>
        </w:rPr>
        <w:t>ACT V: FIELD RESILIENCE, COMMUNICATION &amp; MOTIVATION</w:t>
      </w:r>
    </w:p>
    <w:p>
      <w:pPr>
        <w:keepNext/>
        <w:spacing w:before="180" w:after="60"/>
      </w:pPr>
      <w:r>
        <w:rPr>
          <w:rFonts w:ascii="Calibri" w:hAnsi="Calibri"/>
          <w:b/>
          <w:color w:val="D97706"/>
          <w:sz w:val="23"/>
        </w:rPr>
        <w:t>Point 12: No Signal? No Problem!  --  Resilient Offline Synchronization for Basements &amp; Remote Sites</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A construction crew is excavating a three-level underground basement parking facility or working on a highway project 25 kilometers outside the city. Cellular reception is completely dead. Traditional web apps show an error screen and fail to load, forcing workers back to pen and paper.</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is built with a dedicated Offline Sync Engine (OfflineSyncService). Master data (materials, labour categories, active sites, project stages) is cached locally on the device. When offline, supervisors can continue marking worker attendance, logging daily material consumption, and creating site entries without interruption. Transactions are queued locally in an encrypted offline queue (OfflineQueueItem) with visual status indicators and automatically synchronized to the cloud the moment the device reconnects to Wi-Fi or cellular network.</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Guarantees 100% uninterrupted field productivity in zero-connectivity environments. Ensures that poor telecom infrastructure never disrupts site operations or delays daily progress logging.</w:t>
            </w:r>
          </w:p>
        </w:tc>
      </w:tr>
    </w:tbl>
    <w:p>
      <w:pPr>
        <w:spacing w:before="0" w:after="80"/>
      </w:pPr>
    </w:p>
    <w:p>
      <w:pPr>
        <w:keepNext/>
        <w:spacing w:before="180" w:after="60"/>
      </w:pPr>
      <w:r>
        <w:rPr>
          <w:rFonts w:ascii="Calibri" w:hAnsi="Calibri"/>
          <w:b/>
          <w:color w:val="D97706"/>
          <w:sz w:val="23"/>
        </w:rPr>
        <w:t>Point 13: Instant Cross-Site Communication  --  Real-Time Push Notifications &amp; Smart Context Routing</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A supervisor submits an urgent safety alert or an emergency tool request. The manager is reviewing site drawings and has no idea the request was submitted until hours later. Time-sensitive communications in construction require immediate, reliable notification across teams.</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integrates Firebase Cloud Messaging (FCM) and a localized real-time notification bridge. System notifications feature priority audio alerts, in-app notification banners, and haptic vibration feedback. Crucially, eBricks features Smart Context Routing: tapping a notification does not just open the app home screen -- it routes the user directly to the exact approval screen, material manifest, or site report referenced in the alert.</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Eliminates phone tag and information lag. Keeps field supervisors, project engineers, and executive management seamlessly synchronized on critical operational events in real time.</w:t>
            </w:r>
          </w:p>
        </w:tc>
      </w:tr>
    </w:tbl>
    <w:p>
      <w:pPr>
        <w:spacing w:before="0" w:after="80"/>
      </w:pPr>
    </w:p>
    <w:p>
      <w:pPr>
        <w:keepNext/>
        <w:spacing w:before="180" w:after="60"/>
      </w:pPr>
      <w:r>
        <w:rPr>
          <w:rFonts w:ascii="Calibri" w:hAnsi="Calibri"/>
          <w:b/>
          <w:color w:val="D97706"/>
          <w:sz w:val="23"/>
        </w:rPr>
        <w:t>Point 14: Rewarding Speed &amp; Cost Savings  --  The Site Supervisor Stage Incentive Engine</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A site supervisor on a fixed monthly salary of Rs. 30,000 has zero incentive to finish a project stage early or control labour headcount. If the foundation phase runs two weeks late and consumes Rs. 2,00,000 more in labour, the supervisor still gets paid the same salary. Builders struggle to motivate field staff to treat company money like their own.</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features a game-changing Site Supervisor Stage Incentive Engine. When a project stage (e.g., Plinth or Slab 1) is completed, the system automatically compares the approved planned labour budget against actual cumulative labour expenses. If the supervisor delivered the stage under budget through disciplined coordination, the realized savings are calculated. Management uses an interactive slider (0% to 100%) to allocate a performance incentive percentage. The payout is recorded as an audited site expense in an atomic transaction that simultaneously syncs project financials.</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Fundamentally aligns supervisor motivation with company profitability. Turns salaried site supervisors into cost-conscious project partners who aggressively drive efficiency and finish stages under budget.</w:t>
            </w:r>
          </w:p>
        </w:tc>
      </w:tr>
    </w:tbl>
    <w:p>
      <w:pPr>
        <w:spacing w:before="0" w:after="80"/>
      </w:pPr>
    </w:p>
    <w:p>
      <w:pPr>
        <w:keepNext/>
        <w:spacing w:before="260" w:after="80"/>
      </w:pPr>
      <w:r>
        <w:rPr>
          <w:rFonts w:ascii="Arial" w:hAnsi="Arial"/>
          <w:b/>
          <w:color w:val="1B365D"/>
          <w:sz w:val="25"/>
        </w:rPr>
        <w:t>ACT VI: FINANCIAL TRUTH, CLIENT TRUST &amp; BUSINESS SCALABILITY</w:t>
      </w:r>
    </w:p>
    <w:p>
      <w:pPr>
        <w:keepNext/>
        <w:spacing w:before="180" w:after="60"/>
      </w:pPr>
      <w:r>
        <w:rPr>
          <w:rFonts w:ascii="Calibri" w:hAnsi="Calibri"/>
          <w:b/>
          <w:color w:val="D97706"/>
          <w:sz w:val="23"/>
        </w:rPr>
        <w:t>Point 15: The Golden Thread of Financial Truth  --  Automated Multi-Tier Expense Rollup &amp; Project Balance Sync</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A builder sells an apartment project expecting a 22% net profit margin. Six months after handover, when all delayed vendor invoices, supervisor cash claims, and contractor bills finally trickle into head office, the accountant reveals the project actually lost money. Because expenditure data was scattered across five different ledgers, cost overruns were discovered far too late to correct.</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operates an Automated Multi-Tier Expense Aggregation Engine. Every day, the system sums: (1) Supervisor Site Entries, (2) Manager Expenses &amp; Bills, (3) Organization Direct Payments, (4) Contractor Billing, (5) Petty Cash Vouchers, and (6) Stage Incentives into a unified daily collection (totalSiteExpensesPerDay). An atomic transaction automatically re-calculates cumulative project expenditure and updates the real-time project balance: Amount Balance = Total Amount Paid - Total All Expenses.</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Provides live, uncompromised financial truth. Developers know their exact profit margin, expenditure burn rate, and remaining budget every single afternoon, enabling proactive cost correction before overruns occur.</w:t>
            </w:r>
          </w:p>
        </w:tc>
      </w:tr>
    </w:tbl>
    <w:p>
      <w:pPr>
        <w:spacing w:before="0" w:after="80"/>
      </w:pPr>
    </w:p>
    <w:p>
      <w:pPr>
        <w:keepNext/>
        <w:spacing w:before="180" w:after="60"/>
      </w:pPr>
      <w:r>
        <w:rPr>
          <w:rFonts w:ascii="Calibri" w:hAnsi="Calibri"/>
          <w:b/>
          <w:color w:val="D97706"/>
          <w:sz w:val="23"/>
        </w:rPr>
        <w:t>Point 16: Building Iron-Clad Client Trust  --  The Dedicated Client / Homeowner Transparency Portal</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A homeowner or corporate client who has invested Rs. 2 Crore in a construction project calls the builder every week feeling anxious: 'What did your team do this week? Why is my slab delayed?' When milestone payment invoices are issued, the client delays payment for weeks, suspecting the builder has not completed the claimed work.</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provides a dedicated Customer Login Portal accessed securely via the client's verified phone number. Clients view a beautifully formatted, executive dashboard displaying: Project Details, Current Construction Phase, Live Progress Photo Feed, and High-Level Financial Status (Total Contract Value, Total Paid, Verified Work Expenditure, Net Balance). Sensitive internal subcontractor margins and labor wage rates remain protected and hidden.</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Transforms suspicious clients into delighted brand ambassadors. Transparency speeds up milestone payment releases by 40% to 60% because clients can visually verify that project milestones are achieved before paying.</w:t>
            </w:r>
          </w:p>
        </w:tc>
      </w:tr>
    </w:tbl>
    <w:p>
      <w:pPr>
        <w:spacing w:before="0" w:after="80"/>
      </w:pPr>
    </w:p>
    <w:p>
      <w:pPr>
        <w:keepNext/>
        <w:spacing w:before="180" w:after="60"/>
      </w:pPr>
      <w:r>
        <w:rPr>
          <w:rFonts w:ascii="Calibri" w:hAnsi="Calibri"/>
          <w:b/>
          <w:color w:val="D97706"/>
          <w:sz w:val="23"/>
        </w:rPr>
        <w:t>Point 17: Eliminating Paper Clutter &amp; Audit Panic  --  20+ One-Click Professional PDF Reports</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A bank lender, RERA regulator, or joint-venture partner requests a comprehensive audit of site progress and material expenditures over the last quarter. The builder's accounting and engineering team spends four grueling days manually gathering paper site diaries, Excel spreadsheets, and physical bills to assemble a presentation.</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includes a built-in PDF Report Generation Suite featuring over 20 pre-configured, executive-grade reports. With a single click, users export: Daily Site Reports (DSR), Site Summary Pages, Weekly Financial Status Reports, Project Stage Expense Reports, Site Status Reports, Petty Cash Ledger Statements, Labour Availability &amp; Attendance Sheets, Tool Inventory Reports, and Vehicle Movement Logs -- complete with company branding, tables, and signature blocks.</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Eliminates hundreds of hours of manual administrative reporting. Provides instant audit readiness for banks, tax authorities, RERA compliance, and executive board reviews.</w:t>
            </w:r>
          </w:p>
        </w:tc>
      </w:tr>
    </w:tbl>
    <w:p>
      <w:pPr>
        <w:spacing w:before="0" w:after="80"/>
      </w:pPr>
    </w:p>
    <w:p>
      <w:pPr>
        <w:keepNext/>
        <w:spacing w:before="180" w:after="60"/>
      </w:pPr>
      <w:r>
        <w:rPr>
          <w:rFonts w:ascii="Calibri" w:hAnsi="Calibri"/>
          <w:b/>
          <w:color w:val="D97706"/>
          <w:sz w:val="23"/>
        </w:rPr>
        <w:t>Point 18: Protect Your Corporate Identity  --  Complete White-Label Branding Engine</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A premier real estate developer wants to deploy digital management across their projects, but they refuse to force their clients and contractors to download an app displaying a third-party vendor's name and branding. They want their technology to reflect their own corporate prestige.</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features a comprehensive White-Label Engine. Organizations can fully brand the application: set custom Application Name, upload high-resolution corporate Logos, configure custom Brand Colors via an interactive Hex Color Picker or curated architectural palettes (Ocean Blue, Royal Purple, Vibrant Orange, Emerald Green), and automatically generate client-facing reports featuring the builder's official corporate identity.</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Elevates the builder's market reputation as a sophisticated, technology-driven enterprise. Strengthens corporate brand equity in front of high-net-worth clients, corporate investors, and institutional partners.</w:t>
            </w:r>
          </w:p>
        </w:tc>
      </w:tr>
    </w:tbl>
    <w:p>
      <w:pPr>
        <w:spacing w:before="0" w:after="80"/>
      </w:pPr>
    </w:p>
    <w:p>
      <w:pPr>
        <w:keepNext/>
        <w:spacing w:before="180" w:after="60"/>
      </w:pPr>
      <w:r>
        <w:rPr>
          <w:rFonts w:ascii="Calibri" w:hAnsi="Calibri"/>
          <w:b/>
          <w:color w:val="D97706"/>
          <w:sz w:val="23"/>
        </w:rPr>
        <w:t>Point 19: Transparent Growth Without Risk  --  Scalable Subscription Plans (Silver, Gold, Platinum, Enterprise)</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Small contractors fear getting locked into rigid enterprise software contracts requiring Rs. 5,00,000 upfront implementation fees. Conversely, large developers fear investing in a software system that cannot scale as they expand from 5 projects to 50 projects.</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offers clear, scalable subscription tiers: (1) Free Trial (14 days, 1 project, 2 users for risk-free evaluation), (2) Silver Plan (up to 5 sites, core management), (3) Gold Plan (up to 10 sites, 5 managers, 10 supervisors, advanced drawings), (4) Platinum Plan (custom scalable site quotas with dynamic manager/supervisor allocations), and (5) Enterprise Plan (unlimited sites, dedicated cloud infrastructure). Integrated directly with PayU secure checkout and instant digital GST invoice generation.</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Eliminates adoption risk. Builders can start on a free trial or entry plan today, prove tangible ROI on a single site, and seamlessly scale their subscription as their project portfolio expands.</w:t>
            </w:r>
          </w:p>
        </w:tc>
      </w:tr>
    </w:tbl>
    <w:p>
      <w:pPr>
        <w:spacing w:before="0" w:after="80"/>
      </w:pPr>
    </w:p>
    <w:p>
      <w:pPr>
        <w:keepNext/>
        <w:spacing w:before="180" w:after="60"/>
      </w:pPr>
      <w:r>
        <w:rPr>
          <w:rFonts w:ascii="Calibri" w:hAnsi="Calibri"/>
          <w:b/>
          <w:color w:val="D97706"/>
          <w:sz w:val="23"/>
        </w:rPr>
        <w:t>Point 20: The Bottom-Line Impact  --  Measurable ROI, Zero-Leakage Governance &amp; The Ultimate Competitive Advantage</w:t>
      </w:r>
    </w:p>
    <w:tbl>
      <w:tblPr>
        <w:tblW w:type="auto" w:w="0"/>
        <w:jc w:val="center"/>
        <w:tblLayout w:type="fixed"/>
        <w:tblLook w:firstColumn="1" w:firstRow="1" w:lastColumn="0" w:lastRow="0" w:noHBand="0" w:noVBand="1" w:val="04A0"/>
      </w:tblPr>
      <w:tblGrid>
        <w:gridCol w:w="9936"/>
      </w:tblGrid>
      <w:tr>
        <w:tc>
          <w:tcPr>
            <w:tcW w:type="dxa" w:w="9936"/>
            <w:shd w:fill="FFFBEB"/>
            <w:tcMar>
              <w:top w:w="140" w:type="dxa"/>
              <w:bottom w:w="140" w:type="dxa"/>
              <w:left w:w="180" w:type="dxa"/>
              <w:right w:w="160" w:type="dxa"/>
            </w:tcMar>
            <w:tcBorders>
              <w:top w:val="none"/>
              <w:left w:val="single" w:sz="30" w:space="0" w:color="D97706"/>
              <w:bottom w:val="none"/>
              <w:right w:val="none"/>
            </w:tcBorders>
          </w:tcPr>
          <w:p>
            <w:pPr>
              <w:spacing w:before="20" w:after="60" w:line="276" w:lineRule="auto"/>
            </w:pPr>
            <w:r>
              <w:rPr>
                <w:rFonts w:ascii="Arial" w:hAnsi="Arial"/>
                <w:b/>
                <w:color w:val="D97706"/>
                <w:sz w:val="20"/>
              </w:rPr>
              <w:t>Realistic Construction-Site Scenario:</w:t>
              <w:br/>
            </w:r>
            <w:r>
              <w:rPr>
                <w:rFonts w:ascii="Calibri" w:hAnsi="Calibri"/>
                <w:color w:val="334155"/>
                <w:sz w:val="20"/>
              </w:rPr>
              <w:t>A builder asks the ultimate sales question: 'Why should I change how my business operates? We have been running projects on notebooks and WhatsApp for 15 years and we are still profitable.'</w:t>
            </w:r>
          </w:p>
        </w:tc>
      </w:tr>
    </w:tbl>
    <w:p>
      <w:pPr>
        <w:spacing w:before="0" w:after="80"/>
      </w:pPr>
    </w:p>
    <w:p>
      <w:pPr>
        <w:spacing w:before="0" w:after="100" w:line="276" w:lineRule="auto"/>
      </w:pPr>
      <w:r>
        <w:rPr>
          <w:rFonts w:ascii="Calibri" w:hAnsi="Calibri"/>
          <w:b/>
          <w:color w:val="1B365D"/>
          <w:sz w:val="21"/>
        </w:rPr>
        <w:t xml:space="preserve">How eBricks Solves It: </w:t>
      </w:r>
      <w:r>
        <w:rPr>
          <w:rFonts w:ascii="Calibri" w:hAnsi="Calibri"/>
          <w:color w:val="334155"/>
          <w:sz w:val="21"/>
        </w:rPr>
        <w:t>eBricks delivers quantified, bottom-line financial return on investment within the first 30 days of site deployment. By eliminating material theft (saving 6-10%), wiping out phantom labour claims (saving 8-15%), stopping untracked petty cash loss (saving Rs. 20,000 to Rs. 50,000 per site monthly), speeding up client payment collections by 50%, and motivating supervisors through cost-savings incentives, eBricks does not cost money -- it generates profit.</w:t>
      </w:r>
    </w:p>
    <w:tbl>
      <w:tblPr>
        <w:tblW w:type="auto" w:w="0"/>
        <w:jc w:val="center"/>
        <w:tblLayout w:type="fixed"/>
        <w:tblLook w:firstColumn="1" w:firstRow="1" w:lastColumn="0" w:lastRow="0" w:noHBand="0" w:noVBand="1" w:val="04A0"/>
      </w:tblPr>
      <w:tblGrid>
        <w:gridCol w:w="9936"/>
      </w:tblGrid>
      <w:tr>
        <w:tc>
          <w:tcPr>
            <w:tcW w:type="dxa" w:w="9936"/>
            <w:shd w:fill="F0FDF4"/>
            <w:tcMar>
              <w:top w:w="140" w:type="dxa"/>
              <w:bottom w:w="140" w:type="dxa"/>
              <w:left w:w="180" w:type="dxa"/>
              <w:right w:w="160" w:type="dxa"/>
            </w:tcMar>
            <w:tcBorders>
              <w:top w:val="none"/>
              <w:left w:val="single" w:sz="30" w:space="0" w:color="059669"/>
              <w:bottom w:val="none"/>
              <w:right w:val="none"/>
            </w:tcBorders>
          </w:tcPr>
          <w:p>
            <w:pPr>
              <w:spacing w:before="20" w:after="60" w:line="276" w:lineRule="auto"/>
            </w:pPr>
            <w:r>
              <w:rPr>
                <w:rFonts w:ascii="Arial" w:hAnsi="Arial"/>
                <w:b/>
                <w:color w:val="059669"/>
                <w:sz w:val="20"/>
              </w:rPr>
              <w:t>Practical Business Value &amp; ROI Impact:</w:t>
              <w:br/>
            </w:r>
            <w:r>
              <w:rPr>
                <w:rFonts w:ascii="Calibri" w:hAnsi="Calibri"/>
                <w:color w:val="334155"/>
                <w:sz w:val="20"/>
              </w:rPr>
              <w:t>Delivers an estimated 10x to 25x return on software investment. Builders operating with eBricks finish projects faster, deliver superior build quality, protect their margins, and win more contracts against competitors who remain trapped in manual chaos.</w:t>
            </w:r>
          </w:p>
        </w:tc>
      </w:tr>
    </w:tbl>
    <w:p>
      <w:pPr>
        <w:spacing w:before="0" w:after="80"/>
      </w:pPr>
    </w:p>
    <w:p>
      <w:pPr>
        <w:keepNext/>
        <w:spacing w:before="360" w:after="120"/>
      </w:pPr>
      <w:r>
        <w:rPr>
          <w:rFonts w:ascii="Arial" w:hAnsi="Arial"/>
          <w:b/>
          <w:color w:val="1B365D"/>
          <w:sz w:val="30"/>
        </w:rPr>
        <w:t>3. Side-by-Side Comparative Analysis: Traditional vs. eBricks</w:t>
      </w:r>
    </w:p>
    <w:p>
      <w:pPr>
        <w:spacing w:before="0" w:after="100" w:line="276" w:lineRule="auto"/>
      </w:pPr>
      <w:r>
        <w:rPr>
          <w:rFonts w:ascii="Calibri" w:hAnsi="Calibri"/>
          <w:color w:val="334155"/>
          <w:sz w:val="21"/>
        </w:rPr>
        <w:t>To help prospective customers immediately appreciate the operational leap they achieve with eBricks, the table below contrasts traditional manual workflows with the eBricks digital operating standard.</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2160"/>
            <w:shd w:fill="1B365D"/>
            <w:tcMar>
              <w:top w:w="120" w:type="dxa"/>
              <w:bottom w:w="120" w:type="dxa"/>
              <w:left w:w="140" w:type="dxa"/>
              <w:right w:w="140" w:type="dxa"/>
            </w:tcMar>
          </w:tcPr>
          <w:p>
            <w:pPr>
              <w:jc w:val="left"/>
            </w:pPr>
            <w:r>
              <w:rPr>
                <w:rFonts w:ascii="Arial" w:hAnsi="Arial"/>
                <w:b/>
                <w:color w:val="FFFFFF"/>
                <w:sz w:val="19"/>
              </w:rPr>
              <w:t>Operational Dimension</w:t>
            </w:r>
          </w:p>
        </w:tc>
        <w:tc>
          <w:tcPr>
            <w:tcW w:type="dxa" w:w="3888"/>
            <w:shd w:fill="1B365D"/>
            <w:tcMar>
              <w:top w:w="120" w:type="dxa"/>
              <w:bottom w:w="120" w:type="dxa"/>
              <w:left w:w="140" w:type="dxa"/>
              <w:right w:w="140" w:type="dxa"/>
            </w:tcMar>
          </w:tcPr>
          <w:p>
            <w:pPr>
              <w:jc w:val="left"/>
            </w:pPr>
            <w:r>
              <w:rPr>
                <w:rFonts w:ascii="Arial" w:hAnsi="Arial"/>
                <w:b/>
                <w:color w:val="FFFFFF"/>
                <w:sz w:val="19"/>
              </w:rPr>
              <w:t>Traditional Manual / WhatsApp Workflow</w:t>
            </w:r>
          </w:p>
        </w:tc>
        <w:tc>
          <w:tcPr>
            <w:tcW w:type="dxa" w:w="3888"/>
            <w:shd w:fill="1B365D"/>
            <w:tcMar>
              <w:top w:w="120" w:type="dxa"/>
              <w:bottom w:w="120" w:type="dxa"/>
              <w:left w:w="140" w:type="dxa"/>
              <w:right w:w="140" w:type="dxa"/>
            </w:tcMar>
          </w:tcPr>
          <w:p>
            <w:pPr>
              <w:jc w:val="left"/>
            </w:pPr>
            <w:r>
              <w:rPr>
                <w:rFonts w:ascii="Arial" w:hAnsi="Arial"/>
                <w:b/>
                <w:color w:val="FFFFFF"/>
                <w:sz w:val="19"/>
              </w:rPr>
              <w:t>eBricks Digital Cloud Ecosystem</w:t>
            </w:r>
          </w:p>
        </w:tc>
      </w:tr>
      <w:tr>
        <w:tc>
          <w:tcPr>
            <w:tcW w:type="dxa" w:w="2160"/>
            <w:shd w:fill="FFFFFF"/>
            <w:tcMar>
              <w:top w:w="100" w:type="dxa"/>
              <w:bottom w:w="100" w:type="dxa"/>
              <w:left w:w="140" w:type="dxa"/>
              <w:right w:w="140" w:type="dxa"/>
            </w:tcMar>
          </w:tcPr>
          <w:p>
            <w:pPr>
              <w:spacing w:line="276" w:lineRule="auto" w:after="40"/>
            </w:pPr>
            <w:r>
              <w:rPr>
                <w:rFonts w:ascii="Calibri" w:hAnsi="Calibri"/>
                <w:b/>
                <w:color w:val="1B365D"/>
                <w:sz w:val="19"/>
              </w:rPr>
              <w:t>Multi-Site Visibility</w:t>
            </w:r>
          </w:p>
        </w:tc>
        <w:tc>
          <w:tcPr>
            <w:tcW w:type="dxa" w:w="3888"/>
            <w:shd w:fill="FFFFFF"/>
            <w:tcMar>
              <w:top w:w="100" w:type="dxa"/>
              <w:bottom w:w="100" w:type="dxa"/>
              <w:left w:w="140" w:type="dxa"/>
              <w:right w:w="140" w:type="dxa"/>
            </w:tcMar>
          </w:tcPr>
          <w:p>
            <w:pPr>
              <w:spacing w:line="276" w:lineRule="auto" w:after="40"/>
            </w:pPr>
            <w:r>
              <w:rPr>
                <w:rFonts w:ascii="Calibri" w:hAnsi="Calibri"/>
                <w:color w:val="B91C1C"/>
                <w:sz w:val="19"/>
              </w:rPr>
              <w:t>Blind reliance on evening phone calls &amp; scattered WhatsApp photo dumps.</w:t>
            </w:r>
          </w:p>
        </w:tc>
        <w:tc>
          <w:tcPr>
            <w:tcW w:type="dxa" w:w="3888"/>
            <w:shd w:fill="FFFFFF"/>
            <w:tcMar>
              <w:top w:w="100" w:type="dxa"/>
              <w:bottom w:w="100" w:type="dxa"/>
              <w:left w:w="140" w:type="dxa"/>
              <w:right w:w="140" w:type="dxa"/>
            </w:tcMar>
          </w:tcPr>
          <w:p>
            <w:pPr>
              <w:spacing w:line="276" w:lineRule="auto" w:after="40"/>
            </w:pPr>
            <w:r>
              <w:rPr>
                <w:rFonts w:ascii="Calibri" w:hAnsi="Calibri"/>
                <w:color w:val="047857"/>
                <w:sz w:val="19"/>
              </w:rPr>
              <w:t>Live Executive Dashboard with real-time KPI streaming, balances &amp; alerts.</w:t>
            </w:r>
          </w:p>
        </w:tc>
      </w:tr>
      <w:tr>
        <w:tc>
          <w:tcPr>
            <w:tcW w:type="dxa" w:w="2160"/>
            <w:shd w:fill="F8FAFC"/>
            <w:tcMar>
              <w:top w:w="100" w:type="dxa"/>
              <w:bottom w:w="100" w:type="dxa"/>
              <w:left w:w="140" w:type="dxa"/>
              <w:right w:w="140" w:type="dxa"/>
            </w:tcMar>
          </w:tcPr>
          <w:p>
            <w:pPr>
              <w:spacing w:line="276" w:lineRule="auto" w:after="40"/>
            </w:pPr>
            <w:r>
              <w:rPr>
                <w:rFonts w:ascii="Calibri" w:hAnsi="Calibri"/>
                <w:b/>
                <w:color w:val="1B365D"/>
                <w:sz w:val="19"/>
              </w:rPr>
              <w:t>Architectural Drawings</w:t>
            </w:r>
          </w:p>
        </w:tc>
        <w:tc>
          <w:tcPr>
            <w:tcW w:type="dxa" w:w="3888"/>
            <w:shd w:fill="F8FAFC"/>
            <w:tcMar>
              <w:top w:w="100" w:type="dxa"/>
              <w:bottom w:w="100" w:type="dxa"/>
              <w:left w:w="140" w:type="dxa"/>
              <w:right w:w="140" w:type="dxa"/>
            </w:tcMar>
          </w:tcPr>
          <w:p>
            <w:pPr>
              <w:spacing w:line="276" w:lineRule="auto" w:after="40"/>
            </w:pPr>
            <w:r>
              <w:rPr>
                <w:rFonts w:ascii="Calibri" w:hAnsi="Calibri"/>
                <w:color w:val="B91C1C"/>
                <w:sz w:val="19"/>
              </w:rPr>
              <w:t>Crumpled paper prints on-site; frequent out-of-date revision errors.</w:t>
            </w:r>
          </w:p>
        </w:tc>
        <w:tc>
          <w:tcPr>
            <w:tcW w:type="dxa" w:w="3888"/>
            <w:shd w:fill="F8FAFC"/>
            <w:tcMar>
              <w:top w:w="100" w:type="dxa"/>
              <w:bottom w:w="100" w:type="dxa"/>
              <w:left w:w="140" w:type="dxa"/>
              <w:right w:w="140" w:type="dxa"/>
            </w:tcMar>
          </w:tcPr>
          <w:p>
            <w:pPr>
              <w:spacing w:line="276" w:lineRule="auto" w:after="40"/>
            </w:pPr>
            <w:r>
              <w:rPr>
                <w:rFonts w:ascii="Calibri" w:hAnsi="Calibri"/>
                <w:color w:val="047857"/>
                <w:sz w:val="19"/>
              </w:rPr>
              <w:t>Centralized cloud drawings with revision history and instant mobile access.</w:t>
            </w:r>
          </w:p>
        </w:tc>
      </w:tr>
      <w:tr>
        <w:tc>
          <w:tcPr>
            <w:tcW w:type="dxa" w:w="2160"/>
            <w:shd w:fill="FFFFFF"/>
            <w:tcMar>
              <w:top w:w="100" w:type="dxa"/>
              <w:bottom w:w="100" w:type="dxa"/>
              <w:left w:w="140" w:type="dxa"/>
              <w:right w:w="140" w:type="dxa"/>
            </w:tcMar>
          </w:tcPr>
          <w:p>
            <w:pPr>
              <w:spacing w:line="276" w:lineRule="auto" w:after="40"/>
            </w:pPr>
            <w:r>
              <w:rPr>
                <w:rFonts w:ascii="Calibri" w:hAnsi="Calibri"/>
                <w:b/>
                <w:color w:val="1B365D"/>
                <w:sz w:val="19"/>
              </w:rPr>
              <w:t>Material Governance</w:t>
            </w:r>
          </w:p>
        </w:tc>
        <w:tc>
          <w:tcPr>
            <w:tcW w:type="dxa" w:w="3888"/>
            <w:shd w:fill="FFFFFF"/>
            <w:tcMar>
              <w:top w:w="100" w:type="dxa"/>
              <w:bottom w:w="100" w:type="dxa"/>
              <w:left w:w="140" w:type="dxa"/>
              <w:right w:w="140" w:type="dxa"/>
            </w:tcMar>
          </w:tcPr>
          <w:p>
            <w:pPr>
              <w:spacing w:line="276" w:lineRule="auto" w:after="40"/>
            </w:pPr>
            <w:r>
              <w:rPr>
                <w:rFonts w:ascii="Calibri" w:hAnsi="Calibri"/>
                <w:color w:val="B91C1C"/>
                <w:sz w:val="19"/>
              </w:rPr>
              <w:t>Manual delivery challans; 6-12% untracked loss &amp; pilferage.</w:t>
            </w:r>
          </w:p>
        </w:tc>
        <w:tc>
          <w:tcPr>
            <w:tcW w:type="dxa" w:w="3888"/>
            <w:shd w:fill="FFFFFF"/>
            <w:tcMar>
              <w:top w:w="100" w:type="dxa"/>
              <w:bottom w:w="100" w:type="dxa"/>
              <w:left w:w="140" w:type="dxa"/>
              <w:right w:w="140" w:type="dxa"/>
            </w:tcMar>
          </w:tcPr>
          <w:p>
            <w:pPr>
              <w:spacing w:line="276" w:lineRule="auto" w:after="40"/>
            </w:pPr>
            <w:r>
              <w:rPr>
                <w:rFonts w:ascii="Calibri" w:hAnsi="Calibri"/>
                <w:color w:val="047857"/>
                <w:sz w:val="19"/>
              </w:rPr>
              <w:t>Master catalog, unit rate benchmarks, and multi-tier site allocation pools.</w:t>
            </w:r>
          </w:p>
        </w:tc>
      </w:tr>
      <w:tr>
        <w:tc>
          <w:tcPr>
            <w:tcW w:type="dxa" w:w="2160"/>
            <w:shd w:fill="F8FAFC"/>
            <w:tcMar>
              <w:top w:w="100" w:type="dxa"/>
              <w:bottom w:w="100" w:type="dxa"/>
              <w:left w:w="140" w:type="dxa"/>
              <w:right w:w="140" w:type="dxa"/>
            </w:tcMar>
          </w:tcPr>
          <w:p>
            <w:pPr>
              <w:spacing w:line="276" w:lineRule="auto" w:after="40"/>
            </w:pPr>
            <w:r>
              <w:rPr>
                <w:rFonts w:ascii="Calibri" w:hAnsi="Calibri"/>
                <w:b/>
                <w:color w:val="1B365D"/>
                <w:sz w:val="19"/>
              </w:rPr>
              <w:t>Tool &amp; Fleet Custody</w:t>
            </w:r>
          </w:p>
        </w:tc>
        <w:tc>
          <w:tcPr>
            <w:tcW w:type="dxa" w:w="3888"/>
            <w:shd w:fill="F8FAFC"/>
            <w:tcMar>
              <w:top w:w="100" w:type="dxa"/>
              <w:bottom w:w="100" w:type="dxa"/>
              <w:left w:w="140" w:type="dxa"/>
              <w:right w:w="140" w:type="dxa"/>
            </w:tcMar>
          </w:tcPr>
          <w:p>
            <w:pPr>
              <w:spacing w:line="276" w:lineRule="auto" w:after="40"/>
            </w:pPr>
            <w:r>
              <w:rPr>
                <w:rFonts w:ascii="Calibri" w:hAnsi="Calibri"/>
                <w:color w:val="B91C1C"/>
                <w:sz w:val="19"/>
              </w:rPr>
              <w:t>Tools hoard in sheds or vanish; unverified vehicle fuel bills.</w:t>
            </w:r>
          </w:p>
        </w:tc>
        <w:tc>
          <w:tcPr>
            <w:tcW w:type="dxa" w:w="3888"/>
            <w:shd w:fill="F8FAFC"/>
            <w:tcMar>
              <w:top w:w="100" w:type="dxa"/>
              <w:bottom w:w="100" w:type="dxa"/>
              <w:left w:w="140" w:type="dxa"/>
              <w:right w:w="140" w:type="dxa"/>
            </w:tcMar>
          </w:tcPr>
          <w:p>
            <w:pPr>
              <w:spacing w:line="276" w:lineRule="auto" w:after="40"/>
            </w:pPr>
            <w:r>
              <w:rPr>
                <w:rFonts w:ascii="Calibri" w:hAnsi="Calibri"/>
                <w:color w:val="047857"/>
                <w:sz w:val="19"/>
              </w:rPr>
              <w:t>Serialized tools directory, custody tracking, and vehicle-driver assignments.</w:t>
            </w:r>
          </w:p>
        </w:tc>
      </w:tr>
      <w:tr>
        <w:tc>
          <w:tcPr>
            <w:tcW w:type="dxa" w:w="2160"/>
            <w:shd w:fill="FFFFFF"/>
            <w:tcMar>
              <w:top w:w="100" w:type="dxa"/>
              <w:bottom w:w="100" w:type="dxa"/>
              <w:left w:w="140" w:type="dxa"/>
              <w:right w:w="140" w:type="dxa"/>
            </w:tcMar>
          </w:tcPr>
          <w:p>
            <w:pPr>
              <w:spacing w:line="276" w:lineRule="auto" w:after="40"/>
            </w:pPr>
            <w:r>
              <w:rPr>
                <w:rFonts w:ascii="Calibri" w:hAnsi="Calibri"/>
                <w:b/>
                <w:color w:val="1B365D"/>
                <w:sz w:val="19"/>
              </w:rPr>
              <w:t>Workforce Attendance</w:t>
            </w:r>
          </w:p>
        </w:tc>
        <w:tc>
          <w:tcPr>
            <w:tcW w:type="dxa" w:w="3888"/>
            <w:shd w:fill="FFFFFF"/>
            <w:tcMar>
              <w:top w:w="100" w:type="dxa"/>
              <w:bottom w:w="100" w:type="dxa"/>
              <w:left w:w="140" w:type="dxa"/>
              <w:right w:w="140" w:type="dxa"/>
            </w:tcMar>
          </w:tcPr>
          <w:p>
            <w:pPr>
              <w:spacing w:line="276" w:lineRule="auto" w:after="40"/>
            </w:pPr>
            <w:r>
              <w:rPr>
                <w:rFonts w:ascii="Calibri" w:hAnsi="Calibri"/>
                <w:color w:val="B91C1C"/>
                <w:sz w:val="19"/>
              </w:rPr>
              <w:t>Inflated muster rolls; paying for phantom workers who left early.</w:t>
            </w:r>
          </w:p>
        </w:tc>
        <w:tc>
          <w:tcPr>
            <w:tcW w:type="dxa" w:w="3888"/>
            <w:shd w:fill="FFFFFF"/>
            <w:tcMar>
              <w:top w:w="100" w:type="dxa"/>
              <w:bottom w:w="100" w:type="dxa"/>
              <w:left w:w="140" w:type="dxa"/>
              <w:right w:w="140" w:type="dxa"/>
            </w:tcMar>
          </w:tcPr>
          <w:p>
            <w:pPr>
              <w:spacing w:line="276" w:lineRule="auto" w:after="40"/>
            </w:pPr>
            <w:r>
              <w:rPr>
                <w:rFonts w:ascii="Calibri" w:hAnsi="Calibri"/>
                <w:color w:val="047857"/>
                <w:sz w:val="19"/>
              </w:rPr>
              <w:t>Trade-categorized Worker Master; daily locked supervisor mobile attendance.</w:t>
            </w:r>
          </w:p>
        </w:tc>
      </w:tr>
      <w:tr>
        <w:tc>
          <w:tcPr>
            <w:tcW w:type="dxa" w:w="2160"/>
            <w:shd w:fill="F8FAFC"/>
            <w:tcMar>
              <w:top w:w="100" w:type="dxa"/>
              <w:bottom w:w="100" w:type="dxa"/>
              <w:left w:w="140" w:type="dxa"/>
              <w:right w:w="140" w:type="dxa"/>
            </w:tcMar>
          </w:tcPr>
          <w:p>
            <w:pPr>
              <w:spacing w:line="276" w:lineRule="auto" w:after="40"/>
            </w:pPr>
            <w:r>
              <w:rPr>
                <w:rFonts w:ascii="Calibri" w:hAnsi="Calibri"/>
                <w:b/>
                <w:color w:val="1B365D"/>
                <w:sz w:val="19"/>
              </w:rPr>
              <w:t>Field Progress Logging</w:t>
            </w:r>
          </w:p>
        </w:tc>
        <w:tc>
          <w:tcPr>
            <w:tcW w:type="dxa" w:w="3888"/>
            <w:shd w:fill="F8FAFC"/>
            <w:tcMar>
              <w:top w:w="100" w:type="dxa"/>
              <w:bottom w:w="100" w:type="dxa"/>
              <w:left w:w="140" w:type="dxa"/>
              <w:right w:w="140" w:type="dxa"/>
            </w:tcMar>
          </w:tcPr>
          <w:p>
            <w:pPr>
              <w:spacing w:line="276" w:lineRule="auto" w:after="40"/>
            </w:pPr>
            <w:r>
              <w:rPr>
                <w:rFonts w:ascii="Calibri" w:hAnsi="Calibri"/>
                <w:color w:val="B91C1C"/>
                <w:sz w:val="19"/>
              </w:rPr>
              <w:t>Delayed weekly site diaries; paper notes ruined by dirt and rain.</w:t>
            </w:r>
          </w:p>
        </w:tc>
        <w:tc>
          <w:tcPr>
            <w:tcW w:type="dxa" w:w="3888"/>
            <w:shd w:fill="F8FAFC"/>
            <w:tcMar>
              <w:top w:w="100" w:type="dxa"/>
              <w:bottom w:w="100" w:type="dxa"/>
              <w:left w:w="140" w:type="dxa"/>
              <w:right w:w="140" w:type="dxa"/>
            </w:tcMar>
          </w:tcPr>
          <w:p>
            <w:pPr>
              <w:spacing w:line="276" w:lineRule="auto" w:after="40"/>
            </w:pPr>
            <w:r>
              <w:rPr>
                <w:rFonts w:ascii="Calibri" w:hAnsi="Calibri"/>
                <w:color w:val="047857"/>
                <w:sz w:val="19"/>
              </w:rPr>
              <w:t>3-minute mobile Daily Site Entry (DSR) with mandatory verification photos.</w:t>
            </w:r>
          </w:p>
        </w:tc>
      </w:tr>
      <w:tr>
        <w:tc>
          <w:tcPr>
            <w:tcW w:type="dxa" w:w="2160"/>
            <w:shd w:fill="FFFFFF"/>
            <w:tcMar>
              <w:top w:w="100" w:type="dxa"/>
              <w:bottom w:w="100" w:type="dxa"/>
              <w:left w:w="140" w:type="dxa"/>
              <w:right w:w="140" w:type="dxa"/>
            </w:tcMar>
          </w:tcPr>
          <w:p>
            <w:pPr>
              <w:spacing w:line="276" w:lineRule="auto" w:after="40"/>
            </w:pPr>
            <w:r>
              <w:rPr>
                <w:rFonts w:ascii="Calibri" w:hAnsi="Calibri"/>
                <w:b/>
                <w:color w:val="1B365D"/>
                <w:sz w:val="19"/>
              </w:rPr>
              <w:t>Petty Cash Control</w:t>
            </w:r>
          </w:p>
        </w:tc>
        <w:tc>
          <w:tcPr>
            <w:tcW w:type="dxa" w:w="3888"/>
            <w:shd w:fill="FFFFFF"/>
            <w:tcMar>
              <w:top w:w="100" w:type="dxa"/>
              <w:bottom w:w="100" w:type="dxa"/>
              <w:left w:w="140" w:type="dxa"/>
              <w:right w:w="140" w:type="dxa"/>
            </w:tcMar>
          </w:tcPr>
          <w:p>
            <w:pPr>
              <w:spacing w:line="276" w:lineRule="auto" w:after="40"/>
            </w:pPr>
            <w:r>
              <w:rPr>
                <w:rFonts w:ascii="Calibri" w:hAnsi="Calibri"/>
                <w:color w:val="B91C1C"/>
                <w:sz w:val="19"/>
              </w:rPr>
              <w:t>Loose cash handed to supervisors; untracked pocket expenses.</w:t>
            </w:r>
          </w:p>
        </w:tc>
        <w:tc>
          <w:tcPr>
            <w:tcW w:type="dxa" w:w="3888"/>
            <w:shd w:fill="FFFFFF"/>
            <w:tcMar>
              <w:top w:w="100" w:type="dxa"/>
              <w:bottom w:w="100" w:type="dxa"/>
              <w:left w:w="140" w:type="dxa"/>
              <w:right w:w="140" w:type="dxa"/>
            </w:tcMar>
          </w:tcPr>
          <w:p>
            <w:pPr>
              <w:spacing w:line="276" w:lineRule="auto" w:after="40"/>
            </w:pPr>
            <w:r>
              <w:rPr>
                <w:rFonts w:ascii="Calibri" w:hAnsi="Calibri"/>
                <w:color w:val="047857"/>
                <w:sz w:val="19"/>
              </w:rPr>
              <w:t>Site petty cash wallet ({orgId}_{siteId}); mandatory bill upload &gt; Rs. 500.</w:t>
            </w:r>
          </w:p>
        </w:tc>
      </w:tr>
      <w:tr>
        <w:tc>
          <w:tcPr>
            <w:tcW w:type="dxa" w:w="2160"/>
            <w:shd w:fill="F8FAFC"/>
            <w:tcMar>
              <w:top w:w="100" w:type="dxa"/>
              <w:bottom w:w="100" w:type="dxa"/>
              <w:left w:w="140" w:type="dxa"/>
              <w:right w:w="140" w:type="dxa"/>
            </w:tcMar>
          </w:tcPr>
          <w:p>
            <w:pPr>
              <w:spacing w:line="276" w:lineRule="auto" w:after="40"/>
            </w:pPr>
            <w:r>
              <w:rPr>
                <w:rFonts w:ascii="Calibri" w:hAnsi="Calibri"/>
                <w:b/>
                <w:color w:val="1B365D"/>
                <w:sz w:val="19"/>
              </w:rPr>
              <w:t>Approval Turnaround</w:t>
            </w:r>
          </w:p>
        </w:tc>
        <w:tc>
          <w:tcPr>
            <w:tcW w:type="dxa" w:w="3888"/>
            <w:shd w:fill="F8FAFC"/>
            <w:tcMar>
              <w:top w:w="100" w:type="dxa"/>
              <w:bottom w:w="100" w:type="dxa"/>
              <w:left w:w="140" w:type="dxa"/>
              <w:right w:w="140" w:type="dxa"/>
            </w:tcMar>
          </w:tcPr>
          <w:p>
            <w:pPr>
              <w:spacing w:line="276" w:lineRule="auto" w:after="40"/>
            </w:pPr>
            <w:r>
              <w:rPr>
                <w:rFonts w:ascii="Calibri" w:hAnsi="Calibri"/>
                <w:color w:val="B91C1C"/>
                <w:sz w:val="19"/>
              </w:rPr>
              <w:t>Verbal approvals forgotten; work halted waiting for phone calls.</w:t>
            </w:r>
          </w:p>
        </w:tc>
        <w:tc>
          <w:tcPr>
            <w:tcW w:type="dxa" w:w="3888"/>
            <w:shd w:fill="F8FAFC"/>
            <w:tcMar>
              <w:top w:w="100" w:type="dxa"/>
              <w:bottom w:w="100" w:type="dxa"/>
              <w:left w:w="140" w:type="dxa"/>
              <w:right w:w="140" w:type="dxa"/>
            </w:tcMar>
          </w:tcPr>
          <w:p>
            <w:pPr>
              <w:spacing w:line="276" w:lineRule="auto" w:after="40"/>
            </w:pPr>
            <w:r>
              <w:rPr>
                <w:rFonts w:ascii="Calibri" w:hAnsi="Calibri"/>
                <w:color w:val="047857"/>
                <w:sz w:val="19"/>
              </w:rPr>
              <w:t>Unified Approvals Center with multi-tier workflow and instant push routing.</w:t>
            </w:r>
          </w:p>
        </w:tc>
      </w:tr>
      <w:tr>
        <w:tc>
          <w:tcPr>
            <w:tcW w:type="dxa" w:w="2160"/>
            <w:shd w:fill="FFFFFF"/>
            <w:tcMar>
              <w:top w:w="100" w:type="dxa"/>
              <w:bottom w:w="100" w:type="dxa"/>
              <w:left w:w="140" w:type="dxa"/>
              <w:right w:w="140" w:type="dxa"/>
            </w:tcMar>
          </w:tcPr>
          <w:p>
            <w:pPr>
              <w:spacing w:line="276" w:lineRule="auto" w:after="40"/>
            </w:pPr>
            <w:r>
              <w:rPr>
                <w:rFonts w:ascii="Calibri" w:hAnsi="Calibri"/>
                <w:b/>
                <w:color w:val="1B365D"/>
                <w:sz w:val="19"/>
              </w:rPr>
              <w:t>Remote Site Operations</w:t>
            </w:r>
          </w:p>
        </w:tc>
        <w:tc>
          <w:tcPr>
            <w:tcW w:type="dxa" w:w="3888"/>
            <w:shd w:fill="FFFFFF"/>
            <w:tcMar>
              <w:top w:w="100" w:type="dxa"/>
              <w:bottom w:w="100" w:type="dxa"/>
              <w:left w:w="140" w:type="dxa"/>
              <w:right w:w="140" w:type="dxa"/>
            </w:tcMar>
          </w:tcPr>
          <w:p>
            <w:pPr>
              <w:spacing w:line="276" w:lineRule="auto" w:after="40"/>
            </w:pPr>
            <w:r>
              <w:rPr>
                <w:rFonts w:ascii="Calibri" w:hAnsi="Calibri"/>
                <w:color w:val="B91C1C"/>
                <w:sz w:val="19"/>
              </w:rPr>
              <w:t>Cloud software fails without internet; forces revert to paper.</w:t>
            </w:r>
          </w:p>
        </w:tc>
        <w:tc>
          <w:tcPr>
            <w:tcW w:type="dxa" w:w="3888"/>
            <w:shd w:fill="FFFFFF"/>
            <w:tcMar>
              <w:top w:w="100" w:type="dxa"/>
              <w:bottom w:w="100" w:type="dxa"/>
              <w:left w:w="140" w:type="dxa"/>
              <w:right w:w="140" w:type="dxa"/>
            </w:tcMar>
          </w:tcPr>
          <w:p>
            <w:pPr>
              <w:spacing w:line="276" w:lineRule="auto" w:after="40"/>
            </w:pPr>
            <w:r>
              <w:rPr>
                <w:rFonts w:ascii="Calibri" w:hAnsi="Calibri"/>
                <w:color w:val="047857"/>
                <w:sz w:val="19"/>
              </w:rPr>
              <w:t>Built-in OfflineSyncService; local queueing and automatic background sync.</w:t>
            </w:r>
          </w:p>
        </w:tc>
      </w:tr>
      <w:tr>
        <w:tc>
          <w:tcPr>
            <w:tcW w:type="dxa" w:w="2160"/>
            <w:shd w:fill="F8FAFC"/>
            <w:tcMar>
              <w:top w:w="100" w:type="dxa"/>
              <w:bottom w:w="100" w:type="dxa"/>
              <w:left w:w="140" w:type="dxa"/>
              <w:right w:w="140" w:type="dxa"/>
            </w:tcMar>
          </w:tcPr>
          <w:p>
            <w:pPr>
              <w:spacing w:line="276" w:lineRule="auto" w:after="40"/>
            </w:pPr>
            <w:r>
              <w:rPr>
                <w:rFonts w:ascii="Calibri" w:hAnsi="Calibri"/>
                <w:b/>
                <w:color w:val="1B365D"/>
                <w:sz w:val="19"/>
              </w:rPr>
              <w:t>Client Transparency</w:t>
            </w:r>
          </w:p>
        </w:tc>
        <w:tc>
          <w:tcPr>
            <w:tcW w:type="dxa" w:w="3888"/>
            <w:shd w:fill="F8FAFC"/>
            <w:tcMar>
              <w:top w:w="100" w:type="dxa"/>
              <w:bottom w:w="100" w:type="dxa"/>
              <w:left w:w="140" w:type="dxa"/>
              <w:right w:w="140" w:type="dxa"/>
            </w:tcMar>
          </w:tcPr>
          <w:p>
            <w:pPr>
              <w:spacing w:line="276" w:lineRule="auto" w:after="40"/>
            </w:pPr>
            <w:r>
              <w:rPr>
                <w:rFonts w:ascii="Calibri" w:hAnsi="Calibri"/>
                <w:color w:val="B91C1C"/>
                <w:sz w:val="19"/>
              </w:rPr>
              <w:t>Anxious homeowners calling daily; slow milestone installment release.</w:t>
            </w:r>
          </w:p>
        </w:tc>
        <w:tc>
          <w:tcPr>
            <w:tcW w:type="dxa" w:w="3888"/>
            <w:shd w:fill="F8FAFC"/>
            <w:tcMar>
              <w:top w:w="100" w:type="dxa"/>
              <w:bottom w:w="100" w:type="dxa"/>
              <w:left w:w="140" w:type="dxa"/>
              <w:right w:w="140" w:type="dxa"/>
            </w:tcMar>
          </w:tcPr>
          <w:p>
            <w:pPr>
              <w:spacing w:line="276" w:lineRule="auto" w:after="40"/>
            </w:pPr>
            <w:r>
              <w:rPr>
                <w:rFonts w:ascii="Calibri" w:hAnsi="Calibri"/>
                <w:color w:val="047857"/>
                <w:sz w:val="19"/>
              </w:rPr>
              <w:t>Dedicated Client Portal with stage progress, verified photos &amp; financial status.</w:t>
            </w:r>
          </w:p>
        </w:tc>
      </w:tr>
    </w:tbl>
    <w:p>
      <w:pPr>
        <w:spacing w:after="160"/>
      </w:pPr>
    </w:p>
    <w:p>
      <w:pPr>
        <w:keepNext/>
        <w:spacing w:before="360" w:after="120"/>
      </w:pPr>
      <w:r>
        <w:rPr>
          <w:rFonts w:ascii="Arial" w:hAnsi="Arial"/>
          <w:b/>
          <w:color w:val="1B365D"/>
          <w:sz w:val="30"/>
        </w:rPr>
        <w:t>4. Role-Based Access &amp; Tailored Workflows Across the Entire Team</w:t>
      </w:r>
    </w:p>
    <w:p>
      <w:pPr>
        <w:spacing w:before="0" w:after="100" w:line="276" w:lineRule="auto"/>
      </w:pPr>
      <w:r>
        <w:rPr>
          <w:rFonts w:ascii="Calibri" w:hAnsi="Calibri"/>
          <w:color w:val="334155"/>
          <w:sz w:val="21"/>
        </w:rPr>
        <w:t>Construction management succeeds only when every tier of the organization experiences immediate personal value. eBricks provides purpose-built, secure role-based portals tailored specifically for each stakeholder's daily responsibilities.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312"/>
        <w:gridCol w:w="3312"/>
        <w:gridCol w:w="3312"/>
      </w:tblGrid>
      <w:tr>
        <w:tc>
          <w:tcPr>
            <w:tcW w:type="dxa" w:w="2592"/>
            <w:shd w:fill="1B365D"/>
            <w:tcMar>
              <w:top w:w="120" w:type="dxa"/>
              <w:bottom w:w="120" w:type="dxa"/>
              <w:left w:w="140" w:type="dxa"/>
              <w:right w:w="140" w:type="dxa"/>
            </w:tcMar>
          </w:tcPr>
          <w:p>
            <w:r>
              <w:rPr>
                <w:rFonts w:ascii="Arial" w:hAnsi="Arial"/>
                <w:b/>
                <w:color w:val="FFFFFF"/>
                <w:sz w:val="19"/>
              </w:rPr>
              <w:t>User Role</w:t>
            </w:r>
          </w:p>
        </w:tc>
        <w:tc>
          <w:tcPr>
            <w:tcW w:type="dxa" w:w="3744"/>
            <w:shd w:fill="1B365D"/>
            <w:tcMar>
              <w:top w:w="120" w:type="dxa"/>
              <w:bottom w:w="120" w:type="dxa"/>
              <w:left w:w="140" w:type="dxa"/>
              <w:right w:w="140" w:type="dxa"/>
            </w:tcMar>
          </w:tcPr>
          <w:p>
            <w:r>
              <w:rPr>
                <w:rFonts w:ascii="Arial" w:hAnsi="Arial"/>
                <w:b/>
                <w:color w:val="FFFFFF"/>
                <w:sz w:val="19"/>
              </w:rPr>
              <w:t>Dedicated App Portal &amp; Workflows</w:t>
            </w:r>
          </w:p>
        </w:tc>
        <w:tc>
          <w:tcPr>
            <w:tcW w:type="dxa" w:w="3600"/>
            <w:shd w:fill="1B365D"/>
            <w:tcMar>
              <w:top w:w="120" w:type="dxa"/>
              <w:bottom w:w="120" w:type="dxa"/>
              <w:left w:w="140" w:type="dxa"/>
              <w:right w:w="140" w:type="dxa"/>
            </w:tcMar>
          </w:tcPr>
          <w:p>
            <w:r>
              <w:rPr>
                <w:rFonts w:ascii="Arial" w:hAnsi="Arial"/>
                <w:b/>
                <w:color w:val="FFFFFF"/>
                <w:sz w:val="19"/>
              </w:rPr>
              <w:t>Core Value &amp; Practical Impact</w:t>
            </w:r>
          </w:p>
        </w:tc>
      </w:tr>
      <w:tr>
        <w:tc>
          <w:tcPr>
            <w:tcW w:type="dxa" w:w="2592"/>
            <w:shd w:fill="FFFFFF"/>
            <w:tcMar>
              <w:top w:w="100" w:type="dxa"/>
              <w:bottom w:w="100" w:type="dxa"/>
              <w:left w:w="140" w:type="dxa"/>
              <w:right w:w="140" w:type="dxa"/>
            </w:tcMar>
          </w:tcPr>
          <w:p>
            <w:pPr>
              <w:spacing w:line="276" w:lineRule="auto" w:after="40"/>
            </w:pPr>
            <w:r>
              <w:rPr>
                <w:rFonts w:ascii="Calibri" w:hAnsi="Calibri"/>
                <w:b/>
                <w:color w:val="1B365D"/>
                <w:sz w:val="19"/>
              </w:rPr>
              <w:t>Organization Admin (Owner / MD / Director)</w:t>
            </w:r>
          </w:p>
        </w:tc>
        <w:tc>
          <w:tcPr>
            <w:tcW w:type="dxa" w:w="3744"/>
            <w:shd w:fill="FFFFFF"/>
            <w:tcMar>
              <w:top w:w="100" w:type="dxa"/>
              <w:bottom w:w="100" w:type="dxa"/>
              <w:left w:w="140" w:type="dxa"/>
              <w:right w:w="140" w:type="dxa"/>
            </w:tcMar>
          </w:tcPr>
          <w:p>
            <w:pPr>
              <w:spacing w:line="276" w:lineRule="auto" w:after="40"/>
            </w:pPr>
            <w:r>
              <w:rPr>
                <w:rFonts w:ascii="Calibri" w:hAnsi="Calibri"/>
                <w:color w:val="334155"/>
                <w:sz w:val="19"/>
              </w:rPr>
              <w:t>Executive Dashboard, Subscription limits, Master Finance, Petty Cash Hub, Stage Incentive authorizations, White-Label branding.</w:t>
            </w:r>
          </w:p>
        </w:tc>
        <w:tc>
          <w:tcPr>
            <w:tcW w:type="dxa" w:w="3600"/>
            <w:shd w:fill="FFFFFF"/>
            <w:tcMar>
              <w:top w:w="100" w:type="dxa"/>
              <w:bottom w:w="100" w:type="dxa"/>
              <w:left w:w="140" w:type="dxa"/>
              <w:right w:w="140" w:type="dxa"/>
            </w:tcMar>
          </w:tcPr>
          <w:p>
            <w:pPr>
              <w:spacing w:line="276" w:lineRule="auto" w:after="40"/>
            </w:pPr>
            <w:r>
              <w:rPr>
                <w:rFonts w:ascii="Calibri" w:hAnsi="Calibri"/>
                <w:color w:val="334155"/>
                <w:sz w:val="19"/>
              </w:rPr>
              <w:t>Total multi-site oversight in 60 seconds; eliminates cash &amp; material leaks; live company-wide balance updates; complete brand ownership.</w:t>
            </w:r>
          </w:p>
        </w:tc>
      </w:tr>
      <w:tr>
        <w:tc>
          <w:tcPr>
            <w:tcW w:type="dxa" w:w="2592"/>
            <w:shd w:fill="F8FAFC"/>
            <w:tcMar>
              <w:top w:w="100" w:type="dxa"/>
              <w:bottom w:w="100" w:type="dxa"/>
              <w:left w:w="140" w:type="dxa"/>
              <w:right w:w="140" w:type="dxa"/>
            </w:tcMar>
          </w:tcPr>
          <w:p>
            <w:pPr>
              <w:spacing w:line="276" w:lineRule="auto" w:after="40"/>
            </w:pPr>
            <w:r>
              <w:rPr>
                <w:rFonts w:ascii="Calibri" w:hAnsi="Calibri"/>
                <w:b/>
                <w:color w:val="1B365D"/>
                <w:sz w:val="19"/>
              </w:rPr>
              <w:t>Project Manager / Engineer (Execution &amp; Planning)</w:t>
            </w:r>
          </w:p>
        </w:tc>
        <w:tc>
          <w:tcPr>
            <w:tcW w:type="dxa" w:w="3744"/>
            <w:shd w:fill="F8FAFC"/>
            <w:tcMar>
              <w:top w:w="100" w:type="dxa"/>
              <w:bottom w:w="100" w:type="dxa"/>
              <w:left w:w="140" w:type="dxa"/>
              <w:right w:w="140" w:type="dxa"/>
            </w:tcMar>
          </w:tcPr>
          <w:p>
            <w:pPr>
              <w:spacing w:line="276" w:lineRule="auto" w:after="40"/>
            </w:pPr>
            <w:r>
              <w:rPr>
                <w:rFonts w:ascii="Calibri" w:hAnsi="Calibri"/>
                <w:color w:val="334155"/>
                <w:sz w:val="19"/>
              </w:rPr>
              <w:t>Project Setup Wizard, Blueprint repository, Material catalogs &amp; allocations, Tool &amp; Fleet logistics, Contractor work orders, Approvals Center.</w:t>
            </w:r>
          </w:p>
        </w:tc>
        <w:tc>
          <w:tcPr>
            <w:tcW w:type="dxa" w:w="3600"/>
            <w:shd w:fill="F8FAFC"/>
            <w:tcMar>
              <w:top w:w="100" w:type="dxa"/>
              <w:bottom w:w="100" w:type="dxa"/>
              <w:left w:w="140" w:type="dxa"/>
              <w:right w:w="140" w:type="dxa"/>
            </w:tcMar>
          </w:tcPr>
          <w:p>
            <w:pPr>
              <w:spacing w:line="276" w:lineRule="auto" w:after="40"/>
            </w:pPr>
            <w:r>
              <w:rPr>
                <w:rFonts w:ascii="Calibri" w:hAnsi="Calibri"/>
                <w:color w:val="334155"/>
                <w:sz w:val="19"/>
              </w:rPr>
              <w:t>Eliminates construction drawing errors; standardizes site milestones; verifies material requests objectively; enforces subcontractor accountability.</w:t>
            </w:r>
          </w:p>
        </w:tc>
      </w:tr>
      <w:tr>
        <w:tc>
          <w:tcPr>
            <w:tcW w:type="dxa" w:w="2592"/>
            <w:shd w:fill="FFFFFF"/>
            <w:tcMar>
              <w:top w:w="100" w:type="dxa"/>
              <w:bottom w:w="100" w:type="dxa"/>
              <w:left w:w="140" w:type="dxa"/>
              <w:right w:w="140" w:type="dxa"/>
            </w:tcMar>
          </w:tcPr>
          <w:p>
            <w:pPr>
              <w:spacing w:line="276" w:lineRule="auto" w:after="40"/>
            </w:pPr>
            <w:r>
              <w:rPr>
                <w:rFonts w:ascii="Calibri" w:hAnsi="Calibri"/>
                <w:b/>
                <w:color w:val="1B365D"/>
                <w:sz w:val="19"/>
              </w:rPr>
              <w:t>Site Supervisor (Field Frontline)</w:t>
            </w:r>
          </w:p>
        </w:tc>
        <w:tc>
          <w:tcPr>
            <w:tcW w:type="dxa" w:w="3744"/>
            <w:shd w:fill="FFFFFF"/>
            <w:tcMar>
              <w:top w:w="100" w:type="dxa"/>
              <w:bottom w:w="100" w:type="dxa"/>
              <w:left w:w="140" w:type="dxa"/>
              <w:right w:w="140" w:type="dxa"/>
            </w:tcMar>
          </w:tcPr>
          <w:p>
            <w:pPr>
              <w:spacing w:line="276" w:lineRule="auto" w:after="40"/>
            </w:pPr>
            <w:r>
              <w:rPr>
                <w:rFonts w:ascii="Calibri" w:hAnsi="Calibri"/>
                <w:color w:val="334155"/>
                <w:sz w:val="19"/>
              </w:rPr>
              <w:t>Mobile-first site entry, 3-minute DSR logging, trade attendance, tool requisitions, Petty cash wallet with bill uploads, Incentive bonus tracking.</w:t>
            </w:r>
          </w:p>
        </w:tc>
        <w:tc>
          <w:tcPr>
            <w:tcW w:type="dxa" w:w="3600"/>
            <w:shd w:fill="FFFFFF"/>
            <w:tcMar>
              <w:top w:w="100" w:type="dxa"/>
              <w:bottom w:w="100" w:type="dxa"/>
              <w:left w:w="140" w:type="dxa"/>
              <w:right w:w="140" w:type="dxa"/>
            </w:tcMar>
          </w:tcPr>
          <w:p>
            <w:pPr>
              <w:spacing w:line="276" w:lineRule="auto" w:after="40"/>
            </w:pPr>
            <w:r>
              <w:rPr>
                <w:rFonts w:ascii="Calibri" w:hAnsi="Calibri"/>
                <w:color w:val="334155"/>
                <w:sz w:val="19"/>
              </w:rPr>
              <w:t>Zero complicated paperwork; works 100% offline in remote basements; gets faster material approvals; earns cash bonuses for stage labor savings.</w:t>
            </w:r>
          </w:p>
        </w:tc>
      </w:tr>
      <w:tr>
        <w:tc>
          <w:tcPr>
            <w:tcW w:type="dxa" w:w="2592"/>
            <w:shd w:fill="F8FAFC"/>
            <w:tcMar>
              <w:top w:w="100" w:type="dxa"/>
              <w:bottom w:w="100" w:type="dxa"/>
              <w:left w:w="140" w:type="dxa"/>
              <w:right w:w="140" w:type="dxa"/>
            </w:tcMar>
          </w:tcPr>
          <w:p>
            <w:pPr>
              <w:spacing w:line="276" w:lineRule="auto" w:after="40"/>
            </w:pPr>
            <w:r>
              <w:rPr>
                <w:rFonts w:ascii="Calibri" w:hAnsi="Calibri"/>
                <w:b/>
                <w:color w:val="1B365D"/>
                <w:sz w:val="19"/>
              </w:rPr>
              <w:t>Contractor / Subcontractor (Trade Partners)</w:t>
            </w:r>
          </w:p>
        </w:tc>
        <w:tc>
          <w:tcPr>
            <w:tcW w:type="dxa" w:w="3744"/>
            <w:shd w:fill="F8FAFC"/>
            <w:tcMar>
              <w:top w:w="100" w:type="dxa"/>
              <w:bottom w:w="100" w:type="dxa"/>
              <w:left w:w="140" w:type="dxa"/>
              <w:right w:w="140" w:type="dxa"/>
            </w:tcMar>
          </w:tcPr>
          <w:p>
            <w:pPr>
              <w:spacing w:line="276" w:lineRule="auto" w:after="40"/>
            </w:pPr>
            <w:r>
              <w:rPr>
                <w:rFonts w:ascii="Calibri" w:hAnsi="Calibri"/>
                <w:color w:val="334155"/>
                <w:sz w:val="19"/>
              </w:rPr>
              <w:t>Master contractor directory, agreed work order scopes, verified measurement logs, bill submission workflows, transparent payout history.</w:t>
            </w:r>
          </w:p>
        </w:tc>
        <w:tc>
          <w:tcPr>
            <w:tcW w:type="dxa" w:w="3600"/>
            <w:shd w:fill="F8FAFC"/>
            <w:tcMar>
              <w:top w:w="100" w:type="dxa"/>
              <w:bottom w:w="100" w:type="dxa"/>
              <w:left w:w="140" w:type="dxa"/>
              <w:right w:w="140" w:type="dxa"/>
            </w:tcMar>
          </w:tcPr>
          <w:p>
            <w:pPr>
              <w:spacing w:line="276" w:lineRule="auto" w:after="40"/>
            </w:pPr>
            <w:r>
              <w:rPr>
                <w:rFonts w:ascii="Calibri" w:hAnsi="Calibri"/>
                <w:color w:val="334155"/>
                <w:sz w:val="19"/>
              </w:rPr>
              <w:t>Eliminates payment and measurement disputes; transparent record of completed milestones; faster invoice verification and settlement.</w:t>
            </w:r>
          </w:p>
        </w:tc>
      </w:tr>
      <w:tr>
        <w:tc>
          <w:tcPr>
            <w:tcW w:type="dxa" w:w="2592"/>
            <w:shd w:fill="FFFFFF"/>
            <w:tcMar>
              <w:top w:w="100" w:type="dxa"/>
              <w:bottom w:w="100" w:type="dxa"/>
              <w:left w:w="140" w:type="dxa"/>
              <w:right w:w="140" w:type="dxa"/>
            </w:tcMar>
          </w:tcPr>
          <w:p>
            <w:pPr>
              <w:spacing w:line="276" w:lineRule="auto" w:after="40"/>
            </w:pPr>
            <w:r>
              <w:rPr>
                <w:rFonts w:ascii="Calibri" w:hAnsi="Calibri"/>
                <w:b/>
                <w:color w:val="1B365D"/>
                <w:sz w:val="19"/>
              </w:rPr>
              <w:t>Workers &amp; Labourers (Field Workforce)</w:t>
            </w:r>
          </w:p>
        </w:tc>
        <w:tc>
          <w:tcPr>
            <w:tcW w:type="dxa" w:w="3744"/>
            <w:shd w:fill="FFFFFF"/>
            <w:tcMar>
              <w:top w:w="100" w:type="dxa"/>
              <w:bottom w:w="100" w:type="dxa"/>
              <w:left w:w="140" w:type="dxa"/>
              <w:right w:w="140" w:type="dxa"/>
            </w:tcMar>
          </w:tcPr>
          <w:p>
            <w:pPr>
              <w:spacing w:line="276" w:lineRule="auto" w:after="40"/>
            </w:pPr>
            <w:r>
              <w:rPr>
                <w:rFonts w:ascii="Calibri" w:hAnsi="Calibri"/>
                <w:color w:val="334155"/>
                <w:sz w:val="19"/>
              </w:rPr>
              <w:t>Trade classification (Mason, Carpenter, Helper, etc.), wage configuration, daily attendance marking, site-to-worker mapping, overtime tracking.</w:t>
            </w:r>
          </w:p>
        </w:tc>
        <w:tc>
          <w:tcPr>
            <w:tcW w:type="dxa" w:w="3600"/>
            <w:shd w:fill="FFFFFF"/>
            <w:tcMar>
              <w:top w:w="100" w:type="dxa"/>
              <w:bottom w:w="100" w:type="dxa"/>
              <w:left w:w="140" w:type="dxa"/>
              <w:right w:w="140" w:type="dxa"/>
            </w:tcMar>
          </w:tcPr>
          <w:p>
            <w:pPr>
              <w:spacing w:line="276" w:lineRule="auto" w:after="40"/>
            </w:pPr>
            <w:r>
              <w:rPr>
                <w:rFonts w:ascii="Calibri" w:hAnsi="Calibri"/>
                <w:color w:val="334155"/>
                <w:sz w:val="19"/>
              </w:rPr>
              <w:t>Guarantees accurate wage credit; prevents attendance disputes; fair record of trade skill and overtime contribution.</w:t>
            </w:r>
          </w:p>
        </w:tc>
      </w:tr>
      <w:tr>
        <w:tc>
          <w:tcPr>
            <w:tcW w:type="dxa" w:w="2592"/>
            <w:shd w:fill="F8FAFC"/>
            <w:tcMar>
              <w:top w:w="100" w:type="dxa"/>
              <w:bottom w:w="100" w:type="dxa"/>
              <w:left w:w="140" w:type="dxa"/>
              <w:right w:w="140" w:type="dxa"/>
            </w:tcMar>
          </w:tcPr>
          <w:p>
            <w:pPr>
              <w:spacing w:line="276" w:lineRule="auto" w:after="40"/>
            </w:pPr>
            <w:r>
              <w:rPr>
                <w:rFonts w:ascii="Calibri" w:hAnsi="Calibri"/>
                <w:b/>
                <w:color w:val="1B365D"/>
                <w:sz w:val="19"/>
              </w:rPr>
              <w:t>Project Client / Homeowner (Property Owner)</w:t>
            </w:r>
          </w:p>
        </w:tc>
        <w:tc>
          <w:tcPr>
            <w:tcW w:type="dxa" w:w="3744"/>
            <w:shd w:fill="F8FAFC"/>
            <w:tcMar>
              <w:top w:w="100" w:type="dxa"/>
              <w:bottom w:w="100" w:type="dxa"/>
              <w:left w:w="140" w:type="dxa"/>
              <w:right w:w="140" w:type="dxa"/>
            </w:tcMar>
          </w:tcPr>
          <w:p>
            <w:pPr>
              <w:spacing w:line="276" w:lineRule="auto" w:after="40"/>
            </w:pPr>
            <w:r>
              <w:rPr>
                <w:rFonts w:ascii="Calibri" w:hAnsi="Calibri"/>
                <w:color w:val="334155"/>
                <w:sz w:val="19"/>
              </w:rPr>
              <w:t>Dedicated mobile client portal, verified project milestones, live progress photo feed, high-level financial status (Paid vs Spent vs Balance).</w:t>
            </w:r>
          </w:p>
        </w:tc>
        <w:tc>
          <w:tcPr>
            <w:tcW w:type="dxa" w:w="3600"/>
            <w:shd w:fill="F8FAFC"/>
            <w:tcMar>
              <w:top w:w="100" w:type="dxa"/>
              <w:bottom w:w="100" w:type="dxa"/>
              <w:left w:w="140" w:type="dxa"/>
              <w:right w:w="140" w:type="dxa"/>
            </w:tcMar>
          </w:tcPr>
          <w:p>
            <w:pPr>
              <w:spacing w:line="276" w:lineRule="auto" w:after="40"/>
            </w:pPr>
            <w:r>
              <w:rPr>
                <w:rFonts w:ascii="Calibri" w:hAnsi="Calibri"/>
                <w:color w:val="334155"/>
                <w:sz w:val="19"/>
              </w:rPr>
              <w:t>Absolute peace of mind; transparent milestone visibility; releases installment payments faster with complete confidence.</w:t>
            </w:r>
          </w:p>
        </w:tc>
      </w:tr>
    </w:tbl>
    <w:p>
      <w:pPr>
        <w:spacing w:after="160"/>
      </w:pPr>
    </w:p>
    <w:p>
      <w:pPr>
        <w:keepNext/>
        <w:spacing w:before="360" w:after="120"/>
      </w:pPr>
      <w:r>
        <w:rPr>
          <w:rFonts w:ascii="Arial" w:hAnsi="Arial"/>
          <w:b/>
          <w:color w:val="1B365D"/>
          <w:sz w:val="30"/>
        </w:rPr>
        <w:t>5. Commercial Packaging &amp; Subscription Plans</w:t>
      </w:r>
    </w:p>
    <w:p>
      <w:pPr>
        <w:spacing w:before="0" w:after="100" w:line="276" w:lineRule="auto"/>
      </w:pPr>
      <w:r>
        <w:rPr>
          <w:rFonts w:ascii="Calibri" w:hAnsi="Calibri"/>
          <w:color w:val="334155"/>
          <w:sz w:val="21"/>
        </w:rPr>
        <w:t>eBricks provides transparent, scalable subscription tiers designed to support contractors from their very first independent site to large multi-site real estate enterprises. Upgrades are seamless, integrated directly with PayU payment processing and instant digital GST invoices.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84"/>
        <w:gridCol w:w="2484"/>
        <w:gridCol w:w="2484"/>
        <w:gridCol w:w="2484"/>
      </w:tblGrid>
      <w:tr>
        <w:tc>
          <w:tcPr>
            <w:tcW w:type="dxa" w:w="1872"/>
            <w:shd w:fill="1B365D"/>
            <w:tcMar>
              <w:top w:w="120" w:type="dxa"/>
              <w:bottom w:w="120" w:type="dxa"/>
              <w:left w:w="140" w:type="dxa"/>
              <w:right w:w="140" w:type="dxa"/>
            </w:tcMar>
          </w:tcPr>
          <w:p>
            <w:r>
              <w:rPr>
                <w:rFonts w:ascii="Arial" w:hAnsi="Arial"/>
                <w:b/>
                <w:color w:val="FFFFFF"/>
                <w:sz w:val="19"/>
              </w:rPr>
              <w:t>Plan Name</w:t>
            </w:r>
          </w:p>
        </w:tc>
        <w:tc>
          <w:tcPr>
            <w:tcW w:type="dxa" w:w="1872"/>
            <w:shd w:fill="1B365D"/>
            <w:tcMar>
              <w:top w:w="120" w:type="dxa"/>
              <w:bottom w:w="120" w:type="dxa"/>
              <w:left w:w="140" w:type="dxa"/>
              <w:right w:w="140" w:type="dxa"/>
            </w:tcMar>
          </w:tcPr>
          <w:p>
            <w:r>
              <w:rPr>
                <w:rFonts w:ascii="Arial" w:hAnsi="Arial"/>
                <w:b/>
                <w:color w:val="FFFFFF"/>
                <w:sz w:val="19"/>
              </w:rPr>
              <w:t>Active Projects</w:t>
            </w:r>
          </w:p>
        </w:tc>
        <w:tc>
          <w:tcPr>
            <w:tcW w:type="dxa" w:w="2304"/>
            <w:shd w:fill="1B365D"/>
            <w:tcMar>
              <w:top w:w="120" w:type="dxa"/>
              <w:bottom w:w="120" w:type="dxa"/>
              <w:left w:w="140" w:type="dxa"/>
              <w:right w:w="140" w:type="dxa"/>
            </w:tcMar>
          </w:tcPr>
          <w:p>
            <w:r>
              <w:rPr>
                <w:rFonts w:ascii="Arial" w:hAnsi="Arial"/>
                <w:b/>
                <w:color w:val="FFFFFF"/>
                <w:sz w:val="19"/>
              </w:rPr>
              <w:t>Team Limits</w:t>
            </w:r>
          </w:p>
        </w:tc>
        <w:tc>
          <w:tcPr>
            <w:tcW w:type="dxa" w:w="3888"/>
            <w:shd w:fill="1B365D"/>
            <w:tcMar>
              <w:top w:w="120" w:type="dxa"/>
              <w:bottom w:w="120" w:type="dxa"/>
              <w:left w:w="140" w:type="dxa"/>
              <w:right w:w="140" w:type="dxa"/>
            </w:tcMar>
          </w:tcPr>
          <w:p>
            <w:r>
              <w:rPr>
                <w:rFonts w:ascii="Arial" w:hAnsi="Arial"/>
                <w:b/>
                <w:color w:val="FFFFFF"/>
                <w:sz w:val="19"/>
              </w:rPr>
              <w:t>Included Key Capabilities</w:t>
            </w:r>
          </w:p>
        </w:tc>
      </w:tr>
      <w:tr>
        <w:tc>
          <w:tcPr>
            <w:tcW w:type="dxa" w:w="1872"/>
            <w:shd w:fill="FFFFFF"/>
            <w:tcMar>
              <w:top w:w="100" w:type="dxa"/>
              <w:bottom w:w="100" w:type="dxa"/>
              <w:left w:w="140" w:type="dxa"/>
              <w:right w:w="140" w:type="dxa"/>
            </w:tcMar>
          </w:tcPr>
          <w:p>
            <w:pPr>
              <w:spacing w:line="276" w:lineRule="auto" w:after="40"/>
            </w:pPr>
            <w:r>
              <w:rPr>
                <w:rFonts w:ascii="Calibri" w:hAnsi="Calibri"/>
                <w:b/>
                <w:color w:val="1B365D"/>
                <w:sz w:val="19"/>
              </w:rPr>
              <w:t>Free Trial</w:t>
            </w:r>
          </w:p>
        </w:tc>
        <w:tc>
          <w:tcPr>
            <w:tcW w:type="dxa" w:w="1872"/>
            <w:shd w:fill="FFFFFF"/>
            <w:tcMar>
              <w:top w:w="100" w:type="dxa"/>
              <w:bottom w:w="100" w:type="dxa"/>
              <w:left w:w="140" w:type="dxa"/>
              <w:right w:w="140" w:type="dxa"/>
            </w:tcMar>
          </w:tcPr>
          <w:p>
            <w:pPr>
              <w:spacing w:line="276" w:lineRule="auto" w:after="40"/>
            </w:pPr>
            <w:r>
              <w:rPr>
                <w:rFonts w:ascii="Calibri" w:hAnsi="Calibri"/>
                <w:color w:val="334155"/>
                <w:sz w:val="19"/>
              </w:rPr>
              <w:t>1 Active Site</w:t>
            </w:r>
          </w:p>
        </w:tc>
        <w:tc>
          <w:tcPr>
            <w:tcW w:type="dxa" w:w="2304"/>
            <w:shd w:fill="FFFFFF"/>
            <w:tcMar>
              <w:top w:w="100" w:type="dxa"/>
              <w:bottom w:w="100" w:type="dxa"/>
              <w:left w:w="140" w:type="dxa"/>
              <w:right w:w="140" w:type="dxa"/>
            </w:tcMar>
          </w:tcPr>
          <w:p>
            <w:pPr>
              <w:spacing w:line="276" w:lineRule="auto" w:after="40"/>
            </w:pPr>
            <w:r>
              <w:rPr>
                <w:rFonts w:ascii="Calibri" w:hAnsi="Calibri"/>
                <w:color w:val="334155"/>
                <w:sz w:val="19"/>
              </w:rPr>
              <w:t>2 Total Users</w:t>
            </w:r>
          </w:p>
        </w:tc>
        <w:tc>
          <w:tcPr>
            <w:tcW w:type="dxa" w:w="3888"/>
            <w:shd w:fill="FFFFFF"/>
            <w:tcMar>
              <w:top w:w="100" w:type="dxa"/>
              <w:bottom w:w="100" w:type="dxa"/>
              <w:left w:w="140" w:type="dxa"/>
              <w:right w:w="140" w:type="dxa"/>
            </w:tcMar>
          </w:tcPr>
          <w:p>
            <w:pPr>
              <w:spacing w:line="276" w:lineRule="auto" w:after="40"/>
            </w:pPr>
            <w:r>
              <w:rPr>
                <w:rFonts w:ascii="Calibri" w:hAnsi="Calibri"/>
                <w:color w:val="334155"/>
                <w:sz w:val="19"/>
              </w:rPr>
              <w:t>14-Day Full Feature Evaluation; core site entry, worker attendance &amp; basic reports.</w:t>
            </w:r>
          </w:p>
        </w:tc>
      </w:tr>
      <w:tr>
        <w:tc>
          <w:tcPr>
            <w:tcW w:type="dxa" w:w="1872"/>
            <w:shd w:fill="F8FAFC"/>
            <w:tcMar>
              <w:top w:w="100" w:type="dxa"/>
              <w:bottom w:w="100" w:type="dxa"/>
              <w:left w:w="140" w:type="dxa"/>
              <w:right w:w="140" w:type="dxa"/>
            </w:tcMar>
          </w:tcPr>
          <w:p>
            <w:pPr>
              <w:spacing w:line="276" w:lineRule="auto" w:after="40"/>
            </w:pPr>
            <w:r>
              <w:rPr>
                <w:rFonts w:ascii="Calibri" w:hAnsi="Calibri"/>
                <w:b/>
                <w:color w:val="1B365D"/>
                <w:sz w:val="19"/>
              </w:rPr>
              <w:t>Silver Plan</w:t>
            </w:r>
          </w:p>
        </w:tc>
        <w:tc>
          <w:tcPr>
            <w:tcW w:type="dxa" w:w="1872"/>
            <w:shd w:fill="F8FAFC"/>
            <w:tcMar>
              <w:top w:w="100" w:type="dxa"/>
              <w:bottom w:w="100" w:type="dxa"/>
              <w:left w:w="140" w:type="dxa"/>
              <w:right w:w="140" w:type="dxa"/>
            </w:tcMar>
          </w:tcPr>
          <w:p>
            <w:pPr>
              <w:spacing w:line="276" w:lineRule="auto" w:after="40"/>
            </w:pPr>
            <w:r>
              <w:rPr>
                <w:rFonts w:ascii="Calibri" w:hAnsi="Calibri"/>
                <w:color w:val="334155"/>
                <w:sz w:val="19"/>
              </w:rPr>
              <w:t>Up to 5 Sites</w:t>
            </w:r>
          </w:p>
        </w:tc>
        <w:tc>
          <w:tcPr>
            <w:tcW w:type="dxa" w:w="2304"/>
            <w:shd w:fill="F8FAFC"/>
            <w:tcMar>
              <w:top w:w="100" w:type="dxa"/>
              <w:bottom w:w="100" w:type="dxa"/>
              <w:left w:w="140" w:type="dxa"/>
              <w:right w:w="140" w:type="dxa"/>
            </w:tcMar>
          </w:tcPr>
          <w:p>
            <w:pPr>
              <w:spacing w:line="276" w:lineRule="auto" w:after="40"/>
            </w:pPr>
            <w:r>
              <w:rPr>
                <w:rFonts w:ascii="Calibri" w:hAnsi="Calibri"/>
                <w:color w:val="334155"/>
                <w:sz w:val="19"/>
              </w:rPr>
              <w:t>5 Total Users</w:t>
            </w:r>
          </w:p>
        </w:tc>
        <w:tc>
          <w:tcPr>
            <w:tcW w:type="dxa" w:w="3888"/>
            <w:shd w:fill="F8FAFC"/>
            <w:tcMar>
              <w:top w:w="100" w:type="dxa"/>
              <w:bottom w:w="100" w:type="dxa"/>
              <w:left w:w="140" w:type="dxa"/>
              <w:right w:w="140" w:type="dxa"/>
            </w:tcMar>
          </w:tcPr>
          <w:p>
            <w:pPr>
              <w:spacing w:line="276" w:lineRule="auto" w:after="40"/>
            </w:pPr>
            <w:r>
              <w:rPr>
                <w:rFonts w:ascii="Calibri" w:hAnsi="Calibri"/>
                <w:color w:val="334155"/>
                <w:sz w:val="19"/>
              </w:rPr>
              <w:t>Standard project management; 1 drawing per site (view only); daily site reports &amp; attendance.</w:t>
            </w:r>
          </w:p>
        </w:tc>
      </w:tr>
      <w:tr>
        <w:tc>
          <w:tcPr>
            <w:tcW w:type="dxa" w:w="1872"/>
            <w:shd w:fill="FFFFFF"/>
            <w:tcMar>
              <w:top w:w="100" w:type="dxa"/>
              <w:bottom w:w="100" w:type="dxa"/>
              <w:left w:w="140" w:type="dxa"/>
              <w:right w:w="140" w:type="dxa"/>
            </w:tcMar>
          </w:tcPr>
          <w:p>
            <w:pPr>
              <w:spacing w:line="276" w:lineRule="auto" w:after="40"/>
            </w:pPr>
            <w:r>
              <w:rPr>
                <w:rFonts w:ascii="Calibri" w:hAnsi="Calibri"/>
                <w:b/>
                <w:color w:val="1B365D"/>
                <w:sz w:val="19"/>
              </w:rPr>
              <w:t>Gold Plan</w:t>
            </w:r>
          </w:p>
        </w:tc>
        <w:tc>
          <w:tcPr>
            <w:tcW w:type="dxa" w:w="1872"/>
            <w:shd w:fill="FFFFFF"/>
            <w:tcMar>
              <w:top w:w="100" w:type="dxa"/>
              <w:bottom w:w="100" w:type="dxa"/>
              <w:left w:w="140" w:type="dxa"/>
              <w:right w:w="140" w:type="dxa"/>
            </w:tcMar>
          </w:tcPr>
          <w:p>
            <w:pPr>
              <w:spacing w:line="276" w:lineRule="auto" w:after="40"/>
            </w:pPr>
            <w:r>
              <w:rPr>
                <w:rFonts w:ascii="Calibri" w:hAnsi="Calibri"/>
                <w:color w:val="334155"/>
                <w:sz w:val="19"/>
              </w:rPr>
              <w:t>Up to 10 Sites</w:t>
            </w:r>
          </w:p>
        </w:tc>
        <w:tc>
          <w:tcPr>
            <w:tcW w:type="dxa" w:w="2304"/>
            <w:shd w:fill="FFFFFF"/>
            <w:tcMar>
              <w:top w:w="100" w:type="dxa"/>
              <w:bottom w:w="100" w:type="dxa"/>
              <w:left w:w="140" w:type="dxa"/>
              <w:right w:w="140" w:type="dxa"/>
            </w:tcMar>
          </w:tcPr>
          <w:p>
            <w:pPr>
              <w:spacing w:line="276" w:lineRule="auto" w:after="40"/>
            </w:pPr>
            <w:r>
              <w:rPr>
                <w:rFonts w:ascii="Calibri" w:hAnsi="Calibri"/>
                <w:color w:val="334155"/>
                <w:sz w:val="19"/>
              </w:rPr>
              <w:t>5 Mgrs + 10 Supv (15 Total Users)</w:t>
            </w:r>
          </w:p>
        </w:tc>
        <w:tc>
          <w:tcPr>
            <w:tcW w:type="dxa" w:w="3888"/>
            <w:shd w:fill="FFFFFF"/>
            <w:tcMar>
              <w:top w:w="100" w:type="dxa"/>
              <w:bottom w:w="100" w:type="dxa"/>
              <w:left w:w="140" w:type="dxa"/>
              <w:right w:w="140" w:type="dxa"/>
            </w:tcMar>
          </w:tcPr>
          <w:p>
            <w:pPr>
              <w:spacing w:line="276" w:lineRule="auto" w:after="40"/>
            </w:pPr>
            <w:r>
              <w:rPr>
                <w:rFonts w:ascii="Calibri" w:hAnsi="Calibri"/>
                <w:color w:val="334155"/>
                <w:sz w:val="19"/>
              </w:rPr>
              <w:t>Advanced collaboration; drawings (delete &amp; re-upload); multi-tier approvals; monthly analytics.</w:t>
            </w:r>
          </w:p>
        </w:tc>
      </w:tr>
      <w:tr>
        <w:tc>
          <w:tcPr>
            <w:tcW w:type="dxa" w:w="1872"/>
            <w:shd w:fill="F8FAFC"/>
            <w:tcMar>
              <w:top w:w="100" w:type="dxa"/>
              <w:bottom w:w="100" w:type="dxa"/>
              <w:left w:w="140" w:type="dxa"/>
              <w:right w:w="140" w:type="dxa"/>
            </w:tcMar>
          </w:tcPr>
          <w:p>
            <w:pPr>
              <w:spacing w:line="276" w:lineRule="auto" w:after="40"/>
            </w:pPr>
            <w:r>
              <w:rPr>
                <w:rFonts w:ascii="Calibri" w:hAnsi="Calibri"/>
                <w:b/>
                <w:color w:val="1B365D"/>
                <w:sz w:val="19"/>
              </w:rPr>
              <w:t>Platinum Plan</w:t>
            </w:r>
          </w:p>
        </w:tc>
        <w:tc>
          <w:tcPr>
            <w:tcW w:type="dxa" w:w="1872"/>
            <w:shd w:fill="F8FAFC"/>
            <w:tcMar>
              <w:top w:w="100" w:type="dxa"/>
              <w:bottom w:w="100" w:type="dxa"/>
              <w:left w:w="140" w:type="dxa"/>
              <w:right w:w="140" w:type="dxa"/>
            </w:tcMar>
          </w:tcPr>
          <w:p>
            <w:pPr>
              <w:spacing w:line="276" w:lineRule="auto" w:after="40"/>
            </w:pPr>
            <w:r>
              <w:rPr>
                <w:rFonts w:ascii="Calibri" w:hAnsi="Calibri"/>
                <w:color w:val="334155"/>
                <w:sz w:val="19"/>
              </w:rPr>
              <w:t>Scalable Quota (5 to 50+ Sites)</w:t>
            </w:r>
          </w:p>
        </w:tc>
        <w:tc>
          <w:tcPr>
            <w:tcW w:type="dxa" w:w="2304"/>
            <w:shd w:fill="F8FAFC"/>
            <w:tcMar>
              <w:top w:w="100" w:type="dxa"/>
              <w:bottom w:w="100" w:type="dxa"/>
              <w:left w:w="140" w:type="dxa"/>
              <w:right w:w="140" w:type="dxa"/>
            </w:tcMar>
          </w:tcPr>
          <w:p>
            <w:pPr>
              <w:spacing w:line="276" w:lineRule="auto" w:after="40"/>
            </w:pPr>
            <w:r>
              <w:rPr>
                <w:rFonts w:ascii="Calibri" w:hAnsi="Calibri"/>
                <w:color w:val="334155"/>
                <w:sz w:val="19"/>
              </w:rPr>
              <w:t>Dynamic Scaling (~1.5x Site Count)</w:t>
            </w:r>
          </w:p>
        </w:tc>
        <w:tc>
          <w:tcPr>
            <w:tcW w:type="dxa" w:w="3888"/>
            <w:shd w:fill="F8FAFC"/>
            <w:tcMar>
              <w:top w:w="100" w:type="dxa"/>
              <w:bottom w:w="100" w:type="dxa"/>
              <w:left w:w="140" w:type="dxa"/>
              <w:right w:w="140" w:type="dxa"/>
            </w:tcMar>
          </w:tcPr>
          <w:p>
            <w:pPr>
              <w:spacing w:line="276" w:lineRule="auto" w:after="40"/>
            </w:pPr>
            <w:r>
              <w:rPr>
                <w:rFonts w:ascii="Calibri" w:hAnsi="Calibri"/>
                <w:color w:val="334155"/>
                <w:sz w:val="19"/>
              </w:rPr>
              <w:t>Up to 2 active drawings per site; real-time material logs; petty cash hub; supervisor incentives; priority sync.</w:t>
            </w:r>
          </w:p>
        </w:tc>
      </w:tr>
      <w:tr>
        <w:tc>
          <w:tcPr>
            <w:tcW w:type="dxa" w:w="1872"/>
            <w:shd w:fill="FFFFFF"/>
            <w:tcMar>
              <w:top w:w="100" w:type="dxa"/>
              <w:bottom w:w="100" w:type="dxa"/>
              <w:left w:w="140" w:type="dxa"/>
              <w:right w:w="140" w:type="dxa"/>
            </w:tcMar>
          </w:tcPr>
          <w:p>
            <w:pPr>
              <w:spacing w:line="276" w:lineRule="auto" w:after="40"/>
            </w:pPr>
            <w:r>
              <w:rPr>
                <w:rFonts w:ascii="Calibri" w:hAnsi="Calibri"/>
                <w:b/>
                <w:color w:val="1B365D"/>
                <w:sz w:val="19"/>
              </w:rPr>
              <w:t>Enterprise Plan</w:t>
            </w:r>
          </w:p>
        </w:tc>
        <w:tc>
          <w:tcPr>
            <w:tcW w:type="dxa" w:w="1872"/>
            <w:shd w:fill="FFFFFF"/>
            <w:tcMar>
              <w:top w:w="100" w:type="dxa"/>
              <w:bottom w:w="100" w:type="dxa"/>
              <w:left w:w="140" w:type="dxa"/>
              <w:right w:w="140" w:type="dxa"/>
            </w:tcMar>
          </w:tcPr>
          <w:p>
            <w:pPr>
              <w:spacing w:line="276" w:lineRule="auto" w:after="40"/>
            </w:pPr>
            <w:r>
              <w:rPr>
                <w:rFonts w:ascii="Calibri" w:hAnsi="Calibri"/>
                <w:color w:val="334155"/>
                <w:sz w:val="19"/>
              </w:rPr>
              <w:t>Unlimited Sites</w:t>
            </w:r>
          </w:p>
        </w:tc>
        <w:tc>
          <w:tcPr>
            <w:tcW w:type="dxa" w:w="2304"/>
            <w:shd w:fill="FFFFFF"/>
            <w:tcMar>
              <w:top w:w="100" w:type="dxa"/>
              <w:bottom w:w="100" w:type="dxa"/>
              <w:left w:w="140" w:type="dxa"/>
              <w:right w:w="140" w:type="dxa"/>
            </w:tcMar>
          </w:tcPr>
          <w:p>
            <w:pPr>
              <w:spacing w:line="276" w:lineRule="auto" w:after="40"/>
            </w:pPr>
            <w:r>
              <w:rPr>
                <w:rFonts w:ascii="Calibri" w:hAnsi="Calibri"/>
                <w:color w:val="334155"/>
                <w:sz w:val="19"/>
              </w:rPr>
              <w:t>Unlimited Users</w:t>
            </w:r>
          </w:p>
        </w:tc>
        <w:tc>
          <w:tcPr>
            <w:tcW w:type="dxa" w:w="3888"/>
            <w:shd w:fill="FFFFFF"/>
            <w:tcMar>
              <w:top w:w="100" w:type="dxa"/>
              <w:bottom w:w="100" w:type="dxa"/>
              <w:left w:w="140" w:type="dxa"/>
              <w:right w:w="140" w:type="dxa"/>
            </w:tcMar>
          </w:tcPr>
          <w:p>
            <w:pPr>
              <w:spacing w:line="276" w:lineRule="auto" w:after="40"/>
            </w:pPr>
            <w:r>
              <w:rPr>
                <w:rFonts w:ascii="Calibri" w:hAnsi="Calibri"/>
                <w:color w:val="334155"/>
                <w:sz w:val="19"/>
              </w:rPr>
              <w:t>Custom cloud infrastructure; dedicated database; custom API webhooks; 24/7 SLA &amp; dedicated account manager.</w:t>
            </w:r>
          </w:p>
        </w:tc>
      </w:tr>
    </w:tbl>
    <w:p>
      <w:pPr>
        <w:spacing w:after="160"/>
      </w:pPr>
    </w:p>
    <w:p>
      <w:pPr>
        <w:keepNext/>
        <w:spacing w:before="360" w:after="120"/>
      </w:pPr>
      <w:r>
        <w:rPr>
          <w:rFonts w:ascii="Arial" w:hAnsi="Arial"/>
          <w:b/>
          <w:color w:val="1B365D"/>
          <w:sz w:val="30"/>
        </w:rPr>
        <w:t>6. Sales Team Playbook: Closing Script &amp; Probing Questions</w:t>
      </w:r>
    </w:p>
    <w:p>
      <w:pPr>
        <w:spacing w:before="0" w:after="100" w:line="276" w:lineRule="auto"/>
      </w:pPr>
      <w:r>
        <w:rPr>
          <w:rFonts w:ascii="Calibri" w:hAnsi="Calibri"/>
          <w:color w:val="334155"/>
          <w:sz w:val="21"/>
        </w:rPr>
        <w:t>When concluding a customer presentation or product demonstration, our sales executives should deliver this word-for-word closing pitch:</w:t>
      </w:r>
    </w:p>
    <w:tbl>
      <w:tblPr>
        <w:tblW w:type="auto" w:w="0"/>
        <w:jc w:val="center"/>
        <w:tblLayout w:type="fixed"/>
        <w:tblLook w:firstColumn="1" w:firstRow="1" w:lastColumn="0" w:lastRow="0" w:noHBand="0" w:noVBand="1" w:val="04A0"/>
      </w:tblPr>
      <w:tblGrid>
        <w:gridCol w:w="9936"/>
      </w:tblGrid>
      <w:tr>
        <w:tc>
          <w:tcPr>
            <w:tcW w:type="dxa" w:w="9936"/>
            <w:shd w:fill="F8FAFC"/>
            <w:tcMar>
              <w:top w:w="140" w:type="dxa"/>
              <w:bottom w:w="140" w:type="dxa"/>
              <w:left w:w="180" w:type="dxa"/>
              <w:right w:w="160" w:type="dxa"/>
            </w:tcMar>
            <w:tcBorders>
              <w:top w:val="none"/>
              <w:left w:val="single" w:sz="30" w:space="0" w:color="1B365D"/>
              <w:bottom w:val="none"/>
              <w:right w:val="none"/>
            </w:tcBorders>
          </w:tcPr>
          <w:p>
            <w:pPr>
              <w:spacing w:before="20" w:after="60" w:line="276" w:lineRule="auto"/>
            </w:pPr>
            <w:r>
              <w:rPr>
                <w:rFonts w:ascii="Arial" w:hAnsi="Arial"/>
                <w:b/>
                <w:color w:val="1B365D"/>
                <w:sz w:val="20"/>
              </w:rPr>
              <w:t>EXECUTIVE CLOSING SALES PITCH SCRIPT</w:t>
              <w:br/>
            </w:r>
            <w:r>
              <w:rPr>
                <w:rFonts w:ascii="Calibri" w:hAnsi="Calibri"/>
                <w:color w:val="334155"/>
                <w:sz w:val="20"/>
              </w:rPr>
              <w:t>"Mr. Developer / Mr. Contractor, you build structures designed to stand for the next fifty years. Your structural foundations are made of high-grade steel and reinforced concrete. But right now, your project management foundation is built on paper notebooks, unverified WhatsApp chats, and pocket cash vouchers.</w:t>
              <w:br/>
              <w:br/>
              <w:t>Every month you continue operating without eBricks, you are quietly losing 6% to 10% of your project budget to untracked cement bags, ghost labour, and cash discrepancies. On a modest Rs. 2 Crore project, that is Rs. 12 to Rs. 20 Lakhs of your hard-earned profit evaporating into thin air.</w:t>
              <w:br/>
              <w:br/>
              <w:t>eBricks stops that leakage on Day 1. It gives you 100% control over every site from your phone, motivates your supervisors to save money, and gives your clients the transparency they need to release installment payments on time. Let us activate your free 14-day trial on your most challenging active site today. In two weeks, you will wonder how you ever ran construction without it."</w:t>
            </w:r>
          </w:p>
        </w:tc>
      </w:tr>
    </w:tbl>
    <w:p>
      <w:pPr>
        <w:spacing w:before="0" w:after="80"/>
      </w:pPr>
    </w:p>
    <w:p>
      <w:pPr>
        <w:keepNext/>
        <w:spacing w:before="260" w:after="80"/>
      </w:pPr>
      <w:r>
        <w:rPr>
          <w:rFonts w:ascii="Arial" w:hAnsi="Arial"/>
          <w:b/>
          <w:color w:val="1B365D"/>
          <w:sz w:val="25"/>
        </w:rPr>
        <w:t>The 3 Power Closing Questions for Prospective Clients</w:t>
      </w:r>
    </w:p>
    <w:p>
      <w:pPr>
        <w:spacing w:before="0" w:after="100" w:line="276" w:lineRule="auto"/>
      </w:pPr>
      <w:r>
        <w:rPr>
          <w:rFonts w:ascii="Calibri" w:hAnsi="Calibri"/>
          <w:color w:val="334155"/>
          <w:sz w:val="21"/>
        </w:rPr>
        <w:t>Use these three probing questions to help prospective clients confront the true cost of their current manual methods:</w:t>
      </w:r>
    </w:p>
    <w:p>
      <w:pPr>
        <w:pStyle w:val="ListBullet"/>
        <w:spacing w:before="20" w:after="60" w:line="276" w:lineRule="auto"/>
      </w:pPr>
      <w:r>
        <w:rPr>
          <w:rFonts w:ascii="Calibri" w:hAnsi="Calibri"/>
          <w:b/>
          <w:color w:val="1B365D"/>
          <w:sz w:val="21"/>
        </w:rPr>
        <w:t xml:space="preserve">1. The Financial Blindspot Question: </w:t>
      </w:r>
      <w:r>
        <w:rPr>
          <w:rFonts w:ascii="Calibri" w:hAnsi="Calibri"/>
          <w:color w:val="334155"/>
          <w:sz w:val="21"/>
        </w:rPr>
        <w:t>"Right now, if you needed to know the exact cumulative rupees spent today across all your active sites -- including raw materials, labour wages, and supervisor cash -- could your team show it to you in under 60 seconds, or would it take four days of compiling receipts?"</w:t>
      </w:r>
    </w:p>
    <w:p>
      <w:pPr>
        <w:pStyle w:val="ListBullet"/>
        <w:spacing w:before="20" w:after="60" w:line="276" w:lineRule="auto"/>
      </w:pPr>
      <w:r>
        <w:rPr>
          <w:rFonts w:ascii="Calibri" w:hAnsi="Calibri"/>
          <w:b/>
          <w:color w:val="1B365D"/>
          <w:sz w:val="21"/>
        </w:rPr>
        <w:t xml:space="preserve">2. The Material Accountability Question: </w:t>
      </w:r>
      <w:r>
        <w:rPr>
          <w:rFonts w:ascii="Calibri" w:hAnsi="Calibri"/>
          <w:color w:val="334155"/>
          <w:sz w:val="21"/>
        </w:rPr>
        <w:t>"When 200 bags of cement or 5 tons of steel arrive on your site, do you have an airtight digital log proving exactly which structural column or slab consumed them, or are you relying entirely on the supervisor's memory?"</w:t>
      </w:r>
    </w:p>
    <w:p>
      <w:pPr>
        <w:pStyle w:val="ListBullet"/>
        <w:spacing w:before="20" w:after="60" w:line="276" w:lineRule="auto"/>
      </w:pPr>
      <w:r>
        <w:rPr>
          <w:rFonts w:ascii="Calibri" w:hAnsi="Calibri"/>
          <w:b/>
          <w:color w:val="1B365D"/>
          <w:sz w:val="21"/>
        </w:rPr>
        <w:t xml:space="preserve">3. The Client Confidence Question: </w:t>
      </w:r>
      <w:r>
        <w:rPr>
          <w:rFonts w:ascii="Calibri" w:hAnsi="Calibri"/>
          <w:color w:val="334155"/>
          <w:sz w:val="21"/>
        </w:rPr>
        <w:t>"When your property owners or investors ask for a progress report, are you sending them a standardized, branded digital status report with verified photos, or are you defending verbal explanations that delay milestone payment checks?"</w:t>
      </w:r>
    </w:p>
    <w:p>
      <w:pPr>
        <w:keepNext/>
        <w:spacing w:before="360" w:after="120"/>
      </w:pPr>
      <w:r>
        <w:rPr>
          <w:rFonts w:ascii="Arial" w:hAnsi="Arial"/>
          <w:b/>
          <w:color w:val="1B365D"/>
          <w:sz w:val="30"/>
        </w:rPr>
        <w:t>7. Objection Handling Guide: Winning Client Skepticism</w:t>
      </w:r>
    </w:p>
    <w:p>
      <w:pPr>
        <w:spacing w:before="0" w:after="100" w:line="276" w:lineRule="auto"/>
      </w:pPr>
      <w:r>
        <w:rPr>
          <w:rFonts w:ascii="Calibri" w:hAnsi="Calibri"/>
          <w:color w:val="334155"/>
          <w:sz w:val="21"/>
        </w:rPr>
        <w:t>Construction owners frequently raise common objections grounded in past experiences with rigid, failed software. Here is the proven, field-tested guidance on how to address each objection with confidence:</w:t>
      </w:r>
    </w:p>
    <w:p>
      <w:pPr>
        <w:keepNext/>
        <w:spacing w:before="180" w:after="60"/>
      </w:pPr>
      <w:r>
        <w:rPr>
          <w:rFonts w:ascii="Calibri" w:hAnsi="Calibri"/>
          <w:b/>
          <w:color w:val="D97706"/>
          <w:sz w:val="23"/>
        </w:rPr>
        <w:t>Objection 1: "Our site supervisors are not tech-savvy; they can barely use WhatsApp. They will never use this app."</w:t>
      </w:r>
    </w:p>
    <w:p>
      <w:pPr>
        <w:spacing w:before="0" w:after="100" w:line="276" w:lineRule="auto"/>
      </w:pPr>
      <w:r>
        <w:rPr>
          <w:rFonts w:ascii="Calibri" w:hAnsi="Calibri"/>
          <w:b/>
          <w:color w:val="1B365D"/>
          <w:sz w:val="21"/>
        </w:rPr>
        <w:t xml:space="preserve">Strategy: </w:t>
      </w:r>
      <w:r>
        <w:rPr>
          <w:rFonts w:ascii="Calibri" w:hAnsi="Calibri"/>
          <w:color w:val="334155"/>
          <w:sz w:val="21"/>
        </w:rPr>
        <w:t>Response Strategy: Highlight Simplicity &amp; Familiarity</w:t>
      </w:r>
    </w:p>
    <w:tbl>
      <w:tblPr>
        <w:tblW w:type="auto" w:w="0"/>
        <w:jc w:val="center"/>
        <w:tblLayout w:type="fixed"/>
        <w:tblLook w:firstColumn="1" w:firstRow="1" w:lastColumn="0" w:lastRow="0" w:noHBand="0" w:noVBand="1" w:val="04A0"/>
      </w:tblPr>
      <w:tblGrid>
        <w:gridCol w:w="9936"/>
      </w:tblGrid>
      <w:tr>
        <w:tc>
          <w:tcPr>
            <w:tcW w:type="dxa" w:w="9936"/>
            <w:shd w:fill="F8FAFC"/>
            <w:tcMar>
              <w:top w:w="140" w:type="dxa"/>
              <w:bottom w:w="140" w:type="dxa"/>
              <w:left w:w="180" w:type="dxa"/>
              <w:right w:w="160" w:type="dxa"/>
            </w:tcMar>
            <w:tcBorders>
              <w:top w:val="none"/>
              <w:left w:val="single" w:sz="30" w:space="0" w:color="1B365D"/>
              <w:bottom w:val="none"/>
              <w:right w:val="none"/>
            </w:tcBorders>
          </w:tcPr>
          <w:p>
            <w:pPr>
              <w:spacing w:before="20" w:after="60" w:line="276" w:lineRule="auto"/>
            </w:pPr>
            <w:r>
              <w:rPr>
                <w:rFonts w:ascii="Arial" w:hAnsi="Arial"/>
                <w:b/>
                <w:color w:val="1B365D"/>
                <w:sz w:val="20"/>
              </w:rPr>
              <w:t>Verified Rebuttal Script:</w:t>
              <w:br/>
            </w:r>
            <w:r>
              <w:rPr>
                <w:rFonts w:ascii="Calibri" w:hAnsi="Calibri"/>
                <w:color w:val="334155"/>
                <w:sz w:val="20"/>
              </w:rPr>
              <w:t>"That is exactly why we built eBricks specifically for field conditions! The supervisor screen does not look like complex accounting software -- it looks like a consumer smartphone app. It uses big, easy-to-tap buttons, number steppers, and single-click camera uploads. If your supervisor knows how to send a photo on WhatsApp, he can complete the entire eBricks Daily Site Entry in under three minutes. In fact, our supervisors love it because they no longer have to spend two hours writing tedious paper logs at night."</w:t>
            </w:r>
          </w:p>
        </w:tc>
      </w:tr>
    </w:tbl>
    <w:p>
      <w:pPr>
        <w:spacing w:before="0" w:after="80"/>
      </w:pPr>
    </w:p>
    <w:p>
      <w:pPr>
        <w:keepNext/>
        <w:spacing w:before="180" w:after="60"/>
      </w:pPr>
      <w:r>
        <w:rPr>
          <w:rFonts w:ascii="Calibri" w:hAnsi="Calibri"/>
          <w:b/>
          <w:color w:val="D97706"/>
          <w:sz w:val="23"/>
        </w:rPr>
        <w:t>Objection 2: "We already manage our projects quite well using WhatsApp groups and Excel spreadsheets."</w:t>
      </w:r>
    </w:p>
    <w:p>
      <w:pPr>
        <w:spacing w:before="0" w:after="100" w:line="276" w:lineRule="auto"/>
      </w:pPr>
      <w:r>
        <w:rPr>
          <w:rFonts w:ascii="Calibri" w:hAnsi="Calibri"/>
          <w:b/>
          <w:color w:val="1B365D"/>
          <w:sz w:val="21"/>
        </w:rPr>
        <w:t xml:space="preserve">Strategy: </w:t>
      </w:r>
      <w:r>
        <w:rPr>
          <w:rFonts w:ascii="Calibri" w:hAnsi="Calibri"/>
          <w:color w:val="334155"/>
          <w:sz w:val="21"/>
        </w:rPr>
        <w:t>Response Strategy: Point out the Cost of Fragmentation &amp; Information Loss</w:t>
      </w:r>
    </w:p>
    <w:tbl>
      <w:tblPr>
        <w:tblW w:type="auto" w:w="0"/>
        <w:jc w:val="center"/>
        <w:tblLayout w:type="fixed"/>
        <w:tblLook w:firstColumn="1" w:firstRow="1" w:lastColumn="0" w:lastRow="0" w:noHBand="0" w:noVBand="1" w:val="04A0"/>
      </w:tblPr>
      <w:tblGrid>
        <w:gridCol w:w="9936"/>
      </w:tblGrid>
      <w:tr>
        <w:tc>
          <w:tcPr>
            <w:tcW w:type="dxa" w:w="9936"/>
            <w:shd w:fill="F8FAFC"/>
            <w:tcMar>
              <w:top w:w="140" w:type="dxa"/>
              <w:bottom w:w="140" w:type="dxa"/>
              <w:left w:w="180" w:type="dxa"/>
              <w:right w:w="160" w:type="dxa"/>
            </w:tcMar>
            <w:tcBorders>
              <w:top w:val="none"/>
              <w:left w:val="single" w:sz="30" w:space="0" w:color="1B365D"/>
              <w:bottom w:val="none"/>
              <w:right w:val="none"/>
            </w:tcBorders>
          </w:tcPr>
          <w:p>
            <w:pPr>
              <w:spacing w:before="20" w:after="60" w:line="276" w:lineRule="auto"/>
            </w:pPr>
            <w:r>
              <w:rPr>
                <w:rFonts w:ascii="Arial" w:hAnsi="Arial"/>
                <w:b/>
                <w:color w:val="1B365D"/>
                <w:sz w:val="20"/>
              </w:rPr>
              <w:t>Verified Rebuttal Script:</w:t>
              <w:br/>
            </w:r>
            <w:r>
              <w:rPr>
                <w:rFonts w:ascii="Calibri" w:hAnsi="Calibri"/>
                <w:color w:val="334155"/>
                <w:sz w:val="20"/>
              </w:rPr>
              <w:t>"WhatsApp is fantastic for casual messaging, but it is a terrible database. Photos get buried, voice notes are forgotten, nobody can search last month's cement delivery, and you cannot run a financial audit on a chat group. Excel is only as good as the delayed numbers typed into it weeks later. eBricks replaces fragmented chats with a single source of truth where attendance, bills, photos, and stock are automatically linked, calculated, and archived forever."</w:t>
            </w:r>
          </w:p>
        </w:tc>
      </w:tr>
    </w:tbl>
    <w:p>
      <w:pPr>
        <w:spacing w:before="0" w:after="80"/>
      </w:pPr>
    </w:p>
    <w:p>
      <w:pPr>
        <w:keepNext/>
        <w:spacing w:before="180" w:after="60"/>
      </w:pPr>
      <w:r>
        <w:rPr>
          <w:rFonts w:ascii="Calibri" w:hAnsi="Calibri"/>
          <w:b/>
          <w:color w:val="D97706"/>
          <w:sz w:val="23"/>
        </w:rPr>
        <w:t>Objection 3: "Our construction sites are in remote areas or deep basements with no mobile internet connection."</w:t>
      </w:r>
    </w:p>
    <w:p>
      <w:pPr>
        <w:spacing w:before="0" w:after="100" w:line="276" w:lineRule="auto"/>
      </w:pPr>
      <w:r>
        <w:rPr>
          <w:rFonts w:ascii="Calibri" w:hAnsi="Calibri"/>
          <w:b/>
          <w:color w:val="1B365D"/>
          <w:sz w:val="21"/>
        </w:rPr>
        <w:t xml:space="preserve">Strategy: </w:t>
      </w:r>
      <w:r>
        <w:rPr>
          <w:rFonts w:ascii="Calibri" w:hAnsi="Calibri"/>
          <w:color w:val="334155"/>
          <w:sz w:val="21"/>
        </w:rPr>
        <w:t>Response Strategy: Showcase the Built-in Offline Sync Engine</w:t>
      </w:r>
    </w:p>
    <w:tbl>
      <w:tblPr>
        <w:tblW w:type="auto" w:w="0"/>
        <w:jc w:val="center"/>
        <w:tblLayout w:type="fixed"/>
        <w:tblLook w:firstColumn="1" w:firstRow="1" w:lastColumn="0" w:lastRow="0" w:noHBand="0" w:noVBand="1" w:val="04A0"/>
      </w:tblPr>
      <w:tblGrid>
        <w:gridCol w:w="9936"/>
      </w:tblGrid>
      <w:tr>
        <w:tc>
          <w:tcPr>
            <w:tcW w:type="dxa" w:w="9936"/>
            <w:shd w:fill="F8FAFC"/>
            <w:tcMar>
              <w:top w:w="140" w:type="dxa"/>
              <w:bottom w:w="140" w:type="dxa"/>
              <w:left w:w="180" w:type="dxa"/>
              <w:right w:w="160" w:type="dxa"/>
            </w:tcMar>
            <w:tcBorders>
              <w:top w:val="none"/>
              <w:left w:val="single" w:sz="30" w:space="0" w:color="1B365D"/>
              <w:bottom w:val="none"/>
              <w:right w:val="none"/>
            </w:tcBorders>
          </w:tcPr>
          <w:p>
            <w:pPr>
              <w:spacing w:before="20" w:after="60" w:line="276" w:lineRule="auto"/>
            </w:pPr>
            <w:r>
              <w:rPr>
                <w:rFonts w:ascii="Arial" w:hAnsi="Arial"/>
                <w:b/>
                <w:color w:val="1B365D"/>
                <w:sz w:val="20"/>
              </w:rPr>
              <w:t>Verified Rebuttal Script:</w:t>
              <w:br/>
            </w:r>
            <w:r>
              <w:rPr>
                <w:rFonts w:ascii="Calibri" w:hAnsi="Calibri"/>
                <w:color w:val="334155"/>
                <w:sz w:val="20"/>
              </w:rPr>
              <w:t>"We anticipated this exact problem from day one. eBricks has an intelligent Offline Sync Engine built in. Your supervisors can enter worker attendance, log consumed materials, and take progress photos even in a three-level basement parking lot with zero signal. The app saves everything securely in a local encrypted queue. The moment the supervisor steps outside or connects to Wi-Fi, all data automatically syncs to your dashboard in the background without losing a single character."</w:t>
            </w:r>
          </w:p>
        </w:tc>
      </w:tr>
    </w:tbl>
    <w:p>
      <w:pPr>
        <w:spacing w:before="0" w:after="80"/>
      </w:pPr>
    </w:p>
    <w:p>
      <w:pPr>
        <w:keepNext/>
        <w:spacing w:before="180" w:after="60"/>
      </w:pPr>
      <w:r>
        <w:rPr>
          <w:rFonts w:ascii="Calibri" w:hAnsi="Calibri"/>
          <w:b/>
          <w:color w:val="D97706"/>
          <w:sz w:val="23"/>
        </w:rPr>
        <w:t>Objection 4: "We are too busy with ongoing projects right now; implementing new software takes too much time."</w:t>
      </w:r>
    </w:p>
    <w:p>
      <w:pPr>
        <w:spacing w:before="0" w:after="100" w:line="276" w:lineRule="auto"/>
      </w:pPr>
      <w:r>
        <w:rPr>
          <w:rFonts w:ascii="Calibri" w:hAnsi="Calibri"/>
          <w:b/>
          <w:color w:val="1B365D"/>
          <w:sz w:val="21"/>
        </w:rPr>
        <w:t xml:space="preserve">Strategy: </w:t>
      </w:r>
      <w:r>
        <w:rPr>
          <w:rFonts w:ascii="Calibri" w:hAnsi="Calibri"/>
          <w:color w:val="334155"/>
          <w:sz w:val="21"/>
        </w:rPr>
        <w:t>Response Strategy: Explain the 7-Day Fast-Track Deployment</w:t>
      </w:r>
    </w:p>
    <w:tbl>
      <w:tblPr>
        <w:tblW w:type="auto" w:w="0"/>
        <w:jc w:val="center"/>
        <w:tblLayout w:type="fixed"/>
        <w:tblLook w:firstColumn="1" w:firstRow="1" w:lastColumn="0" w:lastRow="0" w:noHBand="0" w:noVBand="1" w:val="04A0"/>
      </w:tblPr>
      <w:tblGrid>
        <w:gridCol w:w="9936"/>
      </w:tblGrid>
      <w:tr>
        <w:tc>
          <w:tcPr>
            <w:tcW w:type="dxa" w:w="9936"/>
            <w:shd w:fill="F8FAFC"/>
            <w:tcMar>
              <w:top w:w="140" w:type="dxa"/>
              <w:bottom w:w="140" w:type="dxa"/>
              <w:left w:w="180" w:type="dxa"/>
              <w:right w:w="160" w:type="dxa"/>
            </w:tcMar>
            <w:tcBorders>
              <w:top w:val="none"/>
              <w:left w:val="single" w:sz="30" w:space="0" w:color="1B365D"/>
              <w:bottom w:val="none"/>
              <w:right w:val="none"/>
            </w:tcBorders>
          </w:tcPr>
          <w:p>
            <w:pPr>
              <w:spacing w:before="20" w:after="60" w:line="276" w:lineRule="auto"/>
            </w:pPr>
            <w:r>
              <w:rPr>
                <w:rFonts w:ascii="Arial" w:hAnsi="Arial"/>
                <w:b/>
                <w:color w:val="1B365D"/>
                <w:sz w:val="20"/>
              </w:rPr>
              <w:t>Verified Rebuttal Script:</w:t>
              <w:br/>
            </w:r>
            <w:r>
              <w:rPr>
                <w:rFonts w:ascii="Calibri" w:hAnsi="Calibri"/>
                <w:color w:val="334155"/>
                <w:sz w:val="20"/>
              </w:rPr>
              <w:t>"Traditional software takes months to configure; eBricks takes literally 10 minutes. Thanks to our Project Setup Wizard and pre-configured material and trade catalogs, we can set up your first active project and onboard your supervisor in a single afternoon. You do not need to pause your operations -- start with just one site tomorrow, run it alongside your existing process for seven days, and watch the immediate difference in control."</w:t>
            </w:r>
          </w:p>
        </w:tc>
      </w:tr>
    </w:tbl>
    <w:p>
      <w:pPr>
        <w:spacing w:before="0" w:after="80"/>
      </w:pPr>
    </w:p>
    <w:p>
      <w:pPr>
        <w:keepNext/>
        <w:spacing w:before="180" w:after="60"/>
      </w:pPr>
      <w:r>
        <w:rPr>
          <w:rFonts w:ascii="Calibri" w:hAnsi="Calibri"/>
          <w:b/>
          <w:color w:val="D97706"/>
          <w:sz w:val="23"/>
        </w:rPr>
        <w:t>Objection 5: "What if we want our clients to see our own company name and logo, not eBricks?"</w:t>
      </w:r>
    </w:p>
    <w:p>
      <w:pPr>
        <w:spacing w:before="0" w:after="100" w:line="276" w:lineRule="auto"/>
      </w:pPr>
      <w:r>
        <w:rPr>
          <w:rFonts w:ascii="Calibri" w:hAnsi="Calibri"/>
          <w:b/>
          <w:color w:val="1B365D"/>
          <w:sz w:val="21"/>
        </w:rPr>
        <w:t xml:space="preserve">Strategy: </w:t>
      </w:r>
      <w:r>
        <w:rPr>
          <w:rFonts w:ascii="Calibri" w:hAnsi="Calibri"/>
          <w:color w:val="334155"/>
          <w:sz w:val="21"/>
        </w:rPr>
        <w:t>Response Strategy: Emphasize Complete White-Label Customization</w:t>
      </w:r>
    </w:p>
    <w:tbl>
      <w:tblPr>
        <w:tblW w:type="auto" w:w="0"/>
        <w:jc w:val="center"/>
        <w:tblLayout w:type="fixed"/>
        <w:tblLook w:firstColumn="1" w:firstRow="1" w:lastColumn="0" w:lastRow="0" w:noHBand="0" w:noVBand="1" w:val="04A0"/>
      </w:tblPr>
      <w:tblGrid>
        <w:gridCol w:w="9936"/>
      </w:tblGrid>
      <w:tr>
        <w:tc>
          <w:tcPr>
            <w:tcW w:type="dxa" w:w="9936"/>
            <w:shd w:fill="F8FAFC"/>
            <w:tcMar>
              <w:top w:w="140" w:type="dxa"/>
              <w:bottom w:w="140" w:type="dxa"/>
              <w:left w:w="180" w:type="dxa"/>
              <w:right w:w="160" w:type="dxa"/>
            </w:tcMar>
            <w:tcBorders>
              <w:top w:val="none"/>
              <w:left w:val="single" w:sz="30" w:space="0" w:color="1B365D"/>
              <w:bottom w:val="none"/>
              <w:right w:val="none"/>
            </w:tcBorders>
          </w:tcPr>
          <w:p>
            <w:pPr>
              <w:spacing w:before="20" w:after="60" w:line="276" w:lineRule="auto"/>
            </w:pPr>
            <w:r>
              <w:rPr>
                <w:rFonts w:ascii="Arial" w:hAnsi="Arial"/>
                <w:b/>
                <w:color w:val="1B365D"/>
                <w:sz w:val="20"/>
              </w:rPr>
              <w:t>Verified Rebuttal Script:</w:t>
              <w:br/>
            </w:r>
            <w:r>
              <w:rPr>
                <w:rFonts w:ascii="Calibri" w:hAnsi="Calibri"/>
                <w:color w:val="334155"/>
                <w:sz w:val="20"/>
              </w:rPr>
              <w:t>"eBricks is built from the foundation up as a white-label platform! You can upload your own company logo, set your custom application name, and pick your exact corporate brand colors. When your clients and subcontractors log in or view exported PDF reports, they see only your corporate identity and letterhead. It elevates your brand reputation as an advanced, technology-forward builder."</w:t>
            </w:r>
          </w:p>
        </w:tc>
      </w:tr>
    </w:tbl>
    <w:p>
      <w:pPr>
        <w:spacing w:before="0" w:after="80"/>
      </w:pPr>
    </w:p>
    <w:p>
      <w:pPr>
        <w:keepNext/>
        <w:spacing w:before="360" w:after="120"/>
      </w:pPr>
      <w:r>
        <w:rPr>
          <w:rFonts w:ascii="Arial" w:hAnsi="Arial"/>
          <w:b/>
          <w:color w:val="1B365D"/>
          <w:sz w:val="30"/>
        </w:rPr>
        <w:t>8. Onboarding &amp; Implementation: 7-Day Fast-Track Deployment</w:t>
      </w:r>
    </w:p>
    <w:p>
      <w:pPr>
        <w:spacing w:before="0" w:after="100" w:line="276" w:lineRule="auto"/>
      </w:pPr>
      <w:r>
        <w:rPr>
          <w:rFonts w:ascii="Calibri" w:hAnsi="Calibri"/>
          <w:color w:val="334155"/>
          <w:sz w:val="21"/>
        </w:rPr>
        <w:t>Builders are often concerned about implementation disruption. Share this simple, 7-day onboarding schedule to demonstrate how effortless adopting eBricks really is: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968"/>
        <w:gridCol w:w="4968"/>
      </w:tblGrid>
      <w:tr>
        <w:tc>
          <w:tcPr>
            <w:tcW w:type="dxa" w:w="3168"/>
            <w:shd w:fill="1B365D"/>
            <w:tcMar>
              <w:top w:w="120" w:type="dxa"/>
              <w:bottom w:w="120" w:type="dxa"/>
              <w:left w:w="140" w:type="dxa"/>
              <w:right w:w="140" w:type="dxa"/>
            </w:tcMar>
          </w:tcPr>
          <w:p>
            <w:r>
              <w:rPr>
                <w:rFonts w:ascii="Arial" w:hAnsi="Arial"/>
                <w:b/>
                <w:color w:val="FFFFFF"/>
                <w:sz w:val="19"/>
              </w:rPr>
              <w:t>Timeline Phase</w:t>
            </w:r>
          </w:p>
        </w:tc>
        <w:tc>
          <w:tcPr>
            <w:tcW w:type="dxa" w:w="6768"/>
            <w:shd w:fill="1B365D"/>
            <w:tcMar>
              <w:top w:w="120" w:type="dxa"/>
              <w:bottom w:w="120" w:type="dxa"/>
              <w:left w:w="140" w:type="dxa"/>
              <w:right w:w="140" w:type="dxa"/>
            </w:tcMar>
          </w:tcPr>
          <w:p>
            <w:r>
              <w:rPr>
                <w:rFonts w:ascii="Arial" w:hAnsi="Arial"/>
                <w:b/>
                <w:color w:val="FFFFFF"/>
                <w:sz w:val="19"/>
              </w:rPr>
              <w:t>Action Items &amp; Milestones</w:t>
            </w:r>
          </w:p>
        </w:tc>
      </w:tr>
      <w:tr>
        <w:tc>
          <w:tcPr>
            <w:tcW w:type="dxa" w:w="3168"/>
            <w:shd w:fill="FFFFFF"/>
            <w:tcMar>
              <w:top w:w="100" w:type="dxa"/>
              <w:bottom w:w="100" w:type="dxa"/>
              <w:left w:w="140" w:type="dxa"/>
              <w:right w:w="140" w:type="dxa"/>
            </w:tcMar>
          </w:tcPr>
          <w:p>
            <w:pPr>
              <w:spacing w:line="276" w:lineRule="auto" w:after="40"/>
            </w:pPr>
            <w:r>
              <w:rPr>
                <w:rFonts w:ascii="Calibri" w:hAnsi="Calibri"/>
                <w:b/>
                <w:color w:val="1B365D"/>
                <w:sz w:val="19"/>
              </w:rPr>
              <w:t>Day 1: Setup &amp; Branding</w:t>
            </w:r>
          </w:p>
        </w:tc>
        <w:tc>
          <w:tcPr>
            <w:tcW w:type="dxa" w:w="6768"/>
            <w:shd w:fill="FFFFFF"/>
            <w:tcMar>
              <w:top w:w="100" w:type="dxa"/>
              <w:bottom w:w="100" w:type="dxa"/>
              <w:left w:w="140" w:type="dxa"/>
              <w:right w:w="140" w:type="dxa"/>
            </w:tcMar>
          </w:tcPr>
          <w:p>
            <w:pPr>
              <w:spacing w:line="276" w:lineRule="auto" w:after="40"/>
            </w:pPr>
            <w:r>
              <w:rPr>
                <w:rFonts w:ascii="Calibri" w:hAnsi="Calibri"/>
                <w:color w:val="334155"/>
                <w:sz w:val="19"/>
              </w:rPr>
              <w:t>Organization registration; upload logo; pick brand theme colors; create first active project via Setup Wizard; configure project stages.</w:t>
            </w:r>
          </w:p>
        </w:tc>
      </w:tr>
      <w:tr>
        <w:tc>
          <w:tcPr>
            <w:tcW w:type="dxa" w:w="3168"/>
            <w:shd w:fill="F8FAFC"/>
            <w:tcMar>
              <w:top w:w="100" w:type="dxa"/>
              <w:bottom w:w="100" w:type="dxa"/>
              <w:left w:w="140" w:type="dxa"/>
              <w:right w:w="140" w:type="dxa"/>
            </w:tcMar>
          </w:tcPr>
          <w:p>
            <w:pPr>
              <w:spacing w:line="276" w:lineRule="auto" w:after="40"/>
            </w:pPr>
            <w:r>
              <w:rPr>
                <w:rFonts w:ascii="Calibri" w:hAnsi="Calibri"/>
                <w:b/>
                <w:color w:val="1B365D"/>
                <w:sz w:val="19"/>
              </w:rPr>
              <w:t>Day 2: Catalogs &amp; Rates</w:t>
            </w:r>
          </w:p>
        </w:tc>
        <w:tc>
          <w:tcPr>
            <w:tcW w:type="dxa" w:w="6768"/>
            <w:shd w:fill="F8FAFC"/>
            <w:tcMar>
              <w:top w:w="100" w:type="dxa"/>
              <w:bottom w:w="100" w:type="dxa"/>
              <w:left w:w="140" w:type="dxa"/>
              <w:right w:w="140" w:type="dxa"/>
            </w:tcMar>
          </w:tcPr>
          <w:p>
            <w:pPr>
              <w:spacing w:line="276" w:lineRule="auto" w:after="40"/>
            </w:pPr>
            <w:r>
              <w:rPr>
                <w:rFonts w:ascii="Calibri" w:hAnsi="Calibri"/>
                <w:color w:val="334155"/>
                <w:sz w:val="19"/>
              </w:rPr>
              <w:t>Configure baseline Material Catalog and unit rates; setup labour trade categories and standard daily wage rates; add company vehicles.</w:t>
            </w:r>
          </w:p>
        </w:tc>
      </w:tr>
      <w:tr>
        <w:tc>
          <w:tcPr>
            <w:tcW w:type="dxa" w:w="3168"/>
            <w:shd w:fill="FFFFFF"/>
            <w:tcMar>
              <w:top w:w="100" w:type="dxa"/>
              <w:bottom w:w="100" w:type="dxa"/>
              <w:left w:w="140" w:type="dxa"/>
              <w:right w:w="140" w:type="dxa"/>
            </w:tcMar>
          </w:tcPr>
          <w:p>
            <w:pPr>
              <w:spacing w:line="276" w:lineRule="auto" w:after="40"/>
            </w:pPr>
            <w:r>
              <w:rPr>
                <w:rFonts w:ascii="Calibri" w:hAnsi="Calibri"/>
                <w:b/>
                <w:color w:val="1B365D"/>
                <w:sz w:val="19"/>
              </w:rPr>
              <w:t>Day 3: Site &amp; Team Allocation</w:t>
            </w:r>
          </w:p>
        </w:tc>
        <w:tc>
          <w:tcPr>
            <w:tcW w:type="dxa" w:w="6768"/>
            <w:shd w:fill="FFFFFF"/>
            <w:tcMar>
              <w:top w:w="100" w:type="dxa"/>
              <w:bottom w:w="100" w:type="dxa"/>
              <w:left w:w="140" w:type="dxa"/>
              <w:right w:w="140" w:type="dxa"/>
            </w:tcMar>
          </w:tcPr>
          <w:p>
            <w:pPr>
              <w:spacing w:line="276" w:lineRule="auto" w:after="40"/>
            </w:pPr>
            <w:r>
              <w:rPr>
                <w:rFonts w:ascii="Calibri" w:hAnsi="Calibri"/>
                <w:color w:val="334155"/>
                <w:sz w:val="19"/>
              </w:rPr>
              <w:t>Map Site Supervisors to active projects; map initial site workforce; allocate opening material pools and initial petty cash float.</w:t>
            </w:r>
          </w:p>
        </w:tc>
      </w:tr>
      <w:tr>
        <w:tc>
          <w:tcPr>
            <w:tcW w:type="dxa" w:w="3168"/>
            <w:shd w:fill="F8FAFC"/>
            <w:tcMar>
              <w:top w:w="100" w:type="dxa"/>
              <w:bottom w:w="100" w:type="dxa"/>
              <w:left w:w="140" w:type="dxa"/>
              <w:right w:w="140" w:type="dxa"/>
            </w:tcMar>
          </w:tcPr>
          <w:p>
            <w:pPr>
              <w:spacing w:line="276" w:lineRule="auto" w:after="40"/>
            </w:pPr>
            <w:r>
              <w:rPr>
                <w:rFonts w:ascii="Calibri" w:hAnsi="Calibri"/>
                <w:b/>
                <w:color w:val="1B365D"/>
                <w:sz w:val="19"/>
              </w:rPr>
              <w:t>Day 4 to 6: Live Field Pilot</w:t>
            </w:r>
          </w:p>
        </w:tc>
        <w:tc>
          <w:tcPr>
            <w:tcW w:type="dxa" w:w="6768"/>
            <w:shd w:fill="F8FAFC"/>
            <w:tcMar>
              <w:top w:w="100" w:type="dxa"/>
              <w:bottom w:w="100" w:type="dxa"/>
              <w:left w:w="140" w:type="dxa"/>
              <w:right w:w="140" w:type="dxa"/>
            </w:tcMar>
          </w:tcPr>
          <w:p>
            <w:pPr>
              <w:spacing w:line="276" w:lineRule="auto" w:after="40"/>
            </w:pPr>
            <w:r>
              <w:rPr>
                <w:rFonts w:ascii="Calibri" w:hAnsi="Calibri"/>
                <w:color w:val="334155"/>
                <w:sz w:val="19"/>
              </w:rPr>
              <w:t>Supervisors begin 3-minute mobile Daily Site Entry (DSR); mark live worker attendance; log petty cash vouchers with receipt photos; managers test Approvals Center.</w:t>
            </w:r>
          </w:p>
        </w:tc>
      </w:tr>
      <w:tr>
        <w:tc>
          <w:tcPr>
            <w:tcW w:type="dxa" w:w="3168"/>
            <w:shd w:fill="FFFFFF"/>
            <w:tcMar>
              <w:top w:w="100" w:type="dxa"/>
              <w:bottom w:w="100" w:type="dxa"/>
              <w:left w:w="140" w:type="dxa"/>
              <w:right w:w="140" w:type="dxa"/>
            </w:tcMar>
          </w:tcPr>
          <w:p>
            <w:pPr>
              <w:spacing w:line="276" w:lineRule="auto" w:after="40"/>
            </w:pPr>
            <w:r>
              <w:rPr>
                <w:rFonts w:ascii="Calibri" w:hAnsi="Calibri"/>
                <w:b/>
                <w:color w:val="1B365D"/>
                <w:sz w:val="19"/>
              </w:rPr>
              <w:t>Day 7: First Audit &amp; Review</w:t>
            </w:r>
          </w:p>
        </w:tc>
        <w:tc>
          <w:tcPr>
            <w:tcW w:type="dxa" w:w="6768"/>
            <w:shd w:fill="FFFFFF"/>
            <w:tcMar>
              <w:top w:w="100" w:type="dxa"/>
              <w:bottom w:w="100" w:type="dxa"/>
              <w:left w:w="140" w:type="dxa"/>
              <w:right w:w="140" w:type="dxa"/>
            </w:tcMar>
          </w:tcPr>
          <w:p>
            <w:pPr>
              <w:spacing w:line="276" w:lineRule="auto" w:after="40"/>
            </w:pPr>
            <w:r>
              <w:rPr>
                <w:rFonts w:ascii="Calibri" w:hAnsi="Calibri"/>
                <w:color w:val="334155"/>
                <w:sz w:val="19"/>
              </w:rPr>
              <w:t>Generate first one-click PDF Daily Site Report and Weekly Financial Statement; review live project balance rollup; full executive go-live across remaining sites.</w:t>
            </w:r>
          </w:p>
        </w:tc>
      </w:tr>
    </w:tbl>
    <w:p>
      <w:pPr>
        <w:spacing w:after="160"/>
      </w:pPr>
    </w:p>
    <w:p>
      <w:pPr>
        <w:keepNext/>
        <w:spacing w:before="360" w:after="120"/>
      </w:pPr>
      <w:r>
        <w:rPr>
          <w:rFonts w:ascii="Arial" w:hAnsi="Arial"/>
          <w:b/>
          <w:color w:val="1B365D"/>
          <w:sz w:val="30"/>
        </w:rPr>
        <w:t>9. Call to Action &amp; Next Steps</w:t>
      </w:r>
    </w:p>
    <w:tbl>
      <w:tblPr>
        <w:tblW w:type="auto" w:w="0"/>
        <w:jc w:val="center"/>
        <w:tblLayout w:type="fixed"/>
        <w:tblLook w:firstColumn="1" w:firstRow="1" w:lastColumn="0" w:lastRow="0" w:noHBand="0" w:noVBand="1" w:val="04A0"/>
      </w:tblPr>
      <w:tblGrid>
        <w:gridCol w:w="9936"/>
      </w:tblGrid>
      <w:tr>
        <w:tc>
          <w:tcPr>
            <w:tcW w:type="dxa" w:w="9936"/>
            <w:shd w:fill="EFF6FF"/>
            <w:tcMar>
              <w:top w:w="140" w:type="dxa"/>
              <w:bottom w:w="140" w:type="dxa"/>
              <w:left w:w="180" w:type="dxa"/>
              <w:right w:w="160" w:type="dxa"/>
            </w:tcMar>
            <w:tcBorders>
              <w:top w:val="none"/>
              <w:left w:val="single" w:sz="30" w:space="0" w:color="1B365D"/>
              <w:bottom w:val="none"/>
              <w:right w:val="none"/>
            </w:tcBorders>
          </w:tcPr>
          <w:p>
            <w:pPr>
              <w:spacing w:before="20" w:after="60" w:line="276" w:lineRule="auto"/>
            </w:pPr>
            <w:r>
              <w:rPr>
                <w:rFonts w:ascii="Arial" w:hAnsi="Arial"/>
                <w:b/>
                <w:color w:val="1B365D"/>
                <w:sz w:val="20"/>
              </w:rPr>
              <w:t>TAKE CONTROL OF YOUR CONSTRUCTION SITES TODAY</w:t>
              <w:br/>
            </w:r>
            <w:r>
              <w:rPr>
                <w:rFonts w:ascii="Calibri" w:hAnsi="Calibri"/>
                <w:color w:val="334155"/>
                <w:sz w:val="20"/>
              </w:rPr>
              <w:t>Ready to Transform Your Construction Business? Schedule a personalized live site demonstration or activate your 14-day free trial today.</w:t>
              <w:br/>
              <w:br/>
              <w:t>eBricks -- Building the Future of Construction Management with Digital Certainty.</w:t>
              <w:br/>
              <w:t>Contact Sales &amp; Implementation Support: sales@ebricks.app | www.ebricks.app</w:t>
            </w:r>
          </w:p>
        </w:tc>
      </w:tr>
    </w:tbl>
    <w:p>
      <w:pPr>
        <w:spacing w:before="0"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For Prospective Client Presentations | Version 2.4 (Live in 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eBricks Construction Management Platform | Master Sales Presentation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