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1E3A34"/>
          <w:sz w:val="24"/>
          <w:lang w:val="ru-RU" w:eastAsia="ru-RU"/>
        </w:rPr>
        <w:t>ХАКАТОН «КОД БУДУЩЕГО»</w:t>
      </w:r>
    </w:p>
    <w:p>
      <w:pPr>
        <w:spacing w:line="240" w:lineRule="auto" w:before="40" w:after="12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  <w:lang w:val="ru-RU" w:eastAsia="ru-RU"/>
        </w:rPr>
        <w:t>ССЫЛКА НА РЕСУРС</w:t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6"/>
          <w:lang w:val="ru-RU" w:eastAsia="ru-RU"/>
        </w:rPr>
        <w:t>Проект «Птицезор». Номинация: сельское хозяйство.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lang w:val="ru-RU" w:eastAsia="ru-RU"/>
        </w:rPr>
        <w:t>Ресурс в глобальной сети, где лежат содержательная часть проекта и инструкция пользователя:</w:t>
      </w:r>
    </w:p>
    <w:p>
      <w:pPr>
        <w:spacing w:line="360" w:lineRule="auto" w:before="40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  <w:lang w:val="ru-RU" w:eastAsia="ru-RU"/>
        </w:rPr>
        <w:t>https://github.com/RoomzR/pticezor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lang w:val="ru-RU" w:eastAsia="ru-RU"/>
        </w:rPr>
        <w:t>На странице: что делает программа, роли мастера и сотрудника, правило падежа, схема зала, графики этого разбора, снимки всех экранов и пошаговая инструкция. Видео с компьютера на этот ресурс не отправляется.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lang w:val="ru-RU" w:eastAsia="ru-RU"/>
        </w:rPr>
        <w:t>Это прототип для защиты, не установка в хозяйстве и не готовый кейс. Пилот не проводился, полученной экономии нет.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Ссылка на ресурс. Проект «Птицезор»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