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496"/>
          <w:sz w:val="18"/>
          <w:szCs w:val="18"/>
        </w:rPr>
        <w:t xml:space="preserve">Project Design Phase</w:t>
      </w:r>
    </w:p>
    <w:p>
      <w:pPr>
        <w:pBdr>
          <w:bottom w:val="single" w:color="1F3864" w:sz="12" w:space="8"/>
        </w:pBdr>
        <w:spacing w:after="300"/>
        <w:jc w:val="center"/>
      </w:pPr>
      <w:r>
        <w:rPr>
          <w:rFonts w:ascii="Arial" w:cs="Arial" w:eastAsia="Arial" w:hAnsi="Arial"/>
          <w:b/>
          <w:bCs/>
          <w:color w:val="1F3864"/>
          <w:sz w:val="18"/>
          <w:szCs w:val="18"/>
        </w:rPr>
        <w:t xml:space="preserve">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CE6F1" w:val="clear"/>
            <w:tcMar>
              <w:top w:type="dxa" w:w="100"/>
              <w:left w:type="dxa" w:w="150"/>
              <w:bottom w:type="dxa" w:w="100"/>
              <w:right w:type="dxa" w:w="150"/>
            </w:tcMar>
            <w:vAlign w:val="center"/>
          </w:tcPr>
          <w:p>
            <w:r>
              <w:rPr>
                <w:rFonts w:ascii="Arial" w:cs="Arial" w:eastAsia="Arial" w:hAnsi="Arial"/>
                <w:b/>
                <w:bCs/>
                <w:sz w:val="18"/>
                <w:szCs w:val="18"/>
              </w:rPr>
              <w:t xml:space="preserve">Date</w:t>
            </w:r>
          </w:p>
        </w:tc>
        <w:tc>
          <w:tcPr>
            <w:tcW w:type="dxa" w:w="6426"/>
            <w:tcMar>
              <w:top w:type="dxa" w:w="100"/>
              <w:left w:type="dxa" w:w="150"/>
              <w:bottom w:type="dxa" w:w="100"/>
              <w:right w:type="dxa" w:w="150"/>
            </w:tcMar>
            <w:vAlign w:val="center"/>
          </w:tcPr>
          <w:p>
            <w:r>
              <w:rPr>
                <w:rFonts w:ascii="Arial" w:cs="Arial" w:eastAsia="Arial" w:hAnsi="Arial"/>
                <w:sz w:val="18"/>
                <w:szCs w:val="18"/>
              </w:rPr>
              <w:t xml:space="preserve">09 September 2026</w:t>
            </w:r>
          </w:p>
        </w:tc>
      </w:tr>
      <w:tr>
        <w:tc>
          <w:tcPr>
            <w:tcW w:type="dxa" w:w="2600"/>
            <w:shd w:fill="DCE6F1" w:val="clear"/>
            <w:tcMar>
              <w:top w:type="dxa" w:w="100"/>
              <w:left w:type="dxa" w:w="150"/>
              <w:bottom w:type="dxa" w:w="100"/>
              <w:right w:type="dxa" w:w="150"/>
            </w:tcMar>
            <w:vAlign w:val="center"/>
          </w:tcPr>
          <w:p>
            <w:r>
              <w:rPr>
                <w:rFonts w:ascii="Arial" w:cs="Arial" w:eastAsia="Arial" w:hAnsi="Arial"/>
                <w:b/>
                <w:bCs/>
                <w:sz w:val="18"/>
                <w:szCs w:val="18"/>
              </w:rPr>
              <w:t xml:space="preserve">Student Name</w:t>
            </w:r>
          </w:p>
        </w:tc>
        <w:tc>
          <w:tcPr>
            <w:tcW w:type="dxa" w:w="6426"/>
            <w:tcMar>
              <w:top w:type="dxa" w:w="100"/>
              <w:left w:type="dxa" w:w="150"/>
              <w:bottom w:type="dxa" w:w="100"/>
              <w:right w:type="dxa" w:w="150"/>
            </w:tcMar>
            <w:vAlign w:val="center"/>
          </w:tcPr>
          <w:p>
            <w:r>
              <w:rPr>
                <w:rFonts w:ascii="Arial" w:cs="Arial" w:eastAsia="Arial" w:hAnsi="Arial"/>
                <w:sz w:val="18"/>
                <w:szCs w:val="18"/>
              </w:rPr>
              <w:t xml:space="preserve">AVANAPU ROOPA</w:t>
            </w:r>
          </w:p>
        </w:tc>
      </w:tr>
      <w:tr>
        <w:tc>
          <w:tcPr>
            <w:tcW w:type="dxa" w:w="2600"/>
            <w:shd w:fill="DCE6F1" w:val="clear"/>
            <w:tcMar>
              <w:top w:type="dxa" w:w="100"/>
              <w:left w:type="dxa" w:w="150"/>
              <w:bottom w:type="dxa" w:w="100"/>
              <w:right w:type="dxa" w:w="150"/>
            </w:tcMar>
            <w:vAlign w:val="center"/>
          </w:tcPr>
          <w:p>
            <w:r>
              <w:rPr>
                <w:rFonts w:ascii="Arial" w:cs="Arial" w:eastAsia="Arial" w:hAnsi="Arial"/>
                <w:b/>
                <w:bCs/>
                <w:sz w:val="18"/>
                <w:szCs w:val="18"/>
              </w:rPr>
              <w:t xml:space="preserve">Project Name</w:t>
            </w:r>
          </w:p>
        </w:tc>
        <w:tc>
          <w:tcPr>
            <w:tcW w:type="dxa" w:w="6426"/>
            <w:tcMar>
              <w:top w:type="dxa" w:w="100"/>
              <w:left w:type="dxa" w:w="150"/>
              <w:bottom w:type="dxa" w:w="100"/>
              <w:right w:type="dxa" w:w="150"/>
            </w:tcMar>
            <w:vAlign w:val="center"/>
          </w:tcPr>
          <w:p>
            <w:r>
              <w:rPr>
                <w:rFonts w:ascii="Arial" w:cs="Arial" w:eastAsia="Arial" w:hAnsi="Arial"/>
                <w:sz w:val="18"/>
                <w:szCs w:val="18"/>
              </w:rPr>
              <w:t xml:space="preserve">Automated Network Request Management in ServiceNow</w:t>
            </w:r>
          </w:p>
        </w:tc>
      </w:tr>
    </w:tbl>
    <w:p>
      <w:pPr>
        <w:spacing w:after="160"/>
      </w:pPr>
      <w:r>
        <w:rPr>
          <w:rFonts w:ascii="Arial" w:cs="Arial" w:eastAsia="Arial" w:hAnsi="Arial"/>
          <w:sz w:val="18"/>
          <w:szCs w:val="18"/>
        </w:rPr>
        <w:t xml:space="preserve"/>
      </w:r>
    </w:p>
    <w:p>
      <w:pPr>
        <w:pStyle w:val="Heading2"/>
        <w:spacing w:after="120" w:before="240"/>
      </w:pPr>
      <w:r>
        <w:rPr>
          <w:rFonts w:ascii="Arial" w:cs="Arial" w:eastAsia="Arial" w:hAnsi="Arial"/>
          <w:b/>
          <w:bCs/>
          <w:color w:val="2E5496"/>
          <w:sz w:val="18"/>
          <w:szCs w:val="18"/>
        </w:rPr>
        <w:t xml:space="preserve">Proposed Solution</w:t>
      </w:r>
    </w:p>
    <w:p>
      <w:pPr>
        <w:spacing w:after="160"/>
      </w:pPr>
      <w:r>
        <w:rPr>
          <w:rFonts w:ascii="Arial" w:cs="Arial" w:eastAsia="Arial" w:hAnsi="Arial"/>
          <w:sz w:val="18"/>
          <w:szCs w:val="18"/>
        </w:rPr>
        <w:t xml:space="preserve">The proposed solution is a ServiceNow-based Automated Network Request Management capability. A Network Request catalog item, backed by a custom network request table, captures request type, access level, business justification, and related network configuration items. UI Policies dynamically reveal fields based on selections (for example, an Existing ID field when the connection type is Existing, or a free-text field when the device type is Others). A custom relationship links approval records to the request table so approvals can be tracked against each request, and Flow Designer automates record creation, approval requests, email notifications, and status updates end to end.</w:t>
      </w:r>
    </w:p>
    <w:p>
      <w:pPr>
        <w:spacing w:after="60" w:before="120"/>
        <w:jc w:val="center"/>
      </w:pPr>
      <w:r>
        <w:drawing>
          <wp:inline distT="0" distB="0" distL="0" distR="0">
            <wp:extent cx="5905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38375"/>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1: Proposed solution representation.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S.No.</w:t>
            </w:r>
          </w:p>
        </w:tc>
        <w:tc>
          <w:tcPr>
            <w:tcW w:type="dxa" w:w="2600"/>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Parameter</w:t>
            </w:r>
          </w:p>
        </w:tc>
        <w:tc>
          <w:tcPr>
            <w:tcW w:type="dxa" w:w="5526"/>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900"/>
            <w:shd w:fill="FFFFFF" w:val="clear"/>
            <w:tcMar>
              <w:top w:type="dxa" w:w="90"/>
              <w:left w:type="dxa" w:w="120"/>
              <w:bottom w:type="dxa" w:w="90"/>
              <w:right w:type="dxa" w:w="120"/>
            </w:tcMar>
            <w:vAlign w:val="center"/>
          </w:tcPr>
          <w:p>
            <w:r>
              <w:rPr>
                <w:rFonts w:ascii="Arial" w:cs="Arial" w:eastAsia="Arial" w:hAnsi="Arial"/>
                <w:sz w:val="18"/>
                <w:szCs w:val="18"/>
              </w:rPr>
              <w:t xml:space="preserve">1</w:t>
            </w:r>
          </w:p>
        </w:tc>
        <w:tc>
          <w:tcPr>
            <w:tcW w:type="dxa" w:w="2600"/>
            <w:shd w:fill="FFFFFF" w:val="clear"/>
            <w:tcMar>
              <w:top w:type="dxa" w:w="90"/>
              <w:left w:type="dxa" w:w="120"/>
              <w:bottom w:type="dxa" w:w="90"/>
              <w:right w:type="dxa" w:w="120"/>
            </w:tcMar>
            <w:vAlign w:val="center"/>
          </w:tcPr>
          <w:p>
            <w:r>
              <w:rPr>
                <w:rFonts w:ascii="Arial" w:cs="Arial" w:eastAsia="Arial" w:hAnsi="Arial"/>
                <w:sz w:val="18"/>
                <w:szCs w:val="18"/>
              </w:rPr>
              <w:t xml:space="preserve">Problem Statement</w:t>
            </w:r>
          </w:p>
        </w:tc>
        <w:tc>
          <w:tcPr>
            <w:tcW w:type="dxa" w:w="5526"/>
            <w:shd w:fill="FFFFFF" w:val="clear"/>
            <w:tcMar>
              <w:top w:type="dxa" w:w="90"/>
              <w:left w:type="dxa" w:w="120"/>
              <w:bottom w:type="dxa" w:w="90"/>
              <w:right w:type="dxa" w:w="120"/>
            </w:tcMar>
            <w:vAlign w:val="center"/>
          </w:tcPr>
          <w:p>
            <w:r>
              <w:rPr>
                <w:rFonts w:ascii="Arial" w:cs="Arial" w:eastAsia="Arial" w:hAnsi="Arial"/>
                <w:sz w:val="18"/>
                <w:szCs w:val="18"/>
              </w:rPr>
              <w:t xml:space="preserve">Network teams need a consistent, automated way to receive, approve, and fulfil network-related service requests such as new connections, access changes, and device requests.</w:t>
            </w:r>
          </w:p>
        </w:tc>
      </w:tr>
      <w:tr>
        <w:tc>
          <w:tcPr>
            <w:tcW w:type="dxa" w:w="900"/>
            <w:shd w:fill="F2F2F2" w:val="clear"/>
            <w:tcMar>
              <w:top w:type="dxa" w:w="90"/>
              <w:left w:type="dxa" w:w="120"/>
              <w:bottom w:type="dxa" w:w="90"/>
              <w:right w:type="dxa" w:w="120"/>
            </w:tcMar>
            <w:vAlign w:val="center"/>
          </w:tcPr>
          <w:p>
            <w:r>
              <w:rPr>
                <w:rFonts w:ascii="Arial" w:cs="Arial" w:eastAsia="Arial" w:hAnsi="Arial"/>
                <w:sz w:val="18"/>
                <w:szCs w:val="18"/>
              </w:rPr>
              <w:t xml:space="preserve">2</w:t>
            </w:r>
          </w:p>
        </w:tc>
        <w:tc>
          <w:tcPr>
            <w:tcW w:type="dxa" w:w="2600"/>
            <w:shd w:fill="F2F2F2" w:val="clear"/>
            <w:tcMar>
              <w:top w:type="dxa" w:w="90"/>
              <w:left w:type="dxa" w:w="120"/>
              <w:bottom w:type="dxa" w:w="90"/>
              <w:right w:type="dxa" w:w="120"/>
            </w:tcMar>
            <w:vAlign w:val="center"/>
          </w:tcPr>
          <w:p>
            <w:r>
              <w:rPr>
                <w:rFonts w:ascii="Arial" w:cs="Arial" w:eastAsia="Arial" w:hAnsi="Arial"/>
                <w:sz w:val="18"/>
                <w:szCs w:val="18"/>
              </w:rPr>
              <w:t xml:space="preserve">Idea / Solution description</w:t>
            </w:r>
          </w:p>
        </w:tc>
        <w:tc>
          <w:tcPr>
            <w:tcW w:type="dxa" w:w="5526"/>
            <w:shd w:fill="F2F2F2" w:val="clear"/>
            <w:tcMar>
              <w:top w:type="dxa" w:w="90"/>
              <w:left w:type="dxa" w:w="120"/>
              <w:bottom w:type="dxa" w:w="90"/>
              <w:right w:type="dxa" w:w="120"/>
            </w:tcMar>
            <w:vAlign w:val="center"/>
          </w:tcPr>
          <w:p>
            <w:r>
              <w:rPr>
                <w:rFonts w:ascii="Arial" w:cs="Arial" w:eastAsia="Arial" w:hAnsi="Arial"/>
                <w:sz w:val="18"/>
                <w:szCs w:val="18"/>
              </w:rPr>
              <w:t xml:space="preserve">A catalog-driven Network Request form maps into a custom network request table; Flow Designer automates record creation, approval routing, notification, and status updates.</w:t>
            </w:r>
          </w:p>
        </w:tc>
      </w:tr>
      <w:tr>
        <w:tc>
          <w:tcPr>
            <w:tcW w:type="dxa" w:w="900"/>
            <w:shd w:fill="FFFFFF" w:val="clear"/>
            <w:tcMar>
              <w:top w:type="dxa" w:w="90"/>
              <w:left w:type="dxa" w:w="120"/>
              <w:bottom w:type="dxa" w:w="90"/>
              <w:right w:type="dxa" w:w="120"/>
            </w:tcMar>
            <w:vAlign w:val="center"/>
          </w:tcPr>
          <w:p>
            <w:r>
              <w:rPr>
                <w:rFonts w:ascii="Arial" w:cs="Arial" w:eastAsia="Arial" w:hAnsi="Arial"/>
                <w:sz w:val="18"/>
                <w:szCs w:val="18"/>
              </w:rPr>
              <w:t xml:space="preserve">3</w:t>
            </w:r>
          </w:p>
        </w:tc>
        <w:tc>
          <w:tcPr>
            <w:tcW w:type="dxa" w:w="2600"/>
            <w:shd w:fill="FFFFFF" w:val="clear"/>
            <w:tcMar>
              <w:top w:type="dxa" w:w="90"/>
              <w:left w:type="dxa" w:w="120"/>
              <w:bottom w:type="dxa" w:w="90"/>
              <w:right w:type="dxa" w:w="120"/>
            </w:tcMar>
            <w:vAlign w:val="center"/>
          </w:tcPr>
          <w:p>
            <w:r>
              <w:rPr>
                <w:rFonts w:ascii="Arial" w:cs="Arial" w:eastAsia="Arial" w:hAnsi="Arial"/>
                <w:sz w:val="18"/>
                <w:szCs w:val="18"/>
              </w:rPr>
              <w:t xml:space="preserve">Novelty / Uniqueness</w:t>
            </w:r>
          </w:p>
        </w:tc>
        <w:tc>
          <w:tcPr>
            <w:tcW w:type="dxa" w:w="5526"/>
            <w:shd w:fill="FFFFFF" w:val="clear"/>
            <w:tcMar>
              <w:top w:type="dxa" w:w="90"/>
              <w:left w:type="dxa" w:w="120"/>
              <w:bottom w:type="dxa" w:w="90"/>
              <w:right w:type="dxa" w:w="120"/>
            </w:tcMar>
            <w:vAlign w:val="center"/>
          </w:tcPr>
          <w:p>
            <w:r>
              <w:rPr>
                <w:rFonts w:ascii="Arial" w:cs="Arial" w:eastAsia="Arial" w:hAnsi="Arial"/>
                <w:sz w:val="18"/>
                <w:szCs w:val="18"/>
              </w:rPr>
              <w:t xml:space="preserve">Combines standard ServiceNow tables with a purpose-built network request table, a custom relationship linking approvals (sysapprovals) to the request record, dynamic UI Policies for device/connection type, and full Flow Designer automation.</w:t>
            </w:r>
          </w:p>
        </w:tc>
      </w:tr>
      <w:tr>
        <w:tc>
          <w:tcPr>
            <w:tcW w:type="dxa" w:w="900"/>
            <w:shd w:fill="F2F2F2" w:val="clear"/>
            <w:tcMar>
              <w:top w:type="dxa" w:w="90"/>
              <w:left w:type="dxa" w:w="120"/>
              <w:bottom w:type="dxa" w:w="90"/>
              <w:right w:type="dxa" w:w="120"/>
            </w:tcMar>
            <w:vAlign w:val="center"/>
          </w:tcPr>
          <w:p>
            <w:r>
              <w:rPr>
                <w:rFonts w:ascii="Arial" w:cs="Arial" w:eastAsia="Arial" w:hAnsi="Arial"/>
                <w:sz w:val="18"/>
                <w:szCs w:val="18"/>
              </w:rPr>
              <w:t xml:space="preserve">4</w:t>
            </w:r>
          </w:p>
        </w:tc>
        <w:tc>
          <w:tcPr>
            <w:tcW w:type="dxa" w:w="2600"/>
            <w:shd w:fill="F2F2F2" w:val="clear"/>
            <w:tcMar>
              <w:top w:type="dxa" w:w="90"/>
              <w:left w:type="dxa" w:w="120"/>
              <w:bottom w:type="dxa" w:w="90"/>
              <w:right w:type="dxa" w:w="120"/>
            </w:tcMar>
            <w:vAlign w:val="center"/>
          </w:tcPr>
          <w:p>
            <w:r>
              <w:rPr>
                <w:rFonts w:ascii="Arial" w:cs="Arial" w:eastAsia="Arial" w:hAnsi="Arial"/>
                <w:sz w:val="18"/>
                <w:szCs w:val="18"/>
              </w:rPr>
              <w:t xml:space="preserve">Social Impact / Customer Satisfaction</w:t>
            </w:r>
          </w:p>
        </w:tc>
        <w:tc>
          <w:tcPr>
            <w:tcW w:type="dxa" w:w="5526"/>
            <w:shd w:fill="F2F2F2" w:val="clear"/>
            <w:tcMar>
              <w:top w:type="dxa" w:w="90"/>
              <w:left w:type="dxa" w:w="120"/>
              <w:bottom w:type="dxa" w:w="90"/>
              <w:right w:type="dxa" w:w="120"/>
            </w:tcMar>
            <w:vAlign w:val="center"/>
          </w:tcPr>
          <w:p>
            <w:r>
              <w:rPr>
                <w:rFonts w:ascii="Arial" w:cs="Arial" w:eastAsia="Arial" w:hAnsi="Arial"/>
                <w:sz w:val="18"/>
                <w:szCs w:val="18"/>
              </w:rPr>
              <w:t xml:space="preserve">Reduces turnaround time and manual back-and-forth for network requests, giving requesters clear visibility and network teams a standardized queue.</w:t>
            </w:r>
          </w:p>
        </w:tc>
      </w:tr>
      <w:tr>
        <w:tc>
          <w:tcPr>
            <w:tcW w:type="dxa" w:w="900"/>
            <w:shd w:fill="FFFFFF" w:val="clear"/>
            <w:tcMar>
              <w:top w:type="dxa" w:w="90"/>
              <w:left w:type="dxa" w:w="120"/>
              <w:bottom w:type="dxa" w:w="90"/>
              <w:right w:type="dxa" w:w="120"/>
            </w:tcMar>
            <w:vAlign w:val="center"/>
          </w:tcPr>
          <w:p>
            <w:r>
              <w:rPr>
                <w:rFonts w:ascii="Arial" w:cs="Arial" w:eastAsia="Arial" w:hAnsi="Arial"/>
                <w:sz w:val="18"/>
                <w:szCs w:val="18"/>
              </w:rPr>
              <w:t xml:space="preserve">5</w:t>
            </w:r>
          </w:p>
        </w:tc>
        <w:tc>
          <w:tcPr>
            <w:tcW w:type="dxa" w:w="2600"/>
            <w:shd w:fill="FFFFFF" w:val="clear"/>
            <w:tcMar>
              <w:top w:type="dxa" w:w="90"/>
              <w:left w:type="dxa" w:w="120"/>
              <w:bottom w:type="dxa" w:w="90"/>
              <w:right w:type="dxa" w:w="120"/>
            </w:tcMar>
            <w:vAlign w:val="center"/>
          </w:tcPr>
          <w:p>
            <w:r>
              <w:rPr>
                <w:rFonts w:ascii="Arial" w:cs="Arial" w:eastAsia="Arial" w:hAnsi="Arial"/>
                <w:sz w:val="18"/>
                <w:szCs w:val="18"/>
              </w:rPr>
              <w:t xml:space="preserve">Business Model / Revenue Model</w:t>
            </w:r>
          </w:p>
        </w:tc>
        <w:tc>
          <w:tcPr>
            <w:tcW w:type="dxa" w:w="5526"/>
            <w:shd w:fill="FFFFFF" w:val="clear"/>
            <w:tcMar>
              <w:top w:type="dxa" w:w="90"/>
              <w:left w:type="dxa" w:w="120"/>
              <w:bottom w:type="dxa" w:w="90"/>
              <w:right w:type="dxa" w:w="120"/>
            </w:tcMar>
            <w:vAlign w:val="center"/>
          </w:tcPr>
          <w:p>
            <w:r>
              <w:rPr>
                <w:rFonts w:ascii="Arial" w:cs="Arial" w:eastAsia="Arial" w:hAnsi="Arial"/>
                <w:sz w:val="18"/>
                <w:szCs w:val="18"/>
              </w:rPr>
              <w:t xml:space="preserve">Internal IT/network operations tool; no direct revenue model is required.</w:t>
            </w:r>
          </w:p>
        </w:tc>
      </w:tr>
      <w:tr>
        <w:tc>
          <w:tcPr>
            <w:tcW w:type="dxa" w:w="900"/>
            <w:shd w:fill="F2F2F2" w:val="clear"/>
            <w:tcMar>
              <w:top w:type="dxa" w:w="90"/>
              <w:left w:type="dxa" w:w="120"/>
              <w:bottom w:type="dxa" w:w="90"/>
              <w:right w:type="dxa" w:w="120"/>
            </w:tcMar>
            <w:vAlign w:val="center"/>
          </w:tcPr>
          <w:p>
            <w:r>
              <w:rPr>
                <w:rFonts w:ascii="Arial" w:cs="Arial" w:eastAsia="Arial" w:hAnsi="Arial"/>
                <w:sz w:val="18"/>
                <w:szCs w:val="18"/>
              </w:rPr>
              <w:t xml:space="preserve">6</w:t>
            </w:r>
          </w:p>
        </w:tc>
        <w:tc>
          <w:tcPr>
            <w:tcW w:type="dxa" w:w="2600"/>
            <w:shd w:fill="F2F2F2" w:val="clear"/>
            <w:tcMar>
              <w:top w:type="dxa" w:w="90"/>
              <w:left w:type="dxa" w:w="120"/>
              <w:bottom w:type="dxa" w:w="90"/>
              <w:right w:type="dxa" w:w="120"/>
            </w:tcMar>
            <w:vAlign w:val="center"/>
          </w:tcPr>
          <w:p>
            <w:r>
              <w:rPr>
                <w:rFonts w:ascii="Arial" w:cs="Arial" w:eastAsia="Arial" w:hAnsi="Arial"/>
                <w:sz w:val="18"/>
                <w:szCs w:val="18"/>
              </w:rPr>
              <w:t xml:space="preserve">Scalability of the Solution</w:t>
            </w:r>
          </w:p>
        </w:tc>
        <w:tc>
          <w:tcPr>
            <w:tcW w:type="dxa" w:w="5526"/>
            <w:shd w:fill="F2F2F2" w:val="clear"/>
            <w:tcMar>
              <w:top w:type="dxa" w:w="90"/>
              <w:left w:type="dxa" w:w="120"/>
              <w:bottom w:type="dxa" w:w="90"/>
              <w:right w:type="dxa" w:w="120"/>
            </w:tcMar>
            <w:vAlign w:val="center"/>
          </w:tcPr>
          <w:p>
            <w:r>
              <w:rPr>
                <w:rFonts w:ascii="Arial" w:cs="Arial" w:eastAsia="Arial" w:hAnsi="Arial"/>
                <w:sz w:val="18"/>
                <w:szCs w:val="18"/>
              </w:rPr>
              <w:t xml:space="preserve">Can be extended with SLA-based escalation, CMDB-linked network configuration items, richer approval hierarchies, and reporting dashboards.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rFonts w:ascii="Arial" w:cs="Arial" w:eastAsia="Arial" w:hAnsi="Arial"/>
        <w:b/>
        <w:bCs/>
        <w:color w:val="777777"/>
        <w:sz w:val="18"/>
        <w:szCs w:val="18"/>
      </w:rPr>
      <w:t xml:space="preserve">Automated Network Request Management in ServiceNow — Proposed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84cc9ea8b450d883b8e1cb61df08d41fab1e7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2026-09-08T20:05:53.397Z</dcterms:created>
  <dcterms:modified xsi:type="dcterms:W3CDTF">2026-09-08T20:05:53.397Z</dcterms:modified>
</cp:coreProperties>
</file>

<file path=docProps/custom.xml><?xml version="1.0" encoding="utf-8"?>
<Properties xmlns="http://schemas.openxmlformats.org/officeDocument/2006/custom-properties" xmlns:vt="http://schemas.openxmlformats.org/officeDocument/2006/docPropsVTypes"/>
</file>