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5496"/>
          <w:sz w:val="18"/>
          <w:szCs w:val="18"/>
        </w:rPr>
        <w:t xml:space="preserve">Project Development</w:t>
      </w:r>
    </w:p>
    <w:p>
      <w:pPr>
        <w:pBdr>
          <w:bottom w:val="single" w:color="1F3864" w:sz="12" w:space="8"/>
        </w:pBdr>
        <w:spacing w:after="300"/>
        <w:jc w:val="center"/>
      </w:pPr>
      <w:r>
        <w:rPr>
          <w:rFonts w:ascii="Arial" w:cs="Arial" w:eastAsia="Arial" w:hAnsi="Arial"/>
          <w:b/>
          <w:bCs/>
          <w:color w:val="1F3864"/>
          <w:sz w:val="18"/>
          <w:szCs w:val="18"/>
        </w:rPr>
        <w:t xml:space="preserve">User Acceptance Testing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6426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09 September 2026</w:t>
            </w:r>
          </w:p>
        </w:tc>
      </w:tr>
      <w:tr>
        <w:tc>
          <w:tcPr>
            <w:tcW w:type="dxa" w:w="2600"/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Student Name</w:t>
            </w:r>
          </w:p>
        </w:tc>
        <w:tc>
          <w:tcPr>
            <w:tcW w:type="dxa" w:w="6426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AVANAPU ROOPA</w:t>
            </w:r>
          </w:p>
        </w:tc>
      </w:tr>
      <w:tr>
        <w:tc>
          <w:tcPr>
            <w:tcW w:type="dxa" w:w="2600"/>
            <w:shd w:fill="DCE6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Project Name</w:t>
            </w:r>
          </w:p>
        </w:tc>
        <w:tc>
          <w:tcPr>
            <w:tcW w:type="dxa" w:w="6426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Automated Network Request Management in ServiceNow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18"/>
          <w:szCs w:val="18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4026"/>
        <w:gridCol w:w="1300"/>
      </w:tblGrid>
      <w:tr>
        <w:trPr>
          <w:tblHeader/>
        </w:trPr>
        <w:tc>
          <w:tcPr>
            <w:tcW w:type="dxa" w:w="11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UAT ID</w:t>
            </w:r>
          </w:p>
        </w:tc>
        <w:tc>
          <w:tcPr>
            <w:tcW w:type="dxa" w:w="2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4026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Acceptance Criteria</w:t>
            </w:r>
          </w:p>
        </w:tc>
        <w:tc>
          <w:tcPr>
            <w:tcW w:type="dxa" w:w="13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1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UAT-01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Service Portal</w:t>
            </w:r>
          </w:p>
        </w:tc>
        <w:tc>
          <w:tcPr>
            <w:tcW w:type="dxa" w:w="402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Portal is accessible to the requester</w:t>
            </w:r>
          </w:p>
        </w:tc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Accepted</w:t>
            </w:r>
          </w:p>
        </w:tc>
      </w:tr>
      <w:tr>
        <w:tc>
          <w:tcPr>
            <w:tcW w:type="dxa" w:w="11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UAT-02</w:t>
            </w:r>
          </w:p>
        </w:tc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Locate Network Requests</w:t>
            </w:r>
          </w:p>
        </w:tc>
        <w:tc>
          <w:tcPr>
            <w:tcW w:type="dxa" w:w="4026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Catalog item is searchable and opens correctly</w:t>
            </w:r>
          </w:p>
        </w:tc>
        <w:tc>
          <w:tcPr>
            <w:tcW w:type="dxa" w:w="13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Accepted</w:t>
            </w:r>
          </w:p>
        </w:tc>
      </w:tr>
      <w:tr>
        <w:tc>
          <w:tcPr>
            <w:tcW w:type="dxa" w:w="1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UAT-03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the Network Request form</w:t>
            </w:r>
          </w:p>
        </w:tc>
        <w:tc>
          <w:tcPr>
            <w:tcW w:type="dxa" w:w="402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Catalog form loads with all configured variables</w:t>
            </w:r>
          </w:p>
        </w:tc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Accepted</w:t>
            </w:r>
          </w:p>
        </w:tc>
      </w:tr>
      <w:tr>
        <w:tc>
          <w:tcPr>
            <w:tcW w:type="dxa" w:w="11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UAT-04</w:t>
            </w:r>
          </w:p>
        </w:tc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 device type = Others</w:t>
            </w:r>
          </w:p>
        </w:tc>
        <w:tc>
          <w:tcPr>
            <w:tcW w:type="dxa" w:w="4026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"Please specify" field becomes visible</w:t>
            </w:r>
          </w:p>
        </w:tc>
        <w:tc>
          <w:tcPr>
            <w:tcW w:type="dxa" w:w="13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Accepted</w:t>
            </w:r>
          </w:p>
        </w:tc>
      </w:tr>
      <w:tr>
        <w:tc>
          <w:tcPr>
            <w:tcW w:type="dxa" w:w="1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UAT-05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 connection type = Existing</w:t>
            </w:r>
          </w:p>
        </w:tc>
        <w:tc>
          <w:tcPr>
            <w:tcW w:type="dxa" w:w="402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Existing ID field becomes visible</w:t>
            </w:r>
          </w:p>
        </w:tc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Accepted</w:t>
            </w:r>
          </w:p>
        </w:tc>
      </w:tr>
      <w:tr>
        <w:tc>
          <w:tcPr>
            <w:tcW w:type="dxa" w:w="11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UAT-06</w:t>
            </w:r>
          </w:p>
        </w:tc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Submit request with mandatory fields completed</w:t>
            </w:r>
          </w:p>
        </w:tc>
        <w:tc>
          <w:tcPr>
            <w:tcW w:type="dxa" w:w="4026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Network request record is created with a request number</w:t>
            </w:r>
          </w:p>
        </w:tc>
        <w:tc>
          <w:tcPr>
            <w:tcW w:type="dxa" w:w="13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Accepted</w:t>
            </w:r>
          </w:p>
        </w:tc>
      </w:tr>
      <w:tr>
        <w:tc>
          <w:tcPr>
            <w:tcW w:type="dxa" w:w="1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UAT-07</w:t>
            </w:r>
          </w:p>
        </w:tc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Approval routing</w:t>
            </w:r>
          </w:p>
        </w:tc>
        <w:tc>
          <w:tcPr>
            <w:tcW w:type="dxa" w:w="402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Approval record is generated and linked via the Approval Request relationship</w:t>
            </w:r>
          </w:p>
        </w:tc>
        <w:tc>
          <w:tcPr>
            <w:tcW w:type="dxa" w:w="1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Accepted</w:t>
            </w:r>
          </w:p>
        </w:tc>
      </w:tr>
      <w:tr>
        <w:tc>
          <w:tcPr>
            <w:tcW w:type="dxa" w:w="11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UAT-08</w:t>
            </w:r>
          </w:p>
        </w:tc>
        <w:tc>
          <w:tcPr>
            <w:tcW w:type="dxa" w:w="26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Automated notification</w:t>
            </w:r>
          </w:p>
        </w:tc>
        <w:tc>
          <w:tcPr>
            <w:tcW w:type="dxa" w:w="4026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Requester receives an email notification on submission</w:t>
            </w:r>
          </w:p>
        </w:tc>
        <w:tc>
          <w:tcPr>
            <w:tcW w:type="dxa" w:w="130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Accepted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sz w:val="18"/>
          <w:szCs w:val="18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5496"/>
          <w:sz w:val="18"/>
          <w:szCs w:val="18"/>
        </w:rPr>
        <w:t xml:space="preserve">UAT Conclusion</w:t>
      </w:r>
    </w:p>
    <w:p>
      <w:pPr>
        <w:spacing w:after="160"/>
      </w:pPr>
      <w:r>
        <w:rPr>
          <w:rFonts w:ascii="Arial" w:cs="Arial" w:eastAsia="Arial" w:hAnsi="Arial"/>
          <w:sz w:val="18"/>
          <w:szCs w:val="18"/>
        </w:rPr>
        <w:t xml:space="preserve">The tested requester journey — from opening the Service Portal through catalog submission, conditional field behavior, approval routing, and notification — satisfies the documented acceptance criteria for the implemented scope of the Automated Network Request Management project.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8"/>
        <w:szCs w:val="18"/>
      </w:rPr>
      <w:t xml:space="preserve">Page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AAAAA" w:sz="4" w:space="4"/>
      </w:pBdr>
    </w:pPr>
    <w:r>
      <w:rPr>
        <w:rFonts w:ascii="Arial" w:cs="Arial" w:eastAsia="Arial" w:hAnsi="Arial"/>
        <w:b/>
        <w:bCs/>
        <w:color w:val="777777"/>
        <w:sz w:val="18"/>
        <w:szCs w:val="18"/>
      </w:rPr>
      <w:t xml:space="preserve">Automated Network Request Management in ServiceNow — User Acceptance Testing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2026-09-08T20:05:53.998Z</dcterms:created>
  <dcterms:modified xsi:type="dcterms:W3CDTF">2026-09-08T20:05:53.998Z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