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500adb8a044673" /><Relationship Type="http://schemas.openxmlformats.org/package/2006/relationships/metadata/core-properties" Target="/docProps/core.xml" Id="Reb25fc830e4c4e77" /><Relationship Type="http://schemas.openxmlformats.org/officeDocument/2006/relationships/extended-properties" Target="/docProps/app.xml" Id="R2019d78d07204098" /><Relationship Type="http://schemas.openxmlformats.org/officeDocument/2006/relationships/custom-properties" Target="/docProps/custom.xml" Id="Re0b7116442194e0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/>
        <w:jc w:val="center"/>
      </w:pPr>
      <w:r>
        <w:rPr>
          <w:b/>
          <w:sz w:val="56"/>
        </w:rPr>
        <w:t xml:space="preserve">Titanic Survival Predictor</w:t>
      </w:r>
    </w:p>
    <w:p w14:paraId="00100002" w14:textId="00100003">
      <w:pPr>
        <w:pStyle w:val="Subtitle"/>
        <w:spacing w:after="120"/>
        <w:jc w:val="center"/>
      </w:pPr>
      <w:r>
        <w:rPr>
          <w:color w:val="57606A"/>
          <w:sz w:val="28"/>
        </w:rPr>
        <w:t xml:space="preserve">End-to-End Machine Learning Project Report</w:t>
      </w:r>
    </w:p>
    <w:p w14:paraId="00100004" w14:textId="00100005">
      <w:pPr>
        <w:spacing w:after="80"/>
        <w:jc w:val="center"/>
      </w:pPr>
      <w:r>
        <w:rPr>
          <w:color w:val="57606A"/>
          <w:sz w:val="22"/>
        </w:rPr>
        <w:t xml:space="preserve">Python  |  scikit-learn  |  Gradio  |  pandas  |  matplotlib</w:t>
      </w:r>
    </w:p>
    <w:p w14:paraId="00100006" w14:textId="00100007">
      <w:pPr>
        <w:spacing w:after="400"/>
        <w:jc w:val="center"/>
      </w:pPr>
      <w:r>
        <w:rPr>
          <w:color w:val="57606A"/>
          <w:sz w:val="20"/>
        </w:rPr>
        <w:t xml:space="preserve">Dataset: Titanic-Dataset.csv   |   Model: Random Forest Classifier   |   Test Accuracy: 81.56%</w:t>
      </w:r>
    </w:p>
    <w:p w14:paraId="00100008" w14:textId="00100009">
      <w:pPr>
        <w:pStyle w:val="Heading1"/>
        <w:spacing w:before="200" w:after="120"/>
      </w:pPr>
      <w:r>
        <w:rPr>
          <w:b/>
          <w:sz w:val="32"/>
        </w:rPr>
        <w:t xml:space="preserve">Table of Contents</w:t>
      </w:r>
    </w:p>
    <w:p w14:paraId="0010000A" w14:textId="0010000B">
      <w:pPr>
        <w:spacing w:after="60"/>
      </w:pPr>
      <w:r>
        <w:rPr>
          <w:sz w:val="22"/>
        </w:rPr>
        <w:t xml:space="preserve">1.  Project Overview</w:t>
      </w:r>
    </w:p>
    <w:p w14:paraId="0010000C" w14:textId="0010000D">
      <w:pPr>
        <w:spacing w:after="60"/>
      </w:pPr>
      <w:r>
        <w:rPr>
          <w:sz w:val="22"/>
        </w:rPr>
        <w:t xml:space="preserve">2.  Architecture</w:t>
      </w:r>
    </w:p>
    <w:p w14:paraId="0010000E" w14:textId="0010000F">
      <w:pPr>
        <w:spacing w:after="60"/>
      </w:pPr>
      <w:r>
        <w:rPr>
          <w:sz w:val="22"/>
        </w:rPr>
        <w:t xml:space="preserve">3.  Technology Stack</w:t>
      </w:r>
    </w:p>
    <w:p w14:paraId="00100010" w14:textId="00100011">
      <w:pPr>
        <w:spacing w:after="60"/>
      </w:pPr>
      <w:r>
        <w:rPr>
          <w:sz w:val="22"/>
        </w:rPr>
        <w:t xml:space="preserve">4.  Data Pipeline &amp; Feature Engineering</w:t>
      </w:r>
    </w:p>
    <w:p w14:paraId="00100012" w14:textId="00100013">
      <w:pPr>
        <w:spacing w:after="60"/>
      </w:pPr>
      <w:r>
        <w:rPr>
          <w:sz w:val="22"/>
        </w:rPr>
        <w:t xml:space="preserve">5.  Dataset Analysis &amp; Visualisations</w:t>
      </w:r>
    </w:p>
    <w:p w14:paraId="00100014" w14:textId="00100015">
      <w:pPr>
        <w:spacing w:after="60"/>
      </w:pPr>
      <w:r>
        <w:rPr>
          <w:sz w:val="22"/>
        </w:rPr>
        <w:t xml:space="preserve">6.  Machine Learning Model</w:t>
      </w:r>
    </w:p>
    <w:p w14:paraId="00100016" w14:textId="00100017">
      <w:pPr>
        <w:spacing w:after="60"/>
      </w:pPr>
      <w:r>
        <w:rPr>
          <w:sz w:val="22"/>
        </w:rPr>
        <w:t xml:space="preserve">7.  Model Performance &amp; Evaluation</w:t>
      </w:r>
    </w:p>
    <w:p w14:paraId="00100018" w14:textId="00100019">
      <w:pPr>
        <w:spacing w:after="60"/>
      </w:pPr>
      <w:r>
        <w:rPr>
          <w:sz w:val="22"/>
        </w:rPr>
        <w:t xml:space="preserve">8.  User Interface — Gradio Frontend</w:t>
      </w:r>
    </w:p>
    <w:p w14:paraId="0010001A" w14:textId="0010001B">
      <w:pPr>
        <w:spacing w:after="60"/>
      </w:pPr>
      <w:r>
        <w:rPr>
          <w:sz w:val="22"/>
        </w:rPr>
        <w:t xml:space="preserve">9.  Sample Predictions</w:t>
      </w:r>
    </w:p>
    <w:p w14:paraId="0010001C" w14:textId="0010001D">
      <w:pPr>
        <w:spacing w:after="60"/>
      </w:pPr>
      <w:r>
        <w:rPr>
          <w:sz w:val="22"/>
        </w:rPr>
        <w:t xml:space="preserve">10. File Structure &amp; How to Run</w:t>
      </w:r>
    </w:p>
    <w:p w14:paraId="0010001E" w14:textId="0010001F">
      <w:pPr>
        <w:spacing w:after="400"/>
      </w:pPr>
      <w:r>
        <w:rPr>
          <w:sz w:val="22"/>
        </w:rPr>
        <w:t xml:space="preserve">11. Future Improvements</w:t>
      </w:r>
    </w:p>
    <w:p w14:paraId="00100020" w14:textId="00100021">
      <w:pPr>
        <w:pStyle w:val="Heading1"/>
        <w:spacing w:before="240" w:after="120"/>
      </w:pPr>
      <w:r>
        <w:rPr>
          <w:b/>
          <w:sz w:val="32"/>
        </w:rPr>
        <w:t xml:space="preserve">1. Project Overview</w:t>
      </w:r>
    </w:p>
    <w:p w14:paraId="00100022" w14:textId="00100023">
      <w:pPr>
        <w:spacing w:after="160"/>
      </w:pPr>
      <w:r>
        <w:rPr>
          <w:sz w:val="22"/>
        </w:rPr>
        <w:t xml:space="preserve">This project is an end-to-end machine learning application that predicts whether a Titanic passenger would have survived the disaster, based on personal and ticket attributes. The application is built entirely in Python — covering data ingestion, preprocessing, feature engineering, model training, evaluation, and an interactive web-based user interface — with no hand-written HTML, JavaScript, or CSS.</w:t>
      </w:r>
    </w:p>
    <w:p w14:paraId="00100024" w14:textId="00100025">
      <w:pPr>
        <w:pStyle w:val="Heading2"/>
        <w:spacing w:before="160" w:after="80"/>
      </w:pPr>
      <w:r>
        <w:rPr>
          <w:b/>
          <w:sz w:val="26"/>
        </w:rPr>
        <w:t xml:space="preserve">1.1 Objectives</w:t>
      </w:r>
    </w:p>
    <w:p w14:paraId="00100026" w14:textId="00100027">
      <w:pPr>
        <w:numPr>
          <w:ilvl w:val="0"/>
          <w:numId w:val="1"/>
        </w:numPr>
        <w:spacing w:after="40"/>
      </w:pPr>
      <w:r>
        <w:rPr>
          <w:sz w:val="22"/>
        </w:rPr>
        <w:t xml:space="preserve">Build a supervised binary classification model to predict passenger survival.</w:t>
      </w:r>
    </w:p>
    <w:p w14:paraId="00100028" w14:textId="00100029">
      <w:pPr>
        <w:numPr>
          <w:ilvl w:val="0"/>
          <w:numId w:val="1"/>
        </w:numPr>
        <w:spacing w:after="40"/>
      </w:pPr>
      <w:r>
        <w:rPr>
          <w:sz w:val="22"/>
        </w:rPr>
        <w:t xml:space="preserve">Perform thorough data cleaning, imputation, and feature engineering on the Titanic dataset.</w:t>
      </w:r>
    </w:p>
    <w:p w14:paraId="0010002A" w14:textId="0010002B">
      <w:pPr>
        <w:numPr>
          <w:ilvl w:val="0"/>
          <w:numId w:val="1"/>
        </w:numPr>
        <w:spacing w:after="40"/>
      </w:pPr>
      <w:r>
        <w:rPr>
          <w:sz w:val="22"/>
        </w:rPr>
        <w:t xml:space="preserve">Provide an interactive Gradio web UI for real-time passenger-level predictions.</w:t>
      </w:r>
    </w:p>
    <w:p w14:paraId="0010002C" w14:textId="0010002D">
      <w:pPr>
        <w:numPr>
          <w:ilvl w:val="0"/>
          <w:numId w:val="1"/>
        </w:numPr>
        <w:spacing w:after="40"/>
      </w:pPr>
      <w:r>
        <w:rPr>
          <w:sz w:val="22"/>
        </w:rPr>
        <w:t xml:space="preserve">Visualise dataset insights, model performance metrics, and feature importances.</w:t>
      </w:r>
    </w:p>
    <w:p w14:paraId="0010002E" w14:textId="0010002F">
      <w:pPr>
        <w:numPr>
          <w:ilvl w:val="0"/>
          <w:numId w:val="1"/>
        </w:numPr>
        <w:spacing w:after="160"/>
      </w:pPr>
      <w:r>
        <w:rPr>
          <w:sz w:val="22"/>
        </w:rPr>
        <w:t xml:space="preserve">Package everything in a single runnable Python file with documented dependencies.</w:t>
      </w:r>
    </w:p>
    <w:p w14:paraId="00100030" w14:textId="00100031">
      <w:pPr>
        <w:pStyle w:val="Heading2"/>
        <w:spacing w:before="160" w:after="80"/>
      </w:pPr>
      <w:r>
        <w:rPr>
          <w:b/>
          <w:sz w:val="26"/>
        </w:rPr>
        <w:t xml:space="preserve">1.2 Dataset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32" w14:textId="00100033">
            <w:r>
              <w:t xml:space="preserve">Attribute</w:t>
            </w:r>
          </w:p>
        </w:tc>
        <w:tc>
          <w:p w14:paraId="00100034" w14:textId="00100035">
            <w:r>
              <w:t xml:space="preserve">Value</w:t>
            </w:r>
          </w:p>
        </w:tc>
      </w:tr>
      <w:tr>
        <w:trPr/>
        <w:tc>
          <w:p w14:paraId="00100036" w14:textId="00100037">
            <w:r>
              <w:t xml:space="preserve">File</w:t>
            </w:r>
          </w:p>
        </w:tc>
        <w:tc>
          <w:p w14:paraId="00100038" w14:textId="00100039">
            <w:r>
              <w:t xml:space="preserve">Titanic-Dataset.csv</w:t>
            </w:r>
          </w:p>
        </w:tc>
      </w:tr>
      <w:tr>
        <w:trPr/>
        <w:tc>
          <w:p w14:paraId="0010003A" w14:textId="0010003B">
            <w:r>
              <w:t xml:space="preserve">Total Passengers</w:t>
            </w:r>
          </w:p>
        </w:tc>
        <w:tc>
          <w:p w14:paraId="0010003C" w14:textId="0010003D">
            <w:r>
              <w:t xml:space="preserve">891</w:t>
            </w:r>
          </w:p>
        </w:tc>
      </w:tr>
      <w:tr>
        <w:trPr/>
        <w:tc>
          <w:p w14:paraId="0010003E" w14:textId="0010003F">
            <w:r>
              <w:t xml:space="preserve">Survived (label = 1)</w:t>
            </w:r>
          </w:p>
        </w:tc>
        <w:tc>
          <w:p w14:paraId="00100040" w14:textId="00100041">
            <w:r>
              <w:t xml:space="preserve">342  (38.4%)</w:t>
            </w:r>
          </w:p>
        </w:tc>
      </w:tr>
      <w:tr>
        <w:trPr/>
        <w:tc>
          <w:p w14:paraId="00100042" w14:textId="00100043">
            <w:r>
              <w:t xml:space="preserve">Not Survived (label = 0)</w:t>
            </w:r>
          </w:p>
        </w:tc>
        <w:tc>
          <w:p w14:paraId="00100044" w14:textId="00100045">
            <w:r>
              <w:t xml:space="preserve">549  (61.6%)</w:t>
            </w:r>
          </w:p>
        </w:tc>
      </w:tr>
      <w:tr>
        <w:trPr/>
        <w:tc>
          <w:p w14:paraId="00100046" w14:textId="00100047">
            <w:r>
              <w:t xml:space="preserve">Raw Features</w:t>
            </w:r>
          </w:p>
        </w:tc>
        <w:tc>
          <w:p w14:paraId="00100048" w14:textId="00100049">
            <w:r>
              <w:t xml:space="preserve">12 columns (PassengerId, Survived, Pclass, Name, Sex, Age, SibSp, Parch, Ticket, Fare, Cabin, Embarked)</w:t>
            </w:r>
          </w:p>
        </w:tc>
      </w:tr>
    </w:tbl>
    <w:p w14:paraId="0010004A" w14:textId="0010004B">
      <w:pPr>
        <w:pStyle w:val="Heading1"/>
        <w:spacing w:before="280" w:after="120"/>
      </w:pPr>
      <w:r>
        <w:rPr>
          <w:b/>
          <w:sz w:val="32"/>
        </w:rPr>
        <w:t xml:space="preserve">2. Architecture</w:t>
      </w:r>
    </w:p>
    <w:p w14:paraId="0010004C" w14:textId="0010021C">
      <w:pPr>
        <w:spacing w:after="160"/>
      </w:pPr>
      <w:r>
        <w:rPr>
          <w:sz w:val="22"/>
        </w:rPr>
        <w:t xml:space="preserve">The entire project lives in a single file (RoopeshRajuSV_TitanicSurvivalPredictor.py). The backend performs all data science work — loading, cleaning, engineering, training and inference — and the Gradio frontend is assembled in the same Python process. No separate server, API, or frontend build step is required.</w:t>
      </w:r>
    </w:p>
    <w:p w14:paraId="0010004E" w14:textId="0010004F">
      <w:pPr>
        <w:pStyle w:val="Heading2"/>
        <w:spacing w:before="120" w:after="80"/>
      </w:pPr>
      <w:r>
        <w:rPr>
          <w:b/>
          <w:sz w:val="26"/>
        </w:rPr>
        <w:t xml:space="preserve">2.1 Component Flow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50" w14:textId="00100051">
            <w:r>
              <w:t xml:space="preserve">Layer</w:t>
            </w:r>
          </w:p>
        </w:tc>
        <w:tc>
          <w:p w14:paraId="00100052" w14:textId="00100053">
            <w:r>
              <w:t xml:space="preserve">Responsibility</w:t>
            </w:r>
          </w:p>
        </w:tc>
      </w:tr>
      <w:tr>
        <w:trPr/>
        <w:tc>
          <w:p w14:paraId="00100054" w14:textId="00100055">
            <w:r>
              <w:t xml:space="preserve">Data Ingestion</w:t>
            </w:r>
          </w:p>
        </w:tc>
        <w:tc>
          <w:p w14:paraId="00100056" w14:textId="00100057">
            <w:r>
              <w:t xml:space="preserve">Read Titanic-Dataset.csv with pandas into a DataFrame</w:t>
            </w:r>
          </w:p>
        </w:tc>
      </w:tr>
      <w:tr>
        <w:trPr/>
        <w:tc>
          <w:p w14:paraId="00100058" w14:textId="00100059">
            <w:r>
              <w:t xml:space="preserve">Preprocessing</w:t>
            </w:r>
          </w:p>
        </w:tc>
        <w:tc>
          <w:p w14:paraId="0010005A" w14:textId="0010005B">
            <w:r>
              <w:t xml:space="preserve">Impute Age (median by Pclass x Title), fill Fare / Embarked, encode Sex and Embarked</w:t>
            </w:r>
          </w:p>
        </w:tc>
      </w:tr>
      <w:tr>
        <w:trPr/>
        <w:tc>
          <w:p w14:paraId="0010005C" w14:textId="0010005D">
            <w:r>
              <w:t xml:space="preserve">Feature Engineering</w:t>
            </w:r>
          </w:p>
        </w:tc>
        <w:tc>
          <w:p w14:paraId="0010005E" w14:textId="0010005F">
            <w:r>
              <w:t xml:space="preserve">Derive Title, FamilySize, IsAlone, AgeBand, FareBand — expanding 7 raw inputs to 12 features</w:t>
            </w:r>
          </w:p>
        </w:tc>
      </w:tr>
      <w:tr>
        <w:trPr/>
        <w:tc>
          <w:p w14:paraId="00100060" w14:textId="00100061">
            <w:r>
              <w:t xml:space="preserve">Model Training</w:t>
            </w:r>
          </w:p>
        </w:tc>
        <w:tc>
          <w:p w14:paraId="00100062" w14:textId="00100063">
            <w:r>
              <w:t xml:space="preserve">RandomForestClassifier (200 trees, max_depth=8) trained on 80% of data, validated on 20%</w:t>
            </w:r>
          </w:p>
        </w:tc>
      </w:tr>
      <w:tr>
        <w:trPr/>
        <w:tc>
          <w:p w14:paraId="00100064" w14:textId="00100065">
            <w:r>
              <w:t xml:space="preserve">Frontend (Gradio)</w:t>
            </w:r>
          </w:p>
        </w:tc>
        <w:tc>
          <w:p w14:paraId="00100066" w14:textId="00100067">
            <w:r>
              <w:t xml:space="preserve">Four-tab web UI — Predict, Dataset Analytics, Model Performance, About — served at localhost:7860</w:t>
            </w:r>
          </w:p>
        </w:tc>
      </w:tr>
    </w:tbl>
    <w:p w14:paraId="00100068" w14:textId="00100069">
      <w:pPr>
        <w:pStyle w:val="Heading1"/>
        <w:spacing w:before="280" w:after="120"/>
      </w:pPr>
      <w:r>
        <w:rPr>
          <w:b/>
          <w:sz w:val="32"/>
        </w:rPr>
        <w:t xml:space="preserve">3.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6A" w14:textId="0010006B">
            <w:r>
              <w:t xml:space="preserve">Concern</w:t>
            </w:r>
          </w:p>
        </w:tc>
        <w:tc>
          <w:p w14:paraId="0010006C" w14:textId="0010006D">
            <w:r>
              <w:t xml:space="preserve">Library</w:t>
            </w:r>
          </w:p>
        </w:tc>
        <w:tc>
          <w:p w14:paraId="0010006E" w14:textId="0010006F">
            <w:r>
              <w:t xml:space="preserve">Purpose</w:t>
            </w:r>
          </w:p>
        </w:tc>
      </w:tr>
      <w:tr>
        <w:trPr/>
        <w:tc>
          <w:p w14:paraId="00100070" w14:textId="00100071">
            <w:r>
              <w:t xml:space="preserve">Data Wrangling</w:t>
            </w:r>
          </w:p>
        </w:tc>
        <w:tc>
          <w:p w14:paraId="00100072" w14:textId="00100073">
            <w:r>
              <w:t xml:space="preserve">pandas, NumPy</w:t>
            </w:r>
          </w:p>
        </w:tc>
        <w:tc>
          <w:p w14:paraId="00100074" w14:textId="00100075">
            <w:r>
              <w:t xml:space="preserve">Load, clean and transform tabular data</w:t>
            </w:r>
          </w:p>
        </w:tc>
      </w:tr>
      <w:tr>
        <w:trPr/>
        <w:tc>
          <w:p w14:paraId="00100076" w14:textId="00100077">
            <w:r>
              <w:t xml:space="preserve">Machine Learning</w:t>
            </w:r>
          </w:p>
        </w:tc>
        <w:tc>
          <w:p w14:paraId="00100078" w14:textId="00100079">
            <w:r>
              <w:t xml:space="preserve">scikit-learn</w:t>
            </w:r>
          </w:p>
        </w:tc>
        <w:tc>
          <w:p w14:paraId="0010007A" w14:textId="0010007B">
            <w:r>
              <w:t xml:space="preserve">RandomForestClassifier, train/test split, cross-validation, metrics</w:t>
            </w:r>
          </w:p>
        </w:tc>
      </w:tr>
      <w:tr>
        <w:trPr/>
        <w:tc>
          <w:p w14:paraId="0010007C" w14:textId="0010007D">
            <w:r>
              <w:t xml:space="preserve">Visualisation</w:t>
            </w:r>
          </w:p>
        </w:tc>
        <w:tc>
          <w:p w14:paraId="0010007E" w14:textId="0010007F">
            <w:r>
              <w:t xml:space="preserve">matplotlib, seaborn</w:t>
            </w:r>
          </w:p>
        </w:tc>
        <w:tc>
          <w:p w14:paraId="00100080" w14:textId="00100081">
            <w:r>
              <w:t xml:space="preserve">Static charts embedded inside Gradio tabs</w:t>
            </w:r>
          </w:p>
        </w:tc>
      </w:tr>
      <w:tr>
        <w:trPr/>
        <w:tc>
          <w:p w14:paraId="00100082" w14:textId="00100083">
            <w:r>
              <w:t xml:space="preserve">Frontend / UI</w:t>
            </w:r>
          </w:p>
        </w:tc>
        <w:tc>
          <w:p w14:paraId="00100084" w14:textId="00100085">
            <w:r>
              <w:t xml:space="preserve">Gradio 4.x</w:t>
            </w:r>
          </w:p>
        </w:tc>
        <w:tc>
          <w:p w14:paraId="00100086" w14:textId="00100087">
            <w:r>
              <w:t xml:space="preserve">Pure-Python interactive web UI — no HTML / JS needed</w:t>
            </w:r>
          </w:p>
        </w:tc>
      </w:tr>
      <w:tr>
        <w:trPr/>
        <w:tc>
          <w:p w14:paraId="00100088" w14:textId="00100089">
            <w:r>
              <w:t xml:space="preserve">Image Handling</w:t>
            </w:r>
          </w:p>
        </w:tc>
        <w:tc>
          <w:p w14:paraId="0010008A" w14:textId="0010008B">
            <w:r>
              <w:t xml:space="preserve">Pillow</w:t>
            </w:r>
          </w:p>
        </w:tc>
        <w:tc>
          <w:p w14:paraId="0010008C" w14:textId="0010008D">
            <w:r>
              <w:t xml:space="preserve">Required by Gradio image components</w:t>
            </w:r>
          </w:p>
        </w:tc>
      </w:tr>
    </w:tbl>
    <w:p w14:paraId="0010008E" w14:textId="0010008F">
      <w:pPr>
        <w:pStyle w:val="Heading1"/>
        <w:spacing w:before="280" w:after="120"/>
      </w:pPr>
      <w:r>
        <w:rPr>
          <w:b/>
          <w:sz w:val="32"/>
        </w:rPr>
        <w:t xml:space="preserve">4. Data Pipeline and Feature Engineering</w:t>
      </w:r>
    </w:p>
    <w:p w14:paraId="00100090" w14:textId="00100091">
      <w:pPr>
        <w:pStyle w:val="Heading2"/>
        <w:spacing w:before="120" w:after="80"/>
      </w:pPr>
      <w:r>
        <w:rPr>
          <w:b/>
          <w:sz w:val="26"/>
        </w:rPr>
        <w:t xml:space="preserve">4.1 Raw Dataset Columns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92" w14:textId="00100093">
            <w:r>
              <w:t xml:space="preserve">Column</w:t>
            </w:r>
          </w:p>
        </w:tc>
        <w:tc>
          <w:p w14:paraId="00100094" w14:textId="00100095">
            <w:r>
              <w:t xml:space="preserve">Type</w:t>
            </w:r>
          </w:p>
        </w:tc>
        <w:tc>
          <w:p w14:paraId="00100096" w14:textId="00100097">
            <w:r>
              <w:t xml:space="preserve">Treatment</w:t>
            </w:r>
          </w:p>
        </w:tc>
      </w:tr>
      <w:tr>
        <w:trPr/>
        <w:tc>
          <w:p w14:paraId="00100098" w14:textId="00100099">
            <w:r>
              <w:t xml:space="preserve">PassengerId</w:t>
            </w:r>
          </w:p>
        </w:tc>
        <w:tc>
          <w:p w14:paraId="0010009A" w14:textId="0010009B">
            <w:r>
              <w:t xml:space="preserve">int</w:t>
            </w:r>
          </w:p>
        </w:tc>
        <w:tc>
          <w:p w14:paraId="0010009C" w14:textId="0010009D">
            <w:r>
              <w:t xml:space="preserve">Dropped — row identifier only</w:t>
            </w:r>
          </w:p>
        </w:tc>
      </w:tr>
      <w:tr>
        <w:trPr/>
        <w:tc>
          <w:p w14:paraId="0010009E" w14:textId="0010009F">
            <w:r>
              <w:t xml:space="preserve">Survived</w:t>
            </w:r>
          </w:p>
        </w:tc>
        <w:tc>
          <w:p w14:paraId="001000A0" w14:textId="001000A1">
            <w:r>
              <w:t xml:space="preserve">int (0/1)</w:t>
            </w:r>
          </w:p>
        </w:tc>
        <w:tc>
          <w:p w14:paraId="001000A2" w14:textId="001000A3">
            <w:r>
              <w:t xml:space="preserve">TARGET variable</w:t>
            </w:r>
          </w:p>
        </w:tc>
      </w:tr>
      <w:tr>
        <w:trPr/>
        <w:tc>
          <w:p w14:paraId="001000A4" w14:textId="001000A5">
            <w:r>
              <w:t xml:space="preserve">Pclass</w:t>
            </w:r>
          </w:p>
        </w:tc>
        <w:tc>
          <w:p w14:paraId="001000A6" w14:textId="001000A7">
            <w:r>
              <w:t xml:space="preserve">int (1-3)</w:t>
            </w:r>
          </w:p>
        </w:tc>
        <w:tc>
          <w:p w14:paraId="001000A8" w14:textId="001000A9">
            <w:r>
              <w:t xml:space="preserve">Used directly</w:t>
            </w:r>
          </w:p>
        </w:tc>
      </w:tr>
      <w:tr>
        <w:trPr/>
        <w:tc>
          <w:p w14:paraId="001000AA" w14:textId="001000AB">
            <w:r>
              <w:t xml:space="preserve">Name</w:t>
            </w:r>
          </w:p>
        </w:tc>
        <w:tc>
          <w:p w14:paraId="001000AC" w14:textId="001000AD">
            <w:r>
              <w:t xml:space="preserve">string</w:t>
            </w:r>
          </w:p>
        </w:tc>
        <w:tc>
          <w:p w14:paraId="001000AE" w14:textId="001000AF">
            <w:r>
              <w:t xml:space="preserve">Used only to extract Title; then dropped</w:t>
            </w:r>
          </w:p>
        </w:tc>
      </w:tr>
      <w:tr>
        <w:trPr/>
        <w:tc>
          <w:p w14:paraId="001000B0" w14:textId="001000B1">
            <w:r>
              <w:t xml:space="preserve">Sex</w:t>
            </w:r>
          </w:p>
        </w:tc>
        <w:tc>
          <w:p w14:paraId="001000B2" w14:textId="001000B3">
            <w:r>
              <w:t xml:space="preserve">string</w:t>
            </w:r>
          </w:p>
        </w:tc>
        <w:tc>
          <w:p w14:paraId="001000B4" w14:textId="001000B5">
            <w:r>
              <w:t xml:space="preserve">LabelEncoded: female=0, male=1</w:t>
            </w:r>
          </w:p>
        </w:tc>
      </w:tr>
      <w:tr>
        <w:trPr/>
        <w:tc>
          <w:p w14:paraId="001000B6" w14:textId="001000B7">
            <w:r>
              <w:t xml:space="preserve">Age</w:t>
            </w:r>
          </w:p>
        </w:tc>
        <w:tc>
          <w:p w14:paraId="001000B8" w14:textId="001000B9">
            <w:r>
              <w:t xml:space="preserve">float</w:t>
            </w:r>
          </w:p>
        </w:tc>
        <w:tc>
          <w:p w14:paraId="001000BA" w14:textId="001000BB">
            <w:r>
              <w:t xml:space="preserve">~20% missing — imputed with median per Pclass x Title group</w:t>
            </w:r>
          </w:p>
        </w:tc>
      </w:tr>
      <w:tr>
        <w:trPr/>
        <w:tc>
          <w:p w14:paraId="001000BC" w14:textId="001000BD">
            <w:r>
              <w:t xml:space="preserve">SibSp</w:t>
            </w:r>
          </w:p>
        </w:tc>
        <w:tc>
          <w:p w14:paraId="001000BE" w14:textId="001000BF">
            <w:r>
              <w:t xml:space="preserve">int</w:t>
            </w:r>
          </w:p>
        </w:tc>
        <w:tc>
          <w:p w14:paraId="001000C0" w14:textId="001000C1">
            <w:r>
              <w:t xml:space="preserve">Used directly</w:t>
            </w:r>
          </w:p>
        </w:tc>
      </w:tr>
      <w:tr>
        <w:trPr/>
        <w:tc>
          <w:p w14:paraId="001000C2" w14:textId="001000C3">
            <w:r>
              <w:t xml:space="preserve">Parch</w:t>
            </w:r>
          </w:p>
        </w:tc>
        <w:tc>
          <w:p w14:paraId="001000C4" w14:textId="001000C5">
            <w:r>
              <w:t xml:space="preserve">int</w:t>
            </w:r>
          </w:p>
        </w:tc>
        <w:tc>
          <w:p w14:paraId="001000C6" w14:textId="001000C7">
            <w:r>
              <w:t xml:space="preserve">Used directly</w:t>
            </w:r>
          </w:p>
        </w:tc>
      </w:tr>
      <w:tr>
        <w:trPr/>
        <w:tc>
          <w:p w14:paraId="001000C8" w14:textId="001000C9">
            <w:r>
              <w:t xml:space="preserve">Ticket</w:t>
            </w:r>
          </w:p>
        </w:tc>
        <w:tc>
          <w:p w14:paraId="001000CA" w14:textId="001000CB">
            <w:r>
              <w:t xml:space="preserve">string</w:t>
            </w:r>
          </w:p>
        </w:tc>
        <w:tc>
          <w:p w14:paraId="001000CC" w14:textId="001000CD">
            <w:r>
              <w:t xml:space="preserve">Dropped — too high cardinality</w:t>
            </w:r>
          </w:p>
        </w:tc>
      </w:tr>
      <w:tr>
        <w:trPr/>
        <w:tc>
          <w:p w14:paraId="001000CE" w14:textId="001000CF">
            <w:r>
              <w:t xml:space="preserve">Fare</w:t>
            </w:r>
          </w:p>
        </w:tc>
        <w:tc>
          <w:p w14:paraId="001000D0" w14:textId="001000D1">
            <w:r>
              <w:t xml:space="preserve">float</w:t>
            </w:r>
          </w:p>
        </w:tc>
        <w:tc>
          <w:p w14:paraId="001000D2" w14:textId="001000D3">
            <w:r>
              <w:t xml:space="preserve">Rare NaN filled with class median</w:t>
            </w:r>
          </w:p>
        </w:tc>
      </w:tr>
      <w:tr>
        <w:trPr/>
        <w:tc>
          <w:p w14:paraId="001000D4" w14:textId="001000D5">
            <w:r>
              <w:t xml:space="preserve">Cabin</w:t>
            </w:r>
          </w:p>
        </w:tc>
        <w:tc>
          <w:p w14:paraId="001000D6" w14:textId="001000D7">
            <w:r>
              <w:t xml:space="preserve">string</w:t>
            </w:r>
          </w:p>
        </w:tc>
        <w:tc>
          <w:p w14:paraId="001000D8" w14:textId="001000D9">
            <w:r>
              <w:t xml:space="preserve">Dropped — 77% missing</w:t>
            </w:r>
          </w:p>
        </w:tc>
      </w:tr>
      <w:tr>
        <w:trPr/>
        <w:tc>
          <w:p w14:paraId="001000DA" w14:textId="001000DB">
            <w:r>
              <w:t xml:space="preserve">Embarked</w:t>
            </w:r>
          </w:p>
        </w:tc>
        <w:tc>
          <w:p w14:paraId="001000DC" w14:textId="001000DD">
            <w:r>
              <w:t xml:space="preserve">string</w:t>
            </w:r>
          </w:p>
        </w:tc>
        <w:tc>
          <w:p w14:paraId="001000DE" w14:textId="001000DF">
            <w:r>
              <w:t xml:space="preserve">2 missing filled with mode; LabelEncoded C=0, Q=1, S=2</w:t>
            </w:r>
          </w:p>
        </w:tc>
      </w:tr>
    </w:tbl>
    <w:p w14:paraId="001000E0" w14:textId="001000E1">
      <w:pPr>
        <w:pStyle w:val="Heading2"/>
        <w:spacing w:before="160" w:after="80"/>
      </w:pPr>
      <w:r>
        <w:rPr>
          <w:b/>
          <w:sz w:val="26"/>
        </w:rPr>
        <w:t xml:space="preserve">4.2 Engineered Features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E2" w14:textId="001000E3">
            <w:r>
              <w:t xml:space="preserve">Feature</w:t>
            </w:r>
          </w:p>
        </w:tc>
        <w:tc>
          <w:p w14:paraId="001000E4" w14:textId="001000E5">
            <w:r>
              <w:t xml:space="preserve">Derivation</w:t>
            </w:r>
          </w:p>
        </w:tc>
      </w:tr>
      <w:tr>
        <w:trPr/>
        <w:tc>
          <w:p w14:paraId="001000E6" w14:textId="001000E7">
            <w:r>
              <w:t xml:space="preserve">Title</w:t>
            </w:r>
          </w:p>
        </w:tc>
        <w:tc>
          <w:p w14:paraId="001000E8" w14:textId="001000E9">
            <w:r>
              <w:t xml:space="preserve">Regex extracted from Name (Mr=0, Miss=1, Mrs=2, Master=3, Rare=4)</w:t>
            </w:r>
          </w:p>
        </w:tc>
      </w:tr>
      <w:tr>
        <w:trPr/>
        <w:tc>
          <w:p w14:paraId="001000EA" w14:textId="001000EB">
            <w:r>
              <w:t xml:space="preserve">FamilySize</w:t>
            </w:r>
          </w:p>
        </w:tc>
        <w:tc>
          <w:p w14:paraId="001000EC" w14:textId="001000ED">
            <w:r>
              <w:t xml:space="preserve">SibSp + Parch + 1</w:t>
            </w:r>
          </w:p>
        </w:tc>
      </w:tr>
      <w:tr>
        <w:trPr/>
        <w:tc>
          <w:p w14:paraId="001000EE" w14:textId="001000EF">
            <w:r>
              <w:t xml:space="preserve">IsAlone</w:t>
            </w:r>
          </w:p>
        </w:tc>
        <w:tc>
          <w:p w14:paraId="001000F0" w14:textId="001000F1">
            <w:r>
              <w:t xml:space="preserve">1 if FamilySize == 1, else 0</w:t>
            </w:r>
          </w:p>
        </w:tc>
      </w:tr>
      <w:tr>
        <w:trPr/>
        <w:tc>
          <w:p w14:paraId="001000F2" w14:textId="001000F3">
            <w:r>
              <w:t xml:space="preserve">AgeBand</w:t>
            </w:r>
          </w:p>
        </w:tc>
        <w:tc>
          <w:p w14:paraId="001000F4" w14:textId="001000F5">
            <w:r>
              <w:t xml:space="preserve">Age divided into 5 equal-width integer bands (0-4)</w:t>
            </w:r>
          </w:p>
        </w:tc>
      </w:tr>
      <w:tr>
        <w:trPr/>
        <w:tc>
          <w:p w14:paraId="001000F6" w14:textId="001000F7">
            <w:r>
              <w:t xml:space="preserve">FareBand</w:t>
            </w:r>
          </w:p>
        </w:tc>
        <w:tc>
          <w:p w14:paraId="001000F8" w14:textId="001000F9">
            <w:r>
              <w:t xml:space="preserve">Fare split into 4 quartile bands (0-3) using pd.qcut</w:t>
            </w:r>
          </w:p>
        </w:tc>
      </w:tr>
    </w:tbl>
    <w:p w14:paraId="001000FA" w14:textId="001000FB">
      <w:pPr>
        <w:pStyle w:val="Heading1"/>
        <w:spacing w:before="280" w:after="120"/>
      </w:pPr>
      <w:r>
        <w:rPr>
          <w:b/>
          <w:sz w:val="32"/>
        </w:rPr>
        <w:t xml:space="preserve">5. Dataset Analysis and Visualisations</w:t>
      </w:r>
    </w:p>
    <w:p w14:paraId="001000FC" w14:textId="001000FD">
      <w:pPr>
        <w:spacing w:after="160"/>
      </w:pPr>
      <w:r>
        <w:rPr>
          <w:sz w:val="22"/>
        </w:rPr>
        <w:t xml:space="preserve">All charts below are generated directly from the Titanic dataset using matplotlib and seaborn. They are also displayed live in the Dataset Analytics tab of the Gradio UI.</w:t>
      </w:r>
    </w:p>
    <w:p w14:paraId="001000FE" w14:textId="001000FF">
      <w:pPr>
        <w:pStyle w:val="Heading2"/>
        <w:spacing w:before="120" w:after="80"/>
      </w:pPr>
      <w:r>
        <w:rPr>
          <w:b/>
          <w:sz w:val="26"/>
        </w:rPr>
        <w:t xml:space="preserve">5.1 Survival Overview</w:t>
      </w:r>
    </w:p>
    <w:p w14:paraId="00100100" w14:textId="00100101">
      <w:pPr>
        <w:spacing w:after="120"/>
      </w:pPr>
      <w:r>
        <w:rPr>
          <w:sz w:val="22"/>
        </w:rPr>
        <w:t xml:space="preserve">The dataset has 891 passengers. 549 (61.6%) did not survive and 342 (38.4%) survived. Females had a dramatically higher survival rate than males. First-class passengers fared significantly better than third-class.</w:t>
      </w:r>
    </w:p>
    <w:p w14:paraId="00100102" w14:textId="00100103">
      <w:pPr>
        <w:spacing w:line="240" w:lineRule="auto"/>
      </w:pPr>
      <w:r>
        <w:rPr/>
        <w:drawing>
          <wp:inline distT="0" distB="0" distL="0" distR="0">
            <wp:extent cx="5760000" cy="2112645"/>
            <wp:effectExtent l="0" t="0" r="0" b="0"/>
            <wp:docPr id="1" name="chart_overview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_overview.png"/>
                    <pic:cNvPicPr/>
                  </pic:nvPicPr>
                  <pic:blipFill>
                    <a:blip r:embed="Rc4e560b5f85245a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4" w14:textId="00100105">
      <w:pPr>
        <w:spacing w:after="200"/>
        <w:jc w:val="center"/>
      </w:pPr>
      <w:r>
        <w:rPr>
          <w:color w:val="57606A"/>
          <w:sz w:val="18"/>
        </w:rPr>
        <w:t xml:space="preserve">Figure 1: Overall survival count, survival by gender, and survival by passenger class.</w:t>
      </w:r>
    </w:p>
    <w:p w14:paraId="00100106" w14:textId="00100107">
      <w:pPr>
        <w:pStyle w:val="Heading2"/>
        <w:spacing w:before="120" w:after="80"/>
      </w:pPr>
      <w:r>
        <w:rPr>
          <w:b/>
          <w:sz w:val="26"/>
        </w:rPr>
        <w:t xml:space="preserve">5.2 Age and Fare Distributions</w:t>
      </w:r>
    </w:p>
    <w:p w14:paraId="00100108" w14:textId="00100109">
      <w:pPr>
        <w:spacing w:after="120"/>
      </w:pPr>
      <w:r>
        <w:rPr>
          <w:sz w:val="22"/>
        </w:rPr>
        <w:t xml:space="preserve">Younger passengers (children under 10) had higher survival rates. Higher fares correlate strongly with survival, reflecting the class divide — first-class passengers paid more and survived more often.</w:t>
      </w:r>
    </w:p>
    <w:p w14:paraId="0010010A" w14:textId="0010010B">
      <w:pPr>
        <w:spacing w:line="240" w:lineRule="auto"/>
      </w:pPr>
      <w:r>
        <w:rPr/>
        <w:drawing>
          <wp:inline distT="0" distB="0" distL="0" distR="0">
            <wp:extent cx="5760000" cy="2211029"/>
            <wp:effectExtent l="0" t="0" r="0" b="0"/>
            <wp:docPr id="2" name="chart_age_far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hart_age_fare.png"/>
                    <pic:cNvPicPr/>
                  </pic:nvPicPr>
                  <pic:blipFill>
                    <a:blip r:embed="R64d638c8f7f0426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C" w14:textId="0010010D">
      <w:pPr>
        <w:spacing w:after="200"/>
        <w:jc w:val="center"/>
      </w:pPr>
      <w:r>
        <w:rPr>
          <w:color w:val="57606A"/>
          <w:sz w:val="18"/>
        </w:rPr>
        <w:t xml:space="preserve">Figure 2: Age and fare histograms coloured by survival outcome.</w:t>
      </w:r>
    </w:p>
    <w:p w14:paraId="0010010E" w14:textId="0010010F">
      <w:pPr>
        <w:pStyle w:val="Heading2"/>
        <w:spacing w:before="120" w:after="80"/>
      </w:pPr>
      <w:r>
        <w:rPr>
          <w:b/>
          <w:sz w:val="26"/>
        </w:rPr>
        <w:t xml:space="preserve">5.3 Embarkation Port and Family Size</w:t>
      </w:r>
    </w:p>
    <w:p w14:paraId="00100110" w14:textId="00100111">
      <w:pPr>
        <w:spacing w:after="120"/>
      </w:pPr>
      <w:r>
        <w:rPr>
          <w:sz w:val="22"/>
        </w:rPr>
        <w:t xml:space="preserve">Passengers embarking from Cherbourg (C) had a higher survival proportion, linked to the large fraction of 1st-class passengers boarding there. Passengers travelling alone (FamilySize=1) or in very large groups (over 4) had lower survival rates.</w:t>
      </w:r>
    </w:p>
    <w:p w14:paraId="00100112" w14:textId="00100113">
      <w:pPr>
        <w:spacing w:line="240" w:lineRule="auto"/>
      </w:pPr>
      <w:r>
        <w:rPr/>
        <w:drawing>
          <wp:inline distT="0" distB="0" distL="0" distR="0">
            <wp:extent cx="5760000" cy="2393808"/>
            <wp:effectExtent l="0" t="0" r="0" b="0"/>
            <wp:docPr id="3" name="chart_emb_fam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chart_emb_fam.png"/>
                    <pic:cNvPicPr/>
                  </pic:nvPicPr>
                  <pic:blipFill>
                    <a:blip r:embed="Raba2f3ba36464c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4" w14:textId="00100115">
      <w:pPr>
        <w:spacing w:after="200"/>
        <w:jc w:val="center"/>
      </w:pPr>
      <w:r>
        <w:rPr>
          <w:color w:val="57606A"/>
          <w:sz w:val="18"/>
        </w:rPr>
        <w:t xml:space="preserve">Figure 3: Survival by port of embarkation and family size.</w:t>
      </w:r>
    </w:p>
    <w:p w14:paraId="00100116" w14:textId="00100117">
      <w:pPr>
        <w:pStyle w:val="Heading1"/>
        <w:spacing w:before="280" w:after="120"/>
      </w:pPr>
      <w:r>
        <w:rPr>
          <w:b/>
          <w:sz w:val="32"/>
        </w:rPr>
        <w:t xml:space="preserve">6. Machine Learning Model</w:t>
      </w:r>
    </w:p>
    <w:p w14:paraId="00100118" w14:textId="00100119">
      <w:pPr>
        <w:spacing w:after="160"/>
      </w:pPr>
      <w:r>
        <w:rPr>
          <w:sz w:val="22"/>
        </w:rPr>
        <w:t xml:space="preserve">A Random Forest Classifier was chosen for its robustness to outliers and missing values, strong out-of-the-box performance on small tabular datasets, and built-in feature importance scoring. No preprocessing scaling is required (tree-based method).</w:t>
      </w:r>
    </w:p>
    <w:p w14:paraId="0010011A" w14:textId="0010011B">
      <w:pPr>
        <w:pStyle w:val="Heading2"/>
        <w:spacing w:before="120" w:after="80"/>
      </w:pPr>
      <w:r>
        <w:rPr>
          <w:b/>
          <w:sz w:val="26"/>
        </w:rPr>
        <w:t xml:space="preserve">6.1 Hyperparameters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1C" w14:textId="0010011D">
            <w:r>
              <w:t xml:space="preserve">Parameter</w:t>
            </w:r>
          </w:p>
        </w:tc>
        <w:tc>
          <w:p w14:paraId="0010011E" w14:textId="0010011F">
            <w:r>
              <w:t xml:space="preserve">Value</w:t>
            </w:r>
          </w:p>
        </w:tc>
        <w:tc>
          <w:p w14:paraId="00100120" w14:textId="00100121">
            <w:r>
              <w:t xml:space="preserve">Rationale</w:t>
            </w:r>
          </w:p>
        </w:tc>
      </w:tr>
      <w:tr>
        <w:trPr/>
        <w:tc>
          <w:p w14:paraId="00100122" w14:textId="00100123">
            <w:r>
              <w:t xml:space="preserve">n_estimators</w:t>
            </w:r>
          </w:p>
        </w:tc>
        <w:tc>
          <w:p w14:paraId="00100124" w14:textId="00100125">
            <w:r>
              <w:t xml:space="preserve">200</w:t>
            </w:r>
          </w:p>
        </w:tc>
        <w:tc>
          <w:p w14:paraId="00100126" w14:textId="00100127">
            <w:r>
              <w:t xml:space="preserve">Enough trees for stable variance reduction</w:t>
            </w:r>
          </w:p>
        </w:tc>
      </w:tr>
      <w:tr>
        <w:trPr/>
        <w:tc>
          <w:p w14:paraId="00100128" w14:textId="00100129">
            <w:r>
              <w:t xml:space="preserve">max_depth</w:t>
            </w:r>
          </w:p>
        </w:tc>
        <w:tc>
          <w:p w14:paraId="0010012A" w14:textId="0010012B">
            <w:r>
              <w:t xml:space="preserve">8</w:t>
            </w:r>
          </w:p>
        </w:tc>
        <w:tc>
          <w:p w14:paraId="0010012C" w14:textId="0010012D">
            <w:r>
              <w:t xml:space="preserve">Prevents overfitting on ~713-row training set</w:t>
            </w:r>
          </w:p>
        </w:tc>
      </w:tr>
      <w:tr>
        <w:trPr/>
        <w:tc>
          <w:p w14:paraId="0010012E" w14:textId="0010012F">
            <w:r>
              <w:t xml:space="preserve">min_samples_split</w:t>
            </w:r>
          </w:p>
        </w:tc>
        <w:tc>
          <w:p w14:paraId="00100130" w14:textId="00100131">
            <w:r>
              <w:t xml:space="preserve">4</w:t>
            </w:r>
          </w:p>
        </w:tc>
        <w:tc>
          <w:p w14:paraId="00100132" w14:textId="00100133">
            <w:r>
              <w:t xml:space="preserve">Regularisation — node split requires at least 4 samples</w:t>
            </w:r>
          </w:p>
        </w:tc>
      </w:tr>
      <w:tr>
        <w:trPr/>
        <w:tc>
          <w:p w14:paraId="00100134" w14:textId="00100135">
            <w:r>
              <w:t xml:space="preserve">min_samples_leaf</w:t>
            </w:r>
          </w:p>
        </w:tc>
        <w:tc>
          <w:p w14:paraId="00100136" w14:textId="00100137">
            <w:r>
              <w:t xml:space="preserve">2</w:t>
            </w:r>
          </w:p>
        </w:tc>
        <w:tc>
          <w:p w14:paraId="00100138" w14:textId="00100139">
            <w:r>
              <w:t xml:space="preserve">Regularisation — leaf must have at least 2 samples</w:t>
            </w:r>
          </w:p>
        </w:tc>
      </w:tr>
      <w:tr>
        <w:trPr/>
        <w:tc>
          <w:p w14:paraId="0010013A" w14:textId="0010013B">
            <w:r>
              <w:t xml:space="preserve">random_state</w:t>
            </w:r>
          </w:p>
        </w:tc>
        <w:tc>
          <w:p w14:paraId="0010013C" w14:textId="0010013D">
            <w:r>
              <w:t xml:space="preserve">42</w:t>
            </w:r>
          </w:p>
        </w:tc>
        <w:tc>
          <w:p w14:paraId="0010013E" w14:textId="0010013F">
            <w:r>
              <w:t xml:space="preserve">Reproducibility across runs</w:t>
            </w:r>
          </w:p>
        </w:tc>
      </w:tr>
      <w:tr>
        <w:trPr/>
        <w:tc>
          <w:p w14:paraId="00100140" w14:textId="00100141">
            <w:r>
              <w:t xml:space="preserve">n_jobs</w:t>
            </w:r>
          </w:p>
        </w:tc>
        <w:tc>
          <w:p w14:paraId="00100142" w14:textId="00100143">
            <w:r>
              <w:t xml:space="preserve">-1</w:t>
            </w:r>
          </w:p>
        </w:tc>
        <w:tc>
          <w:p w14:paraId="00100144" w14:textId="00100145">
            <w:r>
              <w:t xml:space="preserve">Use all available CPU cores</w:t>
            </w:r>
          </w:p>
        </w:tc>
      </w:tr>
    </w:tbl>
    <w:p w14:paraId="00100146" w14:textId="00100147">
      <w:pPr>
        <w:pStyle w:val="Heading2"/>
        <w:spacing w:before="160" w:after="80"/>
      </w:pPr>
      <w:r>
        <w:rPr>
          <w:b/>
          <w:sz w:val="26"/>
        </w:rPr>
        <w:t xml:space="preserve">6.2 Training Strategy</w:t>
      </w:r>
    </w:p>
    <w:p w14:paraId="00100148" w14:textId="00100149">
      <w:pPr>
        <w:spacing w:after="80"/>
      </w:pPr>
      <w:r>
        <w:rPr>
          <w:sz w:val="22"/>
        </w:rPr>
        <w:t xml:space="preserve">Train / test split: 80% training (713 rows) / 20% test (178 rows), stratified on Survived to maintain class balance.</w:t>
      </w:r>
    </w:p>
    <w:p w14:paraId="0010014A" w14:textId="0010014B">
      <w:pPr>
        <w:spacing w:after="160"/>
      </w:pPr>
      <w:r>
        <w:rPr>
          <w:sz w:val="22"/>
        </w:rPr>
        <w:t xml:space="preserve">5-fold stratified cross-validation on the full dataset is used to provide a more robust accuracy estimate than a single held-out split.</w:t>
      </w:r>
    </w:p>
    <w:p w14:paraId="0010014C" w14:textId="0010014D">
      <w:pPr>
        <w:pStyle w:val="Heading1"/>
        <w:spacing w:before="280" w:after="120"/>
      </w:pPr>
      <w:r>
        <w:rPr>
          <w:b/>
          <w:sz w:val="32"/>
        </w:rPr>
        <w:t xml:space="preserve">7. Model Performance and Evaluation</w:t>
      </w:r>
    </w:p>
    <w:p w14:paraId="0010014E" w14:textId="0010014F">
      <w:pPr>
        <w:pStyle w:val="Heading2"/>
        <w:spacing w:before="120" w:after="80"/>
      </w:pPr>
      <w:r>
        <w:rPr>
          <w:b/>
          <w:sz w:val="26"/>
        </w:rPr>
        <w:t xml:space="preserve">7.1 Accuracy Summary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50" w14:textId="00100151">
            <w:r>
              <w:t xml:space="preserve">Metric</w:t>
            </w:r>
          </w:p>
        </w:tc>
        <w:tc>
          <w:p w14:paraId="00100152" w14:textId="00100153">
            <w:r>
              <w:t xml:space="preserve">Value</w:t>
            </w:r>
          </w:p>
        </w:tc>
      </w:tr>
      <w:tr>
        <w:trPr/>
        <w:tc>
          <w:p w14:paraId="00100154" w14:textId="00100155">
            <w:r>
              <w:t xml:space="preserve">Test Accuracy</w:t>
            </w:r>
          </w:p>
        </w:tc>
        <w:tc>
          <w:p w14:paraId="00100156" w14:textId="00100157">
            <w:r>
              <w:t xml:space="preserve">81.56%</w:t>
            </w:r>
          </w:p>
        </w:tc>
      </w:tr>
      <w:tr>
        <w:trPr/>
        <w:tc>
          <w:p w14:paraId="00100158" w14:textId="00100159">
            <w:r>
              <w:t xml:space="preserve">5-Fold CV Accuracy (mean)</w:t>
            </w:r>
          </w:p>
        </w:tc>
        <w:tc>
          <w:p w14:paraId="0010015A" w14:textId="0010015B">
            <w:r>
              <w:t xml:space="preserve">82.27%</w:t>
            </w:r>
          </w:p>
        </w:tc>
      </w:tr>
      <w:tr>
        <w:trPr/>
        <w:tc>
          <w:p w14:paraId="0010015C" w14:textId="0010015D">
            <w:r>
              <w:t xml:space="preserve">Test Set Size</w:t>
            </w:r>
          </w:p>
        </w:tc>
        <w:tc>
          <w:p w14:paraId="0010015E" w14:textId="0010015F">
            <w:r>
              <w:t xml:space="preserve">179 passengers</w:t>
            </w:r>
          </w:p>
        </w:tc>
      </w:tr>
    </w:tbl>
    <w:p w14:paraId="00100160" w14:textId="00100161">
      <w:pPr>
        <w:pStyle w:val="Heading2"/>
        <w:spacing w:before="160" w:after="80"/>
      </w:pPr>
      <w:r>
        <w:rPr>
          <w:b/>
          <w:sz w:val="26"/>
        </w:rPr>
        <w:t xml:space="preserve">7.2 Model Metrics Bar Chart</w:t>
      </w:r>
    </w:p>
    <w:p w14:paraId="00100162" w14:textId="00100163">
      <w:pPr>
        <w:spacing w:line="240" w:lineRule="auto"/>
      </w:pPr>
      <w:r>
        <w:drawing>
          <wp:inline distT="0" distB="0" distL="0" distR="0">
            <wp:extent cx="4320000" cy="2442284"/>
            <wp:effectExtent l="0" t="0" r="0" b="0"/>
            <wp:docPr id="4" name="chart_model_metric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chart_model_metrics.png"/>
                    <pic:cNvPicPr/>
                  </pic:nvPicPr>
                  <pic:blipFill>
                    <a:blip r:embed="R7769b68c903e44a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4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64" w14:textId="00100165">
      <w:pPr>
        <w:spacing w:after="200"/>
        <w:jc w:val="center"/>
      </w:pPr>
      <w:r>
        <w:rPr>
          <w:color w:val="57606A"/>
          <w:sz w:val="18"/>
        </w:rPr>
        <w:t xml:space="preserve">Figure 4: Test accuracy vs. 5-fold CV accuracy — the model generalises well with consistent results.</w:t>
      </w:r>
    </w:p>
    <w:p w14:paraId="00100166" w14:textId="00100167">
      <w:pPr>
        <w:pStyle w:val="Heading2"/>
        <w:spacing w:before="120" w:after="80"/>
      </w:pPr>
      <w:r>
        <w:rPr>
          <w:b/>
          <w:sz w:val="26"/>
        </w:rPr>
        <w:t xml:space="preserve">7.3 Confusion Matrix</w:t>
      </w:r>
    </w:p>
    <w:p w14:paraId="00100168" w14:textId="00100169">
      <w:pPr>
        <w:spacing w:after="120"/>
      </w:pPr>
      <w:r>
        <w:rPr>
          <w:sz w:val="22"/>
        </w:rPr>
        <w:t xml:space="preserve">The confusion matrix below shows the prediction breakdown on the 179-passenger test set. True Positive (survived correctly predicted): 48. True Negative (not survived correctly predicted): 98. False Positive: 12. False Negative: 21.</w:t>
      </w:r>
    </w:p>
    <w:p w14:paraId="0010016A" w14:textId="0010016B">
      <w:pPr>
        <w:spacing w:line="240" w:lineRule="auto"/>
      </w:pPr>
      <w:r>
        <w:drawing>
          <wp:inline distT="0" distB="0" distL="0" distR="0">
            <wp:extent cx="3960000" cy="3476842"/>
            <wp:effectExtent l="0" t="0" r="0" b="0"/>
            <wp:docPr id="5" name="chart_cm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chart_cm.png"/>
                    <pic:cNvPicPr/>
                  </pic:nvPicPr>
                  <pic:blipFill>
                    <a:blip r:embed="Re2a75fc4eac04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6C" w14:textId="0010016D">
      <w:pPr>
        <w:spacing w:after="200"/>
        <w:jc w:val="center"/>
      </w:pPr>
      <w:r>
        <w:rPr>
          <w:color w:val="57606A"/>
          <w:sz w:val="18"/>
        </w:rPr>
        <w:t xml:space="preserve">Figure 5: Confusion matrix heatmap on the held-out test set.</w:t>
      </w:r>
    </w:p>
    <w:p w14:paraId="0010016E" w14:textId="0010016F">
      <w:pPr>
        <w:pStyle w:val="Heading2"/>
        <w:spacing w:before="120" w:after="80"/>
      </w:pPr>
      <w:r>
        <w:rPr>
          <w:b/>
          <w:sz w:val="26"/>
        </w:rPr>
        <w:t xml:space="preserve">7.4 Classification Report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p w14:paraId="00100170" w14:textId="00100171">
            <w:r>
              <w:t xml:space="preserve">Class</w:t>
            </w:r>
          </w:p>
        </w:tc>
        <w:tc>
          <w:p w14:paraId="00100172" w14:textId="00100173">
            <w:r>
              <w:t xml:space="preserve">Precision</w:t>
            </w:r>
          </w:p>
        </w:tc>
        <w:tc>
          <w:p w14:paraId="00100174" w14:textId="00100175">
            <w:r>
              <w:t xml:space="preserve">Recall</w:t>
            </w:r>
          </w:p>
        </w:tc>
        <w:tc>
          <w:p w14:paraId="00100176" w14:textId="00100177">
            <w:r>
              <w:t xml:space="preserve">F1-Score</w:t>
            </w:r>
          </w:p>
        </w:tc>
        <w:tc>
          <w:p w14:paraId="00100178" w14:textId="00100179">
            <w:r>
              <w:t xml:space="preserve">Support</w:t>
            </w:r>
          </w:p>
        </w:tc>
      </w:tr>
      <w:tr>
        <w:trPr/>
        <w:tc>
          <w:p w14:paraId="0010017A" w14:textId="0010017B">
            <w:r>
              <w:t xml:space="preserve">Not Survived</w:t>
            </w:r>
          </w:p>
        </w:tc>
        <w:tc>
          <w:p w14:paraId="0010017C" w14:textId="0010017D">
            <w:r>
              <w:t xml:space="preserve">0.82</w:t>
            </w:r>
          </w:p>
        </w:tc>
        <w:tc>
          <w:p w14:paraId="0010017E" w14:textId="0010017F">
            <w:r>
              <w:t xml:space="preserve">0.89</w:t>
            </w:r>
          </w:p>
        </w:tc>
        <w:tc>
          <w:p w14:paraId="00100180" w14:textId="00100181">
            <w:r>
              <w:t xml:space="preserve">0.86</w:t>
            </w:r>
          </w:p>
        </w:tc>
        <w:tc>
          <w:p w14:paraId="00100182" w14:textId="00100183">
            <w:r>
              <w:t xml:space="preserve">110</w:t>
            </w:r>
          </w:p>
        </w:tc>
      </w:tr>
      <w:tr>
        <w:trPr/>
        <w:tc>
          <w:p w14:paraId="00100184" w14:textId="00100185">
            <w:r>
              <w:t xml:space="preserve">Survived</w:t>
            </w:r>
          </w:p>
        </w:tc>
        <w:tc>
          <w:p w14:paraId="00100186" w14:textId="00100187">
            <w:r>
              <w:t xml:space="preserve">0.80</w:t>
            </w:r>
          </w:p>
        </w:tc>
        <w:tc>
          <w:p w14:paraId="00100188" w14:textId="00100189">
            <w:r>
              <w:t xml:space="preserve">0.70</w:t>
            </w:r>
          </w:p>
        </w:tc>
        <w:tc>
          <w:p w14:paraId="0010018A" w14:textId="0010018B">
            <w:r>
              <w:t xml:space="preserve">0.74</w:t>
            </w:r>
          </w:p>
        </w:tc>
        <w:tc>
          <w:p w14:paraId="0010018C" w14:textId="0010018D">
            <w:r>
              <w:t xml:space="preserve">69</w:t>
            </w:r>
          </w:p>
        </w:tc>
      </w:tr>
      <w:tr>
        <w:trPr/>
        <w:tc>
          <w:p w14:paraId="0010018E" w14:textId="0010018F">
            <w:r>
              <w:t xml:space="preserve">Macro Avg</w:t>
            </w:r>
          </w:p>
        </w:tc>
        <w:tc>
          <w:p w14:paraId="00100190" w14:textId="00100191">
            <w:r>
              <w:t xml:space="preserve">0.81</w:t>
            </w:r>
          </w:p>
        </w:tc>
        <w:tc>
          <w:p w14:paraId="00100192" w14:textId="00100193">
            <w:r>
              <w:t xml:space="preserve">0.79</w:t>
            </w:r>
          </w:p>
        </w:tc>
        <w:tc>
          <w:p w14:paraId="00100194" w14:textId="00100195">
            <w:r>
              <w:t xml:space="preserve">0.80</w:t>
            </w:r>
          </w:p>
        </w:tc>
        <w:tc>
          <w:p w14:paraId="00100196" w14:textId="00100197">
            <w:r>
              <w:t xml:space="preserve">179</w:t>
            </w:r>
          </w:p>
        </w:tc>
      </w:tr>
      <w:tr>
        <w:trPr/>
        <w:tc>
          <w:p w14:paraId="00100198" w14:textId="00100199">
            <w:r>
              <w:t xml:space="preserve">Weighted Avg</w:t>
            </w:r>
          </w:p>
        </w:tc>
        <w:tc>
          <w:p w14:paraId="0010019A" w14:textId="0010019B">
            <w:r>
              <w:t xml:space="preserve">0.81</w:t>
            </w:r>
          </w:p>
        </w:tc>
        <w:tc>
          <w:p w14:paraId="0010019C" w14:textId="0010019D">
            <w:r>
              <w:t xml:space="preserve">0.82</w:t>
            </w:r>
          </w:p>
        </w:tc>
        <w:tc>
          <w:p w14:paraId="0010019E" w14:textId="0010019F">
            <w:r>
              <w:t xml:space="preserve">0.81</w:t>
            </w:r>
          </w:p>
        </w:tc>
        <w:tc>
          <w:p w14:paraId="001001A0" w14:textId="001001A1">
            <w:r>
              <w:t xml:space="preserve">179</w:t>
            </w:r>
          </w:p>
        </w:tc>
      </w:tr>
    </w:tbl>
    <w:p w14:paraId="001001A2" w14:textId="001001A3">
      <w:pPr>
        <w:pStyle w:val="Heading2"/>
        <w:spacing w:before="160" w:after="80"/>
      </w:pPr>
      <w:r>
        <w:rPr>
          <w:b/>
          <w:sz w:val="26"/>
        </w:rPr>
        <w:t xml:space="preserve">7.5 Feature Importances</w:t>
      </w:r>
    </w:p>
    <w:p w14:paraId="001001A4" w14:textId="001001A5">
      <w:pPr>
        <w:spacing w:after="120"/>
      </w:pPr>
      <w:r>
        <w:rPr>
          <w:sz w:val="22"/>
        </w:rPr>
        <w:t xml:space="preserve">The chart below ranks all 12 model features by their mean impurity decrease (Gini importance). Fare, Sex and Age are the top three predictors — consistent with historical knowledge that women, children and wealthier passengers had priority access to lifeboats.</w:t>
      </w:r>
    </w:p>
    <w:p w14:paraId="001001A6" w14:textId="001001A7">
      <w:pPr>
        <w:spacing w:line="240" w:lineRule="auto"/>
      </w:pPr>
      <w:r>
        <w:drawing>
          <wp:inline distT="0" distB="0" distL="0" distR="0">
            <wp:extent cx="5760000" cy="2837304"/>
            <wp:effectExtent l="0" t="0" r="0" b="0"/>
            <wp:docPr id="6" name="chart_feature_importanc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chart_feature_importance.png"/>
                    <pic:cNvPicPr/>
                  </pic:nvPicPr>
                  <pic:blipFill>
                    <a:blip r:embed="R4d9bf0e9a7de41c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A8" w14:textId="001001A9">
      <w:pPr>
        <w:spacing w:after="200"/>
        <w:jc w:val="center"/>
      </w:pPr>
      <w:r>
        <w:rPr>
          <w:color w:val="57606A"/>
          <w:sz w:val="18"/>
        </w:rPr>
        <w:t xml:space="preserve">Figure 6: Random Forest feature importances — Fare, Sex and Age are the dominant predictors.</w:t>
      </w:r>
    </w:p>
    <w:p w14:paraId="001001AA" w14:textId="001001AB">
      <w:pPr>
        <w:pStyle w:val="Heading1"/>
        <w:spacing w:before="280" w:after="120"/>
      </w:pPr>
      <w:r>
        <w:rPr>
          <w:b/>
          <w:sz w:val="32"/>
        </w:rPr>
        <w:t xml:space="preserve">8. User Interface — Gradio Frontend</w:t>
      </w:r>
    </w:p>
    <w:p w14:paraId="001001AC" w14:textId="0010021D">
      <w:pPr>
        <w:spacing w:after="160"/>
      </w:pPr>
      <w:r>
        <w:rPr>
          <w:sz w:val="22"/>
        </w:rPr>
        <w:t xml:space="preserve">The user interface is built entirely with Gradio (Python library). Running python RoopeshRajuSV_TitanicSurvivalPredictor.py starts a local web server at http://localhost:7860 and opens the browser automatically. There are four tabs.</w:t>
      </w:r>
    </w:p>
    <w:p w14:paraId="001001AE" w14:textId="001001AF">
      <w:pPr>
        <w:pStyle w:val="Heading2"/>
        <w:spacing w:before="120" w:after="80"/>
      </w:pPr>
      <w:r>
        <w:rPr>
          <w:b/>
          <w:sz w:val="26"/>
        </w:rPr>
        <w:t xml:space="preserve">8.1 Predict Survival Tab</w:t>
      </w:r>
    </w:p>
    <w:p w14:paraId="001001B0" w14:textId="001001B1">
      <w:pPr>
        <w:spacing w:after="120"/>
      </w:pPr>
      <w:r>
        <w:rPr>
          <w:sz w:val="22"/>
        </w:rPr>
        <w:t xml:space="preserve">The main prediction tab provides radio buttons for Passenger Class, Sex and Embarkation port; sliders for Age and Fare; and number inputs for SibSp and Parch. Clicking Predict returns a result card with the survival verdict, probability percentage, confidence level, and a full summary of input values. Five real Titanic passengers are included as quick-fill examples.</w:t>
      </w:r>
    </w:p>
    <w:p w14:paraId="001001B2" w14:textId="001001B3">
      <w:pPr>
        <w:spacing w:line="240" w:lineRule="auto"/>
      </w:pPr>
      <w:r>
        <w:drawing>
          <wp:inline distT="0" distB="0" distL="0" distR="0">
            <wp:extent cx="5760000" cy="3731830"/>
            <wp:effectExtent l="0" t="0" r="0" b="0"/>
            <wp:docPr id="7" name="ui_predict_tab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ui_predict_tab.png"/>
                    <pic:cNvPicPr/>
                  </pic:nvPicPr>
                  <pic:blipFill>
                    <a:blip r:embed="R14c67bd8473748a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B4" w14:textId="001001B5">
      <w:pPr>
        <w:spacing w:after="160"/>
        <w:jc w:val="center"/>
      </w:pPr>
      <w:r>
        <w:rPr>
          <w:color w:val="57606A"/>
          <w:sz w:val="18"/>
        </w:rPr>
        <w:t xml:space="preserve">Figure 7: Gradio Predict Survival tab — UI mockup showing input form and prediction result card (passenger: Mrs. Cumings, 1st class, female, age 38 — SURVIVED, 96.8%).</w:t>
      </w:r>
    </w:p>
    <w:p w14:paraId="001001B6" w14:textId="001001B7">
      <w:pPr>
        <w:pStyle w:val="Heading2"/>
        <w:spacing w:before="120" w:after="80"/>
      </w:pPr>
      <w:r>
        <w:rPr>
          <w:b/>
          <w:sz w:val="26"/>
        </w:rPr>
        <w:t xml:space="preserve">8.2 Other Tabs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B8" w14:textId="001001B9">
            <w:r>
              <w:t xml:space="preserve">Tab</w:t>
            </w:r>
          </w:p>
        </w:tc>
        <w:tc>
          <w:p w14:paraId="001001BA" w14:textId="001001BB">
            <w:r>
              <w:t xml:space="preserve">Contents</w:t>
            </w:r>
          </w:p>
        </w:tc>
      </w:tr>
      <w:tr>
        <w:trPr/>
        <w:tc>
          <w:p w14:paraId="001001BC" w14:textId="001001BD">
            <w:r>
              <w:t xml:space="preserve">Dataset Analytics</w:t>
            </w:r>
          </w:p>
        </w:tc>
        <w:tc>
          <w:p w14:paraId="001001BE" w14:textId="001001BF">
            <w:r>
              <w:t xml:space="preserve">Survival overview chart (count / sex / class) and age + fare distribution histograms</w:t>
            </w:r>
          </w:p>
        </w:tc>
      </w:tr>
      <w:tr>
        <w:trPr/>
        <w:tc>
          <w:p w14:paraId="001001C0" w14:textId="001001C1">
            <w:r>
              <w:t xml:space="preserve">Model Performance</w:t>
            </w:r>
          </w:p>
        </w:tc>
        <w:tc>
          <w:p w14:paraId="001001C2" w14:textId="001001C3">
            <w:r>
              <w:t xml:space="preserve">Metrics table, confusion matrix heatmap, feature importance bar chart, and full classification report text</w:t>
            </w:r>
          </w:p>
        </w:tc>
      </w:tr>
      <w:tr>
        <w:trPr/>
        <w:tc>
          <w:p w14:paraId="001001C4" w14:textId="001001C5">
            <w:r>
              <w:t xml:space="preserve">About</w:t>
            </w:r>
          </w:p>
        </w:tc>
        <w:tc>
          <w:p w14:paraId="001001C6" w14:textId="001001C7">
            <w:r>
              <w:t xml:space="preserve">Dataset description, feature table, technology stack table, and model accuracy summary</w:t>
            </w:r>
          </w:p>
        </w:tc>
      </w:tr>
    </w:tbl>
    <w:p w14:paraId="001001C8" w14:textId="001001C9">
      <w:pPr>
        <w:pStyle w:val="Heading1"/>
        <w:spacing w:before="280" w:after="120"/>
      </w:pPr>
      <w:r>
        <w:rPr>
          <w:b/>
          <w:sz w:val="32"/>
        </w:rPr>
        <w:t xml:space="preserve">9. Sample Predictions</w:t>
      </w:r>
    </w:p>
    <w:p w14:paraId="001001CA" w14:textId="001001CB">
      <w:pPr>
        <w:spacing w:after="160"/>
      </w:pPr>
      <w:r>
        <w:rPr>
          <w:sz w:val="22"/>
        </w:rPr>
        <w:t xml:space="preserve">The table below shows predictions made by the model for five real Titanic passengers from the dataset. These passengers are also available as quick-fill examples in the Gradio UI.</w:t>
      </w:r>
    </w:p>
    <w:p w14:paraId="001001CC" w14:textId="001001CD">
      <w:pPr>
        <w:spacing w:line="240" w:lineRule="auto"/>
      </w:pPr>
      <w:r>
        <w:drawing>
          <wp:inline distT="0" distB="0" distL="0" distR="0">
            <wp:extent cx="5760000" cy="1887731"/>
            <wp:effectExtent l="0" t="0" r="0" b="0"/>
            <wp:docPr id="8" name="chart_prediction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chart_predictions.png"/>
                    <pic:cNvPicPr/>
                  </pic:nvPicPr>
                  <pic:blipFill>
                    <a:blip r:embed="R2af9c88369c644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CE" w14:textId="001001CF">
      <w:pPr>
        <w:spacing w:after="160"/>
        <w:jc w:val="center"/>
      </w:pPr>
      <w:r>
        <w:rPr>
          <w:color w:val="57606A"/>
          <w:sz w:val="18"/>
        </w:rPr>
        <w:t xml:space="preserve">Figure 8: Sample predictions table — green rows indicate survival, red rows non-survival.</w:t>
      </w:r>
    </w:p>
    <w:p w14:paraId="001001D0" w14:textId="001001D1">
      <w:pPr>
        <w:spacing w:after="80"/>
      </w:pPr>
      <w:r>
        <w:rPr>
          <w:sz w:val="22"/>
        </w:rPr>
        <w:t xml:space="preserve">Key observations from the sample predictions:</w:t>
      </w:r>
    </w:p>
    <w:p w14:paraId="001001D2" w14:textId="001001D3">
      <w:pPr>
        <w:numPr>
          <w:ilvl w:val="0"/>
          <w:numId w:val="2"/>
        </w:numPr>
        <w:spacing w:after="60"/>
      </w:pPr>
      <w:r>
        <w:rPr>
          <w:sz w:val="22"/>
        </w:rPr>
        <w:t xml:space="preserve">Mrs. Cumings (1st class, female, 38) — SURVIVED with very high confidence (&gt;96%). Being female and in 1st class are the strongest survival drivers.</w:t>
      </w:r>
    </w:p>
    <w:p w14:paraId="001001D4" w14:textId="001001D5">
      <w:pPr>
        <w:numPr>
          <w:ilvl w:val="0"/>
          <w:numId w:val="2"/>
        </w:numPr>
        <w:spacing w:after="60"/>
      </w:pPr>
      <w:r>
        <w:rPr>
          <w:sz w:val="22"/>
        </w:rPr>
        <w:t xml:space="preserve">Mr. Braund (3rd class, male, 22) — NOT SURVIVED. Male, young, 3rd class, low fare — all negatively correlated with survival.</w:t>
      </w:r>
    </w:p>
    <w:p w14:paraId="001001D6" w14:textId="001001D7">
      <w:pPr>
        <w:numPr>
          <w:ilvl w:val="0"/>
          <w:numId w:val="2"/>
        </w:numPr>
        <w:spacing w:after="60"/>
      </w:pPr>
      <w:r>
        <w:rPr>
          <w:sz w:val="22"/>
        </w:rPr>
        <w:t xml:space="preserve">Miss. Heikkinen (3rd class, female, 26) — SURVIVED. Being female overrides class disadvantage in the model.</w:t>
      </w:r>
    </w:p>
    <w:p w14:paraId="001001D8" w14:textId="001001D9">
      <w:pPr>
        <w:numPr>
          <w:ilvl w:val="0"/>
          <w:numId w:val="2"/>
        </w:numPr>
        <w:spacing w:after="200"/>
      </w:pPr>
      <w:r>
        <w:rPr>
          <w:sz w:val="22"/>
        </w:rPr>
        <w:t xml:space="preserve">Miss. Bonnell (1st class, female, 58) — SURVIVED. High class + female combination gives near-certain survival.</w:t>
      </w:r>
    </w:p>
    <w:p w14:paraId="001001DA" w14:textId="001001DB">
      <w:pPr>
        <w:pStyle w:val="Heading1"/>
        <w:spacing w:before="280" w:after="120"/>
      </w:pPr>
      <w:r>
        <w:rPr>
          <w:b/>
          <w:sz w:val="32"/>
        </w:rPr>
        <w:t xml:space="preserve">10. File Structure and How to Run</w:t>
      </w:r>
    </w:p>
    <w:p w14:paraId="001001DC" w14:textId="001001DD">
      <w:pPr>
        <w:pStyle w:val="Heading2"/>
        <w:spacing w:before="120" w:after="80"/>
      </w:pPr>
      <w:r>
        <w:rPr>
          <w:b/>
          <w:sz w:val="26"/>
        </w:rPr>
        <w:t xml:space="preserve">10.1 File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DE" w14:textId="001001DF">
            <w:r>
              <w:t xml:space="preserve">File</w:t>
            </w:r>
          </w:p>
        </w:tc>
        <w:tc>
          <w:p w14:paraId="001001E0" w14:textId="001001E1">
            <w:r>
              <w:t xml:space="preserve">Purpose</w:t>
            </w:r>
          </w:p>
        </w:tc>
      </w:tr>
      <w:tr>
        <w:trPr/>
        <w:tc>
          <w:p w14:paraId="001001E2" w14:textId="001001E3">
            <w:r>
              <w:t xml:space="preserve">app.py</w:t>
            </w:r>
          </w:p>
        </w:tc>
        <w:tc>
          <w:p w14:paraId="001001E4" w14:textId="001001E5">
            <w:r>
              <w:t xml:space="preserve">Main application — ML backend + Gradio frontend (single runnable file)</w:t>
            </w:r>
          </w:p>
        </w:tc>
      </w:tr>
      <w:tr>
        <w:trPr/>
        <w:tc>
          <w:p w14:paraId="001001E6" w14:textId="001001E7">
            <w:r>
              <w:t xml:space="preserve">requirements.txt</w:t>
            </w:r>
          </w:p>
        </w:tc>
        <w:tc>
          <w:p w14:paraId="001001E8" w14:textId="001001E9">
            <w:r>
              <w:t xml:space="preserve">pip dependency list — install with: pip install -r requirements.txt</w:t>
            </w:r>
          </w:p>
        </w:tc>
      </w:tr>
      <w:tr>
        <w:trPr/>
        <w:tc>
          <w:p w14:paraId="001001EA" w14:textId="001001EB">
            <w:r>
              <w:t xml:space="preserve">project.docx</w:t>
            </w:r>
          </w:p>
        </w:tc>
        <w:tc>
          <w:p w14:paraId="001001EC" w14:textId="001001ED">
            <w:r>
              <w:t xml:space="preserve">This project report (architecture, analysis, charts, predictions)</w:t>
            </w:r>
          </w:p>
        </w:tc>
      </w:tr>
      <w:tr>
        <w:trPr/>
        <w:tc>
          <w:p w14:paraId="001001EE" w14:textId="001001EF">
            <w:r>
              <w:t xml:space="preserve">README.md</w:t>
            </w:r>
          </w:p>
        </w:tc>
        <w:tc>
          <w:p w14:paraId="001001F0" w14:textId="001001F1">
            <w:r>
              <w:t xml:space="preserve">Quick-start guide and usage instructions</w:t>
            </w:r>
          </w:p>
        </w:tc>
      </w:tr>
      <w:tr>
        <w:trPr/>
        <w:tc>
          <w:p w14:paraId="001001F2" w14:textId="001001F3">
            <w:r>
              <w:t xml:space="preserve">Titanic-Dataset.csv</w:t>
            </w:r>
          </w:p>
        </w:tc>
        <w:tc>
          <w:p w14:paraId="001001F4" w14:textId="001001F5">
            <w:r>
              <w:t xml:space="preserve">Source dataset — must remain in same directory as app.py</w:t>
            </w:r>
          </w:p>
        </w:tc>
      </w:tr>
    </w:tbl>
    <w:p w14:paraId="001001F6" w14:textId="001001F7">
      <w:pPr>
        <w:pStyle w:val="Heading2"/>
        <w:spacing w:before="160" w:after="80"/>
      </w:pPr>
      <w:r>
        <w:rPr>
          <w:b/>
          <w:sz w:val="26"/>
        </w:rPr>
        <w:t xml:space="preserve">10.2 Running the Application</w:t>
      </w:r>
    </w:p>
    <w:p w14:paraId="001001F8" w14:textId="001001F9">
      <w:pPr>
        <w:spacing w:after="80"/>
      </w:pPr>
      <w:r>
        <w:rPr>
          <w:sz w:val="22"/>
        </w:rPr>
        <w:t xml:space="preserve">Step 1 — Install dependencies:  pip install -r requirements.txt</w:t>
      </w:r>
    </w:p>
    <w:p w14:paraId="001001FA" w14:textId="0010021E">
      <w:pPr>
        <w:spacing w:after="80"/>
      </w:pPr>
      <w:r>
        <w:rPr>
          <w:sz w:val="22"/>
        </w:rPr>
        <w:t xml:space="preserve">Step 2 — Launch the app:  python RoopeshRajuSV_TitanicSurvivalPredictor.py</w:t>
      </w:r>
    </w:p>
    <w:p w14:paraId="001001FC" w14:textId="001001FD">
      <w:pPr>
        <w:spacing w:after="200"/>
      </w:pPr>
      <w:r>
        <w:rPr>
          <w:sz w:val="22"/>
        </w:rPr>
        <w:t xml:space="preserve">The browser opens automatically at http://localhost:7860. The model trains on startup in approximately 2-3 seconds and the full Gradio UI is ready immediately.</w:t>
      </w:r>
    </w:p>
    <w:p w14:paraId="001001FE" w14:textId="001001FF">
      <w:pPr>
        <w:pStyle w:val="Heading1"/>
        <w:spacing w:before="280" w:after="120"/>
      </w:pPr>
      <w:r>
        <w:rPr>
          <w:b/>
          <w:sz w:val="32"/>
        </w:rPr>
        <w:t xml:space="preserve">11. Future Improvements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200" w14:textId="00100201">
            <w:r>
              <w:t xml:space="preserve">Improvement</w:t>
            </w:r>
          </w:p>
        </w:tc>
        <w:tc>
          <w:p w14:paraId="00100202" w14:textId="00100203">
            <w:r>
              <w:t xml:space="preserve">Description</w:t>
            </w:r>
          </w:p>
        </w:tc>
      </w:tr>
      <w:tr>
        <w:trPr/>
        <w:tc>
          <w:p w14:paraId="00100204" w14:textId="00100205">
            <w:r>
              <w:t xml:space="preserve">Hyperparameter Tuning</w:t>
            </w:r>
          </w:p>
        </w:tc>
        <w:tc>
          <w:p w14:paraId="00100206" w14:textId="00100207">
            <w:r>
              <w:t xml:space="preserve">Use GridSearchCV or Optuna for automated parameter optimisation</w:t>
            </w:r>
          </w:p>
        </w:tc>
      </w:tr>
      <w:tr>
        <w:trPr/>
        <w:tc>
          <w:p w14:paraId="00100208" w14:textId="00100209">
            <w:r>
              <w:t xml:space="preserve">Algorithm Comparison</w:t>
            </w:r>
          </w:p>
        </w:tc>
        <w:tc>
          <w:p w14:paraId="0010020A" w14:textId="0010020B">
            <w:r>
              <w:t xml:space="preserve">Benchmark Logistic Regression, XGBoost, SVM, and Neural Networks</w:t>
            </w:r>
          </w:p>
        </w:tc>
      </w:tr>
      <w:tr>
        <w:trPr/>
        <w:tc>
          <w:p w14:paraId="0010020C" w14:textId="0010020D">
            <w:r>
              <w:t xml:space="preserve">SHAP Explainability</w:t>
            </w:r>
          </w:p>
        </w:tc>
        <w:tc>
          <w:p w14:paraId="0010020E" w14:textId="0010020F">
            <w:r>
              <w:t xml:space="preserve">Add per-prediction SHAP waterfall charts to explain individual outcomes</w:t>
            </w:r>
          </w:p>
        </w:tc>
      </w:tr>
      <w:tr>
        <w:trPr/>
        <w:tc>
          <w:p w14:paraId="00100210" w14:textId="00100211">
            <w:r>
              <w:t xml:space="preserve">Containerisation</w:t>
            </w:r>
          </w:p>
        </w:tc>
        <w:tc>
          <w:p w14:paraId="00100212" w14:textId="00100213">
            <w:r>
              <w:t xml:space="preserve">Wrap in Docker for one-command deployment on any machine</w:t>
            </w:r>
          </w:p>
        </w:tc>
      </w:tr>
      <w:tr>
        <w:trPr/>
        <w:tc>
          <w:p w14:paraId="00100214" w14:textId="00100215">
            <w:r>
              <w:t xml:space="preserve">Cloud Deployment</w:t>
            </w:r>
          </w:p>
        </w:tc>
        <w:tc>
          <w:p w14:paraId="00100216" w14:textId="00100217">
            <w:r>
              <w:t xml:space="preserve">Deploy to Hugging Face Spaces — Gradio natively supports this with zero config</w:t>
            </w:r>
          </w:p>
        </w:tc>
      </w:tr>
    </w:tbl>
    <w:p w14:paraId="00100218" w14:textId="00100219">
      <w:pPr>
        <w:spacing w:before="400" w:after="80"/>
        <w:jc w:val="center"/>
      </w:pPr>
      <w:r>
        <w:rPr>
          <w:color w:val="57606A"/>
          <w:sz w:val="22"/>
        </w:rPr>
        <w:t xml:space="preserve">End of Report</w:t>
      </w:r>
    </w:p>
    <w:p w14:paraId="0010021A" w14:textId="0010021B">
      <w:pPr>
        <w:spacing w:after="80"/>
        <w:jc w:val="center"/>
      </w:pPr>
      <w:r>
        <w:rPr>
          <w:color w:val="57606A"/>
          <w:sz w:val="18"/>
        </w:rPr>
        <w:t xml:space="preserve">Titanic Survival Predictor  |  Built with Python, scikit-learn and Gradio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7615d1d009248c0" /><Relationship Type="http://schemas.openxmlformats.org/officeDocument/2006/relationships/styles" Target="/word/styles.xml" Id="R04f7a36aeee440b2" /><Relationship Type="http://schemas.openxmlformats.org/officeDocument/2006/relationships/theme" Target="/word/theme/theme1.xml" Id="Rb57f477f210b4faf" /><Relationship Type="http://schemas.openxmlformats.org/officeDocument/2006/relationships/numbering" Target="/word/numbering.xml" Id="R465225cd50bb46b8" /><Relationship Type="http://schemas.openxmlformats.org/officeDocument/2006/relationships/image" Target="/media/image.png" Id="Rc4e560b5f85245ad" /><Relationship Type="http://schemas.openxmlformats.org/officeDocument/2006/relationships/image" Target="/media/image2.png" Id="R64d638c8f7f0426e" /><Relationship Type="http://schemas.openxmlformats.org/officeDocument/2006/relationships/image" Target="/media/image3.png" Id="Raba2f3ba36464c87" /><Relationship Type="http://schemas.openxmlformats.org/officeDocument/2006/relationships/image" Target="/media/image4.png" Id="R7769b68c903e44a5" /><Relationship Type="http://schemas.openxmlformats.org/officeDocument/2006/relationships/image" Target="/media/image5.png" Id="Re2a75fc4eac04510" /><Relationship Type="http://schemas.openxmlformats.org/officeDocument/2006/relationships/image" Target="/media/image6.png" Id="R4d9bf0e9a7de41c8" /><Relationship Type="http://schemas.openxmlformats.org/officeDocument/2006/relationships/image" Target="/media/image7.png" Id="R14c67bd8473748a9" /><Relationship Type="http://schemas.openxmlformats.org/officeDocument/2006/relationships/image" Target="/media/image8.png" Id="R2af9c88369c644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2026-09-16T11:51:12Z</dcterms:created>
  <cp:lastModifiedBy>OfficeCLI</cp:lastModifiedBy>
  <dcterms:modified xsi:type="dcterms:W3CDTF">2026-09-16T11:51:12Z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2026-09-21T07:35:11Z</vt:lpwstr>
  </op:property>
</op:Properties>
</file>