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FF93" w14:textId="77777777" w:rsidR="00503EDA" w:rsidRDefault="00503EDA" w:rsidP="00503EDA">
      <w:pPr>
        <w:widowControl w:val="0"/>
        <w:spacing w:line="240" w:lineRule="auto"/>
        <w:ind w:right="-20"/>
        <w:rPr>
          <w:b/>
          <w:bCs/>
          <w:color w:val="212C42"/>
          <w:spacing w:val="55"/>
          <w:sz w:val="42"/>
          <w:szCs w:val="42"/>
        </w:rPr>
      </w:pPr>
      <w:r>
        <w:rPr>
          <w:b/>
          <w:bCs/>
          <w:color w:val="212C42"/>
          <w:spacing w:val="55"/>
          <w:sz w:val="42"/>
          <w:szCs w:val="42"/>
        </w:rPr>
        <w:t xml:space="preserve">    </w:t>
      </w:r>
      <w:r>
        <w:rPr>
          <w:b/>
          <w:bCs/>
          <w:noProof/>
          <w:color w:val="212C42"/>
          <w:spacing w:val="55"/>
          <w:sz w:val="42"/>
          <w:szCs w:val="42"/>
        </w:rPr>
        <w:drawing>
          <wp:inline distT="0" distB="0" distL="0" distR="0" wp14:anchorId="69226D35" wp14:editId="2EC09617">
            <wp:extent cx="2011017" cy="601980"/>
            <wp:effectExtent l="0" t="0" r="0" b="7620"/>
            <wp:docPr id="1944540879" name="Picture 1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40879" name="Picture 19" descr="A black background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772" cy="604601"/>
                    </a:xfrm>
                    <a:prstGeom prst="rect">
                      <a:avLst/>
                    </a:prstGeom>
                  </pic:spPr>
                </pic:pic>
              </a:graphicData>
            </a:graphic>
          </wp:inline>
        </w:drawing>
      </w:r>
      <w:r>
        <w:rPr>
          <w:b/>
          <w:bCs/>
          <w:color w:val="212C42"/>
          <w:spacing w:val="55"/>
          <w:sz w:val="42"/>
          <w:szCs w:val="42"/>
        </w:rPr>
        <w:t xml:space="preserve">          </w:t>
      </w:r>
    </w:p>
    <w:p w14:paraId="4B0B284A" w14:textId="77777777" w:rsidR="00096B8E" w:rsidRDefault="00503EDA" w:rsidP="00503EDA">
      <w:pPr>
        <w:widowControl w:val="0"/>
        <w:spacing w:line="240" w:lineRule="auto"/>
        <w:ind w:right="-20"/>
        <w:rPr>
          <w:b/>
          <w:bCs/>
          <w:color w:val="212C42"/>
          <w:spacing w:val="55"/>
          <w:sz w:val="42"/>
          <w:szCs w:val="42"/>
        </w:rPr>
      </w:pPr>
      <w:r>
        <w:rPr>
          <w:b/>
          <w:bCs/>
          <w:color w:val="212C42"/>
          <w:spacing w:val="55"/>
          <w:sz w:val="42"/>
          <w:szCs w:val="42"/>
        </w:rPr>
        <w:t xml:space="preserve">                  </w:t>
      </w:r>
    </w:p>
    <w:p w14:paraId="01661BA4" w14:textId="77777777" w:rsidR="00096B8E" w:rsidRDefault="00096B8E" w:rsidP="00503EDA">
      <w:pPr>
        <w:widowControl w:val="0"/>
        <w:spacing w:line="240" w:lineRule="auto"/>
        <w:ind w:right="-20"/>
        <w:rPr>
          <w:b/>
          <w:bCs/>
          <w:color w:val="212C42"/>
          <w:spacing w:val="55"/>
          <w:sz w:val="42"/>
          <w:szCs w:val="42"/>
        </w:rPr>
      </w:pPr>
    </w:p>
    <w:p w14:paraId="3B35688D" w14:textId="61F9B06F" w:rsidR="00496B51" w:rsidRDefault="002F3726" w:rsidP="00096B8E">
      <w:pPr>
        <w:widowControl w:val="0"/>
        <w:spacing w:line="240" w:lineRule="auto"/>
        <w:ind w:left="2160" w:right="-20" w:firstLine="720"/>
        <w:rPr>
          <w:b/>
          <w:bCs/>
          <w:color w:val="212C42"/>
          <w:spacing w:val="49"/>
          <w:sz w:val="42"/>
          <w:szCs w:val="42"/>
        </w:rPr>
      </w:pPr>
      <w:r>
        <w:rPr>
          <w:b/>
          <w:bCs/>
          <w:color w:val="212C42"/>
          <w:spacing w:val="55"/>
          <w:sz w:val="42"/>
          <w:szCs w:val="42"/>
        </w:rPr>
        <w:t>Donor Affinity</w:t>
      </w:r>
      <w:r w:rsidR="00503EDA">
        <w:rPr>
          <w:b/>
          <w:bCs/>
          <w:color w:val="212C42"/>
          <w:spacing w:val="55"/>
          <w:sz w:val="42"/>
          <w:szCs w:val="42"/>
        </w:rPr>
        <w:t xml:space="preserve"> </w:t>
      </w:r>
      <w:r w:rsidR="00000000">
        <w:rPr>
          <w:b/>
          <w:bCs/>
          <w:color w:val="212C42"/>
          <w:spacing w:val="55"/>
          <w:sz w:val="42"/>
          <w:szCs w:val="42"/>
        </w:rPr>
        <w:t>Data</w:t>
      </w:r>
      <w:r w:rsidR="00000000">
        <w:rPr>
          <w:b/>
          <w:bCs/>
          <w:color w:val="212C42"/>
          <w:spacing w:val="24"/>
          <w:sz w:val="42"/>
          <w:szCs w:val="42"/>
        </w:rPr>
        <w:t xml:space="preserve"> </w:t>
      </w:r>
      <w:r w:rsidR="00000000">
        <w:rPr>
          <w:b/>
          <w:bCs/>
          <w:color w:val="212C42"/>
          <w:spacing w:val="48"/>
          <w:sz w:val="42"/>
          <w:szCs w:val="42"/>
        </w:rPr>
        <w:t>Di</w:t>
      </w:r>
      <w:r w:rsidR="00000000">
        <w:rPr>
          <w:b/>
          <w:bCs/>
          <w:color w:val="212C42"/>
          <w:spacing w:val="53"/>
          <w:sz w:val="42"/>
          <w:szCs w:val="42"/>
        </w:rPr>
        <w:t>c</w:t>
      </w:r>
      <w:r w:rsidR="00096B8E">
        <w:rPr>
          <w:b/>
          <w:bCs/>
          <w:color w:val="212C42"/>
          <w:spacing w:val="49"/>
          <w:sz w:val="42"/>
          <w:szCs w:val="42"/>
        </w:rPr>
        <w:t>tionary</w:t>
      </w:r>
    </w:p>
    <w:p w14:paraId="0AF8AF36" w14:textId="591EBD48" w:rsidR="00496B51" w:rsidRDefault="00496B51" w:rsidP="00096B8E">
      <w:pPr>
        <w:spacing w:line="240" w:lineRule="exact"/>
        <w:rPr>
          <w:spacing w:val="49"/>
          <w:sz w:val="24"/>
          <w:szCs w:val="24"/>
        </w:rPr>
      </w:pPr>
    </w:p>
    <w:p w14:paraId="66C4EE47" w14:textId="293D5199" w:rsidR="00096B8E" w:rsidRPr="002F3726" w:rsidRDefault="002F3726" w:rsidP="002F3726">
      <w:pPr>
        <w:spacing w:after="43" w:line="240" w:lineRule="exact"/>
        <w:rPr>
          <w:rFonts w:ascii="Arial" w:eastAsia="Arial" w:hAnsi="Arial" w:cs="Arial"/>
          <w:color w:val="000000"/>
          <w:w w:val="106"/>
          <w:sz w:val="24"/>
          <w:szCs w:val="24"/>
        </w:rPr>
      </w:pPr>
      <w:r w:rsidRPr="002F3726">
        <w:rPr>
          <w:sz w:val="24"/>
          <w:szCs w:val="24"/>
        </w:rPr>
        <w:t xml:space="preserve">Donor Affinity Description Animal Welfare Givers towards animal welfare, adoption, veterinary services, &amp; preventing animal cruelty Arts or Culture Contributors to organizations promoting art and culture </w:t>
      </w:r>
      <w:r w:rsidRPr="002F3726">
        <w:rPr>
          <w:sz w:val="24"/>
          <w:szCs w:val="24"/>
        </w:rPr>
        <w:t>Children’s</w:t>
      </w:r>
      <w:r w:rsidRPr="002F3726">
        <w:rPr>
          <w:sz w:val="24"/>
          <w:szCs w:val="24"/>
        </w:rPr>
        <w:t xml:space="preserve"> Financial supporters of organizations dedicated to children's well-being Community Contributors to community projects and organizing groups Environmental Givers promoting environmental stewardship, education, and sustainable practices Health Institution Donors to hospitals &amp; health institutions International Aid Charitable donors giving towards foreign and international aid Political Contributors to federal, state, and local political campaigns Religious Donors to religious causes and organizations Veterans Financial supporters of veterans' affairs causes</w:t>
      </w:r>
    </w:p>
    <w:sectPr w:rsidR="00096B8E" w:rsidRPr="002F3726">
      <w:type w:val="continuous"/>
      <w:pgSz w:w="15840" w:h="12240" w:orient="landscape"/>
      <w:pgMar w:top="1478" w:right="1134" w:bottom="850" w:left="1046"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92372"/>
    <w:multiLevelType w:val="hybridMultilevel"/>
    <w:tmpl w:val="1292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48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51"/>
    <w:rsid w:val="00096B8E"/>
    <w:rsid w:val="002F3726"/>
    <w:rsid w:val="00496B51"/>
    <w:rsid w:val="00503EDA"/>
    <w:rsid w:val="006F24BB"/>
    <w:rsid w:val="00EF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27EA"/>
  <w15:docId w15:val="{C0D02E58-13B1-4FBD-801B-B9924271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Roosevelt Smith</dc:creator>
  <cp:lastModifiedBy>Roosevelt Smith</cp:lastModifiedBy>
  <cp:revision>2</cp:revision>
  <dcterms:created xsi:type="dcterms:W3CDTF">2025-08-13T20:59:00Z</dcterms:created>
  <dcterms:modified xsi:type="dcterms:W3CDTF">2025-08-13T20:59:00Z</dcterms:modified>
</cp:coreProperties>
</file>