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4D2B" w14:textId="650A3B61" w:rsidR="007B1555" w:rsidRDefault="007B1555" w:rsidP="007B1555">
      <w:pPr>
        <w:widowControl w:val="0"/>
        <w:spacing w:line="240" w:lineRule="auto"/>
        <w:ind w:right="-20"/>
        <w:rPr>
          <w:b/>
          <w:bCs/>
          <w:color w:val="212C42"/>
          <w:spacing w:val="56"/>
          <w:sz w:val="43"/>
          <w:szCs w:val="43"/>
        </w:rPr>
      </w:pPr>
      <w:r>
        <w:rPr>
          <w:b/>
          <w:bCs/>
          <w:noProof/>
          <w:color w:val="212C42"/>
          <w:spacing w:val="56"/>
          <w:sz w:val="43"/>
          <w:szCs w:val="43"/>
        </w:rPr>
        <w:drawing>
          <wp:inline distT="0" distB="0" distL="0" distR="0" wp14:anchorId="5494D4EC" wp14:editId="63D83778">
            <wp:extent cx="1165860" cy="348991"/>
            <wp:effectExtent l="0" t="0" r="0" b="0"/>
            <wp:docPr id="818646237" name="Picture 3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6237" name="Picture 32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49" cy="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D1D" w14:textId="77777777" w:rsidR="007B1555" w:rsidRDefault="007B1555" w:rsidP="007B1555">
      <w:pPr>
        <w:widowControl w:val="0"/>
        <w:spacing w:line="240" w:lineRule="auto"/>
        <w:ind w:right="-20"/>
        <w:rPr>
          <w:b/>
          <w:bCs/>
          <w:color w:val="212C42"/>
          <w:spacing w:val="56"/>
          <w:sz w:val="43"/>
          <w:szCs w:val="43"/>
        </w:rPr>
      </w:pPr>
    </w:p>
    <w:p w14:paraId="6B319B4B" w14:textId="3C8D3639" w:rsidR="005119C5" w:rsidRDefault="007B1555" w:rsidP="007B1555">
      <w:pPr>
        <w:widowControl w:val="0"/>
        <w:spacing w:line="240" w:lineRule="auto"/>
        <w:ind w:left="2880" w:right="-20" w:firstLine="720"/>
        <w:rPr>
          <w:b/>
          <w:bCs/>
          <w:color w:val="212C42"/>
          <w:spacing w:val="50"/>
          <w:sz w:val="43"/>
          <w:szCs w:val="43"/>
        </w:rPr>
      </w:pPr>
      <w:r>
        <w:rPr>
          <w:b/>
          <w:bCs/>
          <w:color w:val="212C42"/>
          <w:spacing w:val="56"/>
          <w:sz w:val="43"/>
          <w:szCs w:val="43"/>
        </w:rPr>
        <w:t xml:space="preserve">Individuals </w:t>
      </w:r>
      <w:r w:rsidR="00000000">
        <w:rPr>
          <w:b/>
          <w:bCs/>
          <w:color w:val="212C42"/>
          <w:spacing w:val="56"/>
          <w:sz w:val="43"/>
          <w:szCs w:val="43"/>
        </w:rPr>
        <w:t>Data</w:t>
      </w:r>
      <w:r w:rsidR="00000000">
        <w:rPr>
          <w:b/>
          <w:bCs/>
          <w:color w:val="212C42"/>
          <w:spacing w:val="24"/>
          <w:sz w:val="43"/>
          <w:szCs w:val="43"/>
        </w:rPr>
        <w:t xml:space="preserve"> </w:t>
      </w:r>
      <w:r w:rsidR="00000000">
        <w:rPr>
          <w:b/>
          <w:bCs/>
          <w:color w:val="212C42"/>
          <w:spacing w:val="49"/>
          <w:sz w:val="43"/>
          <w:szCs w:val="43"/>
        </w:rPr>
        <w:t>Di</w:t>
      </w:r>
      <w:r w:rsidR="00000000">
        <w:rPr>
          <w:b/>
          <w:bCs/>
          <w:color w:val="212C42"/>
          <w:spacing w:val="52"/>
          <w:sz w:val="43"/>
          <w:szCs w:val="43"/>
        </w:rPr>
        <w:t>c</w:t>
      </w:r>
      <w:r w:rsidR="00000000">
        <w:rPr>
          <w:b/>
          <w:bCs/>
          <w:color w:val="212C42"/>
          <w:spacing w:val="50"/>
          <w:sz w:val="43"/>
          <w:szCs w:val="43"/>
        </w:rPr>
        <w:t>tiona</w:t>
      </w:r>
      <w:r w:rsidR="00000000">
        <w:rPr>
          <w:b/>
          <w:bCs/>
          <w:color w:val="212C42"/>
          <w:spacing w:val="55"/>
          <w:sz w:val="43"/>
          <w:szCs w:val="43"/>
        </w:rPr>
        <w:t>r</w:t>
      </w:r>
      <w:r w:rsidR="00000000">
        <w:rPr>
          <w:b/>
          <w:bCs/>
          <w:color w:val="212C42"/>
          <w:spacing w:val="50"/>
          <w:sz w:val="43"/>
          <w:szCs w:val="43"/>
        </w:rPr>
        <w:t>y</w:t>
      </w:r>
    </w:p>
    <w:p w14:paraId="691F7D50" w14:textId="151E2FC7" w:rsidR="005119C5" w:rsidRDefault="005119C5">
      <w:pPr>
        <w:spacing w:line="240" w:lineRule="exact"/>
        <w:rPr>
          <w:spacing w:val="50"/>
          <w:sz w:val="24"/>
          <w:szCs w:val="24"/>
        </w:rPr>
      </w:pPr>
    </w:p>
    <w:p w14:paraId="781743A5" w14:textId="77777777" w:rsidR="005119C5" w:rsidRDefault="005119C5">
      <w:pPr>
        <w:spacing w:after="44" w:line="240" w:lineRule="exact"/>
        <w:rPr>
          <w:spacing w:val="50"/>
          <w:sz w:val="24"/>
          <w:szCs w:val="24"/>
        </w:rPr>
      </w:pPr>
    </w:p>
    <w:p w14:paraId="2F8B0C20" w14:textId="77777777" w:rsidR="005119C5" w:rsidRDefault="005119C5">
      <w:pPr>
        <w:sectPr w:rsidR="005119C5">
          <w:type w:val="continuous"/>
          <w:pgSz w:w="15840" w:h="12240" w:orient="landscape"/>
          <w:pgMar w:top="1446" w:right="1055" w:bottom="850" w:left="1047" w:header="0" w:footer="0" w:gutter="0"/>
          <w:cols w:space="708"/>
        </w:sectPr>
      </w:pPr>
    </w:p>
    <w:p w14:paraId="045CF2C8" w14:textId="77777777" w:rsidR="005119C5" w:rsidRDefault="00000000">
      <w:pPr>
        <w:widowControl w:val="0"/>
        <w:spacing w:line="240" w:lineRule="auto"/>
        <w:ind w:left="1858" w:right="-20"/>
        <w:rPr>
          <w:rFonts w:ascii="Arial" w:eastAsia="Arial" w:hAnsi="Arial" w:cs="Arial"/>
          <w:b/>
          <w:bCs/>
          <w:color w:val="FFFFFF"/>
          <w:w w:val="102"/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w w:val="102"/>
          <w:sz w:val="20"/>
          <w:szCs w:val="20"/>
        </w:rPr>
        <w:t>Individuals</w:t>
      </w:r>
    </w:p>
    <w:p w14:paraId="7CDA9D3F" w14:textId="77777777" w:rsidR="005119C5" w:rsidRDefault="005119C5">
      <w:pPr>
        <w:spacing w:after="53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69CF7BBC" w14:textId="77777777" w:rsidR="005119C5" w:rsidRDefault="00000000">
      <w:pPr>
        <w:widowControl w:val="0"/>
        <w:spacing w:line="240" w:lineRule="auto"/>
        <w:ind w:left="1278" w:right="-20"/>
        <w:rPr>
          <w:rFonts w:ascii="Arial" w:eastAsia="Arial" w:hAnsi="Arial" w:cs="Arial"/>
          <w:color w:val="000000"/>
          <w:sz w:val="17"/>
          <w:szCs w:val="17"/>
        </w:rPr>
      </w:pPr>
      <w:proofErr w:type="gramStart"/>
      <w:r>
        <w:rPr>
          <w:rFonts w:ascii="Arial" w:eastAsia="Arial" w:hAnsi="Arial" w:cs="Arial"/>
          <w:color w:val="000000"/>
          <w:sz w:val="17"/>
          <w:szCs w:val="17"/>
        </w:rPr>
        <w:t>Gender :</w:t>
      </w:r>
      <w:proofErr w:type="gramEnd"/>
      <w:r>
        <w:rPr>
          <w:rFonts w:ascii="Arial" w:eastAsia="Arial" w:hAnsi="Arial" w:cs="Arial"/>
          <w:color w:val="000000"/>
          <w:sz w:val="17"/>
          <w:szCs w:val="17"/>
        </w:rPr>
        <w:t>- (1) Male (2) female</w:t>
      </w:r>
    </w:p>
    <w:p w14:paraId="57CAD342" w14:textId="05A1E691" w:rsidR="005119C5" w:rsidRDefault="005119C5">
      <w:pPr>
        <w:spacing w:after="79" w:line="240" w:lineRule="exact"/>
        <w:rPr>
          <w:rFonts w:ascii="Arial" w:eastAsia="Arial" w:hAnsi="Arial" w:cs="Arial"/>
          <w:sz w:val="24"/>
          <w:szCs w:val="24"/>
        </w:rPr>
      </w:pPr>
    </w:p>
    <w:p w14:paraId="1B175D66" w14:textId="77777777" w:rsidR="005119C5" w:rsidRDefault="00000000">
      <w:pPr>
        <w:widowControl w:val="0"/>
        <w:spacing w:line="240" w:lineRule="auto"/>
        <w:ind w:left="764" w:right="-20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t xml:space="preserve">Marital </w:t>
      </w:r>
      <w:proofErr w:type="gramStart"/>
      <w:r>
        <w:rPr>
          <w:rFonts w:ascii="Arial" w:eastAsia="Arial" w:hAnsi="Arial" w:cs="Arial"/>
          <w:color w:val="000000"/>
          <w:sz w:val="17"/>
          <w:szCs w:val="17"/>
        </w:rPr>
        <w:t>Status :</w:t>
      </w:r>
      <w:proofErr w:type="gramEnd"/>
      <w:r>
        <w:rPr>
          <w:rFonts w:ascii="Arial" w:eastAsia="Arial" w:hAnsi="Arial" w:cs="Arial"/>
          <w:color w:val="000000"/>
          <w:sz w:val="17"/>
          <w:szCs w:val="17"/>
        </w:rPr>
        <w:t>- (1) Single (2) Married</w:t>
      </w:r>
    </w:p>
    <w:p w14:paraId="6A66E466" w14:textId="08657236" w:rsidR="005119C5" w:rsidRDefault="005119C5">
      <w:pPr>
        <w:spacing w:after="78" w:line="240" w:lineRule="exact"/>
        <w:rPr>
          <w:rFonts w:ascii="Arial" w:eastAsia="Arial" w:hAnsi="Arial" w:cs="Arial"/>
          <w:sz w:val="24"/>
          <w:szCs w:val="24"/>
        </w:rPr>
      </w:pPr>
    </w:p>
    <w:p w14:paraId="08550ECD" w14:textId="77777777" w:rsidR="005119C5" w:rsidRDefault="00000000">
      <w:pPr>
        <w:widowControl w:val="0"/>
        <w:spacing w:line="240" w:lineRule="auto"/>
        <w:ind w:left="2003" w:right="-20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t>Age group</w:t>
      </w:r>
    </w:p>
    <w:p w14:paraId="4225779C" w14:textId="77777777" w:rsidR="005119C5" w:rsidRDefault="005119C5">
      <w:pPr>
        <w:spacing w:after="69" w:line="240" w:lineRule="exact"/>
        <w:rPr>
          <w:rFonts w:ascii="Arial" w:eastAsia="Arial" w:hAnsi="Arial" w:cs="Arial"/>
          <w:sz w:val="24"/>
          <w:szCs w:val="24"/>
        </w:rPr>
      </w:pPr>
    </w:p>
    <w:p w14:paraId="326A6ACC" w14:textId="7817584C" w:rsidR="005119C5" w:rsidRDefault="005119C5" w:rsidP="007B1555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w w:val="102"/>
          <w:sz w:val="20"/>
          <w:szCs w:val="20"/>
        </w:rPr>
      </w:pPr>
    </w:p>
    <w:p w14:paraId="378FE6C2" w14:textId="35912652" w:rsidR="005119C5" w:rsidRDefault="005119C5">
      <w:pPr>
        <w:spacing w:after="80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2694615E" w14:textId="470D0DAF" w:rsidR="005119C5" w:rsidRDefault="00000000">
      <w:pPr>
        <w:widowControl w:val="0"/>
        <w:spacing w:line="240" w:lineRule="auto"/>
        <w:ind w:left="2043" w:right="-20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t>Excellent</w:t>
      </w:r>
    </w:p>
    <w:p w14:paraId="2568122A" w14:textId="77777777" w:rsidR="005119C5" w:rsidRDefault="005119C5">
      <w:pPr>
        <w:spacing w:after="118" w:line="240" w:lineRule="exact"/>
        <w:rPr>
          <w:rFonts w:ascii="Arial" w:eastAsia="Arial" w:hAnsi="Arial" w:cs="Arial"/>
          <w:sz w:val="24"/>
          <w:szCs w:val="24"/>
        </w:rPr>
      </w:pPr>
    </w:p>
    <w:p w14:paraId="248DA5E2" w14:textId="77777777" w:rsidR="005119C5" w:rsidRDefault="00000000">
      <w:pPr>
        <w:widowControl w:val="0"/>
        <w:spacing w:line="240" w:lineRule="auto"/>
        <w:ind w:left="2188" w:right="-20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t>Good</w:t>
      </w:r>
    </w:p>
    <w:p w14:paraId="692193A9" w14:textId="77777777" w:rsidR="005119C5" w:rsidRDefault="005119C5">
      <w:pPr>
        <w:spacing w:after="118" w:line="240" w:lineRule="exact"/>
        <w:rPr>
          <w:rFonts w:ascii="Arial" w:eastAsia="Arial" w:hAnsi="Arial" w:cs="Arial"/>
          <w:sz w:val="24"/>
          <w:szCs w:val="24"/>
        </w:rPr>
      </w:pPr>
    </w:p>
    <w:p w14:paraId="482A9BF3" w14:textId="77777777" w:rsidR="005119C5" w:rsidRDefault="00000000">
      <w:pPr>
        <w:widowControl w:val="0"/>
        <w:spacing w:line="240" w:lineRule="auto"/>
        <w:ind w:left="2240" w:right="-20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t>Fair</w:t>
      </w:r>
    </w:p>
    <w:p w14:paraId="25ADA626" w14:textId="77777777" w:rsidR="005119C5" w:rsidRDefault="005119C5">
      <w:pPr>
        <w:spacing w:after="118" w:line="240" w:lineRule="exact"/>
        <w:rPr>
          <w:rFonts w:ascii="Arial" w:eastAsia="Arial" w:hAnsi="Arial" w:cs="Arial"/>
          <w:sz w:val="24"/>
          <w:szCs w:val="24"/>
        </w:rPr>
      </w:pPr>
    </w:p>
    <w:p w14:paraId="11CBD6BA" w14:textId="77777777" w:rsidR="005119C5" w:rsidRDefault="00000000">
      <w:pPr>
        <w:widowControl w:val="0"/>
        <w:spacing w:line="240" w:lineRule="auto"/>
        <w:ind w:left="2214" w:right="-20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t>Poor</w:t>
      </w:r>
    </w:p>
    <w:p w14:paraId="53F945A8" w14:textId="77777777" w:rsidR="005119C5" w:rsidRDefault="005119C5">
      <w:pPr>
        <w:spacing w:after="118" w:line="240" w:lineRule="exact"/>
        <w:rPr>
          <w:rFonts w:ascii="Arial" w:eastAsia="Arial" w:hAnsi="Arial" w:cs="Arial"/>
          <w:sz w:val="24"/>
          <w:szCs w:val="24"/>
        </w:rPr>
      </w:pPr>
    </w:p>
    <w:p w14:paraId="1CF21EB1" w14:textId="77777777" w:rsidR="005119C5" w:rsidRDefault="00000000">
      <w:pPr>
        <w:widowControl w:val="0"/>
        <w:spacing w:line="240" w:lineRule="auto"/>
        <w:ind w:left="2240" w:right="-20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t>Bad</w:t>
      </w:r>
    </w:p>
    <w:p w14:paraId="0F902BEB" w14:textId="77777777" w:rsidR="005119C5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w w:val="102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w w:val="102"/>
          <w:sz w:val="20"/>
          <w:szCs w:val="20"/>
        </w:rPr>
        <w:t>Description</w:t>
      </w:r>
    </w:p>
    <w:p w14:paraId="28F19204" w14:textId="77777777" w:rsidR="005119C5" w:rsidRDefault="005119C5">
      <w:pPr>
        <w:spacing w:after="69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567B6D68" w14:textId="77777777" w:rsidR="005119C5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5"/>
          <w:szCs w:val="15"/>
        </w:rPr>
      </w:pPr>
      <w:r>
        <w:rPr>
          <w:rFonts w:ascii="Arial" w:eastAsia="Arial" w:hAnsi="Arial" w:cs="Arial"/>
          <w:color w:val="000000"/>
          <w:w w:val="102"/>
          <w:sz w:val="15"/>
          <w:szCs w:val="15"/>
        </w:rPr>
        <w:t>Self-explanatory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2"/>
          <w:sz w:val="15"/>
          <w:szCs w:val="15"/>
        </w:rPr>
        <w:t>field</w:t>
      </w:r>
    </w:p>
    <w:p w14:paraId="58211355" w14:textId="77777777" w:rsidR="005119C5" w:rsidRDefault="005119C5">
      <w:pPr>
        <w:spacing w:after="101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07EF9AF2" w14:textId="77777777" w:rsidR="005119C5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5"/>
          <w:szCs w:val="15"/>
        </w:rPr>
      </w:pPr>
      <w:r>
        <w:rPr>
          <w:rFonts w:ascii="Arial" w:eastAsia="Arial" w:hAnsi="Arial" w:cs="Arial"/>
          <w:color w:val="000000"/>
          <w:w w:val="102"/>
          <w:sz w:val="15"/>
          <w:szCs w:val="15"/>
        </w:rPr>
        <w:t>Self-explanatory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2"/>
          <w:sz w:val="15"/>
          <w:szCs w:val="15"/>
        </w:rPr>
        <w:t>field</w:t>
      </w:r>
    </w:p>
    <w:p w14:paraId="0E17DB15" w14:textId="77777777" w:rsidR="005119C5" w:rsidRDefault="005119C5">
      <w:pPr>
        <w:spacing w:after="102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443C6BB4" w14:textId="77777777" w:rsidR="005119C5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5"/>
          <w:szCs w:val="15"/>
        </w:rPr>
      </w:pPr>
      <w:r>
        <w:rPr>
          <w:rFonts w:ascii="Arial" w:eastAsia="Arial" w:hAnsi="Arial" w:cs="Arial"/>
          <w:color w:val="000000"/>
          <w:w w:val="102"/>
          <w:sz w:val="15"/>
          <w:szCs w:val="15"/>
        </w:rPr>
        <w:t>Age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2"/>
          <w:sz w:val="15"/>
          <w:szCs w:val="15"/>
        </w:rPr>
        <w:t>group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2"/>
          <w:sz w:val="15"/>
          <w:szCs w:val="15"/>
        </w:rPr>
        <w:t>the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2"/>
          <w:sz w:val="15"/>
          <w:szCs w:val="15"/>
        </w:rPr>
        <w:t>individual</w:t>
      </w:r>
      <w:proofErr w:type="gramEnd"/>
    </w:p>
    <w:p w14:paraId="5CFC9F45" w14:textId="77777777" w:rsidR="005119C5" w:rsidRDefault="005119C5">
      <w:pPr>
        <w:spacing w:after="76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627713D3" w14:textId="77777777" w:rsidR="005119C5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w w:val="102"/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w w:val="102"/>
          <w:sz w:val="20"/>
          <w:szCs w:val="20"/>
        </w:rPr>
        <w:t>Definition</w:t>
      </w:r>
    </w:p>
    <w:p w14:paraId="0D4065DD" w14:textId="77777777" w:rsidR="005119C5" w:rsidRDefault="005119C5">
      <w:pPr>
        <w:spacing w:after="71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7A908B73" w14:textId="77777777" w:rsidR="005119C5" w:rsidRDefault="00000000">
      <w:pPr>
        <w:widowControl w:val="0"/>
        <w:spacing w:line="246" w:lineRule="auto"/>
        <w:ind w:right="190"/>
        <w:rPr>
          <w:rFonts w:ascii="Arial" w:eastAsia="Arial" w:hAnsi="Arial" w:cs="Arial"/>
          <w:color w:val="374151"/>
          <w:w w:val="102"/>
          <w:sz w:val="15"/>
          <w:szCs w:val="15"/>
        </w:rPr>
      </w:pPr>
      <w:r>
        <w:rPr>
          <w:rFonts w:ascii="Arial" w:eastAsia="Arial" w:hAnsi="Arial" w:cs="Arial"/>
          <w:color w:val="374151"/>
          <w:w w:val="102"/>
          <w:sz w:val="15"/>
          <w:szCs w:val="15"/>
        </w:rPr>
        <w:t>Excellent-Inferred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credit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rating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individual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serves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indicator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their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borrowing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repayment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capabilities,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providing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broad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basis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for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risk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assessment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by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lending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institutions.</w:t>
      </w:r>
    </w:p>
    <w:p w14:paraId="1642B583" w14:textId="77777777" w:rsidR="005119C5" w:rsidRDefault="005119C5">
      <w:pPr>
        <w:spacing w:after="19" w:line="180" w:lineRule="exact"/>
        <w:rPr>
          <w:rFonts w:ascii="Arial" w:eastAsia="Arial" w:hAnsi="Arial" w:cs="Arial"/>
          <w:w w:val="102"/>
          <w:sz w:val="18"/>
          <w:szCs w:val="18"/>
        </w:rPr>
      </w:pPr>
    </w:p>
    <w:p w14:paraId="183A2A73" w14:textId="77777777" w:rsidR="005119C5" w:rsidRDefault="00000000">
      <w:pPr>
        <w:widowControl w:val="0"/>
        <w:spacing w:line="246" w:lineRule="auto"/>
        <w:ind w:right="-40"/>
        <w:rPr>
          <w:rFonts w:ascii="Arial" w:eastAsia="Arial" w:hAnsi="Arial" w:cs="Arial"/>
          <w:color w:val="374151"/>
          <w:w w:val="102"/>
          <w:sz w:val="15"/>
          <w:szCs w:val="15"/>
        </w:rPr>
      </w:pPr>
      <w:r>
        <w:rPr>
          <w:rFonts w:ascii="Arial" w:eastAsia="Arial" w:hAnsi="Arial" w:cs="Arial"/>
          <w:color w:val="374151"/>
          <w:w w:val="102"/>
          <w:sz w:val="15"/>
          <w:szCs w:val="15"/>
        </w:rPr>
        <w:t>Good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-Inferred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credit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rating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individual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serves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indicator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their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borrowing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and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repayment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capabilities,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providing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broad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basis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for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risk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assessment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by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lending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institutions.</w:t>
      </w:r>
    </w:p>
    <w:p w14:paraId="0A7B38AD" w14:textId="77777777" w:rsidR="005119C5" w:rsidRDefault="005119C5">
      <w:pPr>
        <w:spacing w:after="19" w:line="180" w:lineRule="exact"/>
        <w:rPr>
          <w:rFonts w:ascii="Arial" w:eastAsia="Arial" w:hAnsi="Arial" w:cs="Arial"/>
          <w:w w:val="102"/>
          <w:sz w:val="18"/>
          <w:szCs w:val="18"/>
        </w:rPr>
      </w:pPr>
    </w:p>
    <w:p w14:paraId="3439EF7C" w14:textId="77777777" w:rsidR="005119C5" w:rsidRDefault="00000000">
      <w:pPr>
        <w:widowControl w:val="0"/>
        <w:spacing w:line="246" w:lineRule="auto"/>
        <w:ind w:right="113"/>
        <w:rPr>
          <w:rFonts w:ascii="Arial" w:eastAsia="Arial" w:hAnsi="Arial" w:cs="Arial"/>
          <w:color w:val="374151"/>
          <w:w w:val="102"/>
          <w:sz w:val="15"/>
          <w:szCs w:val="15"/>
        </w:rPr>
      </w:pPr>
      <w:r>
        <w:rPr>
          <w:rFonts w:ascii="Arial" w:eastAsia="Arial" w:hAnsi="Arial" w:cs="Arial"/>
          <w:color w:val="374151"/>
          <w:w w:val="102"/>
          <w:sz w:val="15"/>
          <w:szCs w:val="15"/>
        </w:rPr>
        <w:t>Fair-Inferred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credit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rating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individual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serves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indicator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their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borrowing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and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repayment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capabilities,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providing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broad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basis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for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risk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assessment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by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lending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institutions.</w:t>
      </w:r>
    </w:p>
    <w:p w14:paraId="2DA52916" w14:textId="77777777" w:rsidR="005119C5" w:rsidRDefault="005119C5">
      <w:pPr>
        <w:spacing w:line="200" w:lineRule="exact"/>
        <w:rPr>
          <w:rFonts w:ascii="Arial" w:eastAsia="Arial" w:hAnsi="Arial" w:cs="Arial"/>
          <w:w w:val="102"/>
          <w:sz w:val="20"/>
          <w:szCs w:val="20"/>
        </w:rPr>
      </w:pPr>
    </w:p>
    <w:p w14:paraId="3425FDF2" w14:textId="77777777" w:rsidR="005119C5" w:rsidRDefault="00000000">
      <w:pPr>
        <w:widowControl w:val="0"/>
        <w:spacing w:line="246" w:lineRule="auto"/>
        <w:ind w:right="53"/>
        <w:rPr>
          <w:rFonts w:ascii="Arial" w:eastAsia="Arial" w:hAnsi="Arial" w:cs="Arial"/>
          <w:color w:val="374151"/>
          <w:w w:val="102"/>
          <w:sz w:val="15"/>
          <w:szCs w:val="15"/>
        </w:rPr>
      </w:pPr>
      <w:r>
        <w:rPr>
          <w:rFonts w:ascii="Arial" w:eastAsia="Arial" w:hAnsi="Arial" w:cs="Arial"/>
          <w:color w:val="374151"/>
          <w:w w:val="102"/>
          <w:sz w:val="15"/>
          <w:szCs w:val="15"/>
        </w:rPr>
        <w:t>Poor-Inferred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credit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rating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individual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serves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indicator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their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borrowing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and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repayment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capabilities,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providing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broad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basis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for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risk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assessment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by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lending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institutions.</w:t>
      </w:r>
    </w:p>
    <w:p w14:paraId="308BF54C" w14:textId="77777777" w:rsidR="005119C5" w:rsidRDefault="005119C5">
      <w:pPr>
        <w:spacing w:after="19" w:line="180" w:lineRule="exact"/>
        <w:rPr>
          <w:rFonts w:ascii="Arial" w:eastAsia="Arial" w:hAnsi="Arial" w:cs="Arial"/>
          <w:w w:val="102"/>
          <w:sz w:val="18"/>
          <w:szCs w:val="18"/>
        </w:rPr>
      </w:pPr>
    </w:p>
    <w:p w14:paraId="044E29EC" w14:textId="77777777" w:rsidR="005119C5" w:rsidRDefault="00000000">
      <w:pPr>
        <w:widowControl w:val="0"/>
        <w:spacing w:line="245" w:lineRule="auto"/>
        <w:ind w:right="104"/>
        <w:rPr>
          <w:rFonts w:ascii="Arial" w:eastAsia="Arial" w:hAnsi="Arial" w:cs="Arial"/>
          <w:color w:val="374151"/>
          <w:w w:val="102"/>
          <w:sz w:val="15"/>
          <w:szCs w:val="15"/>
        </w:rPr>
      </w:pPr>
      <w:r>
        <w:rPr>
          <w:rFonts w:ascii="Arial" w:eastAsia="Arial" w:hAnsi="Arial" w:cs="Arial"/>
          <w:color w:val="374151"/>
          <w:w w:val="102"/>
          <w:sz w:val="15"/>
          <w:szCs w:val="15"/>
        </w:rPr>
        <w:t>Bad-Inferred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credit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rating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individual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serves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indicator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their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borrowing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and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repayment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capabilities,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providing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broad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basis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for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risk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assessment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by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lending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institutions.</w:t>
      </w:r>
    </w:p>
    <w:p w14:paraId="45AAF6E2" w14:textId="77777777" w:rsidR="005119C5" w:rsidRDefault="005119C5">
      <w:pPr>
        <w:sectPr w:rsidR="005119C5">
          <w:type w:val="continuous"/>
          <w:pgSz w:w="15840" w:h="12240" w:orient="landscape"/>
          <w:pgMar w:top="1446" w:right="1055" w:bottom="850" w:left="1047" w:header="0" w:footer="0" w:gutter="0"/>
          <w:cols w:num="2" w:space="708" w:equalWidth="0">
            <w:col w:w="3629" w:space="1260"/>
            <w:col w:w="8848" w:space="0"/>
          </w:cols>
        </w:sectPr>
      </w:pPr>
    </w:p>
    <w:p w14:paraId="4ACE2620" w14:textId="77777777" w:rsidR="005119C5" w:rsidRDefault="005119C5">
      <w:pPr>
        <w:spacing w:after="45" w:line="240" w:lineRule="exact"/>
        <w:rPr>
          <w:sz w:val="24"/>
          <w:szCs w:val="24"/>
        </w:rPr>
      </w:pPr>
    </w:p>
    <w:p w14:paraId="61997449" w14:textId="77777777" w:rsidR="005119C5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374151"/>
          <w:w w:val="102"/>
          <w:sz w:val="15"/>
          <w:szCs w:val="15"/>
        </w:rPr>
      </w:pPr>
      <w:r>
        <w:rPr>
          <w:rFonts w:ascii="Arial" w:eastAsia="Arial" w:hAnsi="Arial" w:cs="Arial"/>
          <w:color w:val="374151"/>
          <w:w w:val="102"/>
          <w:sz w:val="15"/>
          <w:szCs w:val="15"/>
        </w:rPr>
        <w:t>Kindly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be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aware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that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the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credit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rating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segment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data-driven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modeled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value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should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not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be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utilized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for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credit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or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financial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decisions.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Its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purpose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to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enhance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marketing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audience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selection.</w:t>
      </w:r>
    </w:p>
    <w:p w14:paraId="570F0C7B" w14:textId="77777777" w:rsidR="005119C5" w:rsidRDefault="005119C5">
      <w:pPr>
        <w:spacing w:after="15"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775E9D1A" w14:textId="77777777" w:rsidR="005119C5" w:rsidRDefault="005119C5">
      <w:pPr>
        <w:sectPr w:rsidR="005119C5">
          <w:type w:val="continuous"/>
          <w:pgSz w:w="15840" w:h="12240" w:orient="landscape"/>
          <w:pgMar w:top="1446" w:right="1055" w:bottom="850" w:left="1047" w:header="0" w:footer="0" w:gutter="0"/>
          <w:cols w:space="708"/>
        </w:sectPr>
      </w:pPr>
    </w:p>
    <w:p w14:paraId="03BDE729" w14:textId="77777777" w:rsidR="005119C5" w:rsidRDefault="00000000">
      <w:pPr>
        <w:widowControl w:val="0"/>
        <w:spacing w:before="10" w:line="240" w:lineRule="auto"/>
        <w:ind w:left="1964" w:right="-20"/>
        <w:rPr>
          <w:rFonts w:ascii="Arial" w:eastAsia="Arial" w:hAnsi="Arial" w:cs="Arial"/>
          <w:color w:val="000000"/>
          <w:sz w:val="17"/>
          <w:szCs w:val="17"/>
        </w:rPr>
      </w:pPr>
      <w:r>
        <w:rPr>
          <w:rFonts w:ascii="Arial" w:eastAsia="Arial" w:hAnsi="Arial" w:cs="Arial"/>
          <w:color w:val="000000"/>
          <w:sz w:val="17"/>
          <w:szCs w:val="17"/>
        </w:rPr>
        <w:t>Occupation</w:t>
      </w:r>
    </w:p>
    <w:p w14:paraId="2759B4FC" w14:textId="77777777" w:rsidR="005119C5" w:rsidRDefault="005119C5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780FE04" w14:textId="77777777" w:rsidR="005119C5" w:rsidRDefault="005119C5">
      <w:pPr>
        <w:spacing w:after="3" w:line="180" w:lineRule="exact"/>
        <w:rPr>
          <w:rFonts w:ascii="Arial" w:eastAsia="Arial" w:hAnsi="Arial" w:cs="Arial"/>
          <w:sz w:val="18"/>
          <w:szCs w:val="18"/>
        </w:rPr>
      </w:pPr>
    </w:p>
    <w:p w14:paraId="6A9DAA74" w14:textId="77777777" w:rsidR="005119C5" w:rsidRDefault="00000000">
      <w:pPr>
        <w:widowControl w:val="0"/>
        <w:spacing w:line="240" w:lineRule="auto"/>
        <w:ind w:left="1911" w:right="-20"/>
        <w:rPr>
          <w:rFonts w:ascii="Arial" w:eastAsia="Arial" w:hAnsi="Arial" w:cs="Arial"/>
          <w:color w:val="000000"/>
          <w:sz w:val="17"/>
          <w:szCs w:val="17"/>
        </w:rPr>
      </w:pPr>
      <w:proofErr w:type="spellStart"/>
      <w:r>
        <w:rPr>
          <w:rFonts w:ascii="Arial" w:eastAsia="Arial" w:hAnsi="Arial" w:cs="Arial"/>
          <w:color w:val="000000"/>
          <w:sz w:val="17"/>
          <w:szCs w:val="17"/>
        </w:rPr>
        <w:t>Ethinic</w:t>
      </w:r>
      <w:proofErr w:type="spellEnd"/>
      <w:r>
        <w:rPr>
          <w:rFonts w:ascii="Arial" w:eastAsia="Arial" w:hAnsi="Arial" w:cs="Arial"/>
          <w:color w:val="000000"/>
          <w:sz w:val="17"/>
          <w:szCs w:val="17"/>
        </w:rPr>
        <w:t xml:space="preserve"> Code</w:t>
      </w:r>
    </w:p>
    <w:p w14:paraId="3DA11D86" w14:textId="77777777" w:rsidR="005119C5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000000"/>
          <w:w w:val="102"/>
          <w:sz w:val="15"/>
          <w:szCs w:val="15"/>
        </w:rPr>
        <w:t>Occupation</w:t>
      </w:r>
      <w:r>
        <w:rPr>
          <w:rFonts w:ascii="Arial" w:eastAsia="Arial" w:hAnsi="Arial" w:cs="Arial"/>
          <w:color w:val="000000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2"/>
          <w:sz w:val="15"/>
          <w:szCs w:val="15"/>
        </w:rPr>
        <w:t>of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2"/>
          <w:sz w:val="15"/>
          <w:szCs w:val="15"/>
        </w:rPr>
        <w:t>the</w:t>
      </w:r>
      <w:r>
        <w:rPr>
          <w:rFonts w:ascii="Arial" w:eastAsia="Arial" w:hAnsi="Arial" w:cs="Arial"/>
          <w:color w:val="000000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000000"/>
          <w:w w:val="102"/>
          <w:sz w:val="15"/>
          <w:szCs w:val="15"/>
        </w:rPr>
        <w:t>Individual</w:t>
      </w:r>
    </w:p>
    <w:p w14:paraId="68F68168" w14:textId="77777777" w:rsidR="005119C5" w:rsidRDefault="005119C5">
      <w:pPr>
        <w:spacing w:line="240" w:lineRule="exact"/>
        <w:rPr>
          <w:rFonts w:ascii="Arial" w:eastAsia="Arial" w:hAnsi="Arial" w:cs="Arial"/>
          <w:w w:val="102"/>
          <w:sz w:val="24"/>
          <w:szCs w:val="24"/>
        </w:rPr>
      </w:pPr>
    </w:p>
    <w:p w14:paraId="53CF69EB" w14:textId="77777777" w:rsidR="005119C5" w:rsidRDefault="005119C5">
      <w:pPr>
        <w:spacing w:after="14" w:line="140" w:lineRule="exact"/>
        <w:rPr>
          <w:rFonts w:ascii="Arial" w:eastAsia="Arial" w:hAnsi="Arial" w:cs="Arial"/>
          <w:w w:val="102"/>
          <w:sz w:val="14"/>
          <w:szCs w:val="14"/>
        </w:rPr>
      </w:pPr>
    </w:p>
    <w:p w14:paraId="571F2EDE" w14:textId="77777777" w:rsidR="005119C5" w:rsidRDefault="00000000">
      <w:pPr>
        <w:widowControl w:val="0"/>
        <w:spacing w:line="245" w:lineRule="auto"/>
        <w:ind w:right="488"/>
        <w:rPr>
          <w:rFonts w:ascii="Arial" w:eastAsia="Arial" w:hAnsi="Arial" w:cs="Arial"/>
          <w:color w:val="374151"/>
          <w:w w:val="102"/>
          <w:sz w:val="15"/>
          <w:szCs w:val="15"/>
        </w:rPr>
      </w:pPr>
      <w:r>
        <w:rPr>
          <w:rFonts w:ascii="Arial" w:eastAsia="Arial" w:hAnsi="Arial" w:cs="Arial"/>
          <w:color w:val="374151"/>
          <w:w w:val="102"/>
          <w:sz w:val="15"/>
          <w:szCs w:val="15"/>
        </w:rPr>
        <w:t>Ethnicity:</w:t>
      </w:r>
      <w:r>
        <w:rPr>
          <w:rFonts w:ascii="Arial" w:eastAsia="Arial" w:hAnsi="Arial" w:cs="Arial"/>
          <w:color w:val="374151"/>
          <w:spacing w:val="-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The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modeled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data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point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analyzed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and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created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by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using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first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and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last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names,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well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prefixes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and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su</w:t>
      </w:r>
      <w:r>
        <w:rPr>
          <w:rFonts w:ascii="Arial" w:eastAsia="Arial" w:hAnsi="Arial" w:cs="Arial"/>
          <w:color w:val="374151"/>
          <w:spacing w:val="-2"/>
          <w:w w:val="102"/>
          <w:sz w:val="15"/>
          <w:szCs w:val="15"/>
        </w:rPr>
        <w:t>f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fixes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in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surnames.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It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identifies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ethnicity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with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65%</w:t>
      </w:r>
      <w:r>
        <w:rPr>
          <w:rFonts w:ascii="Arial" w:eastAsia="Arial" w:hAnsi="Arial" w:cs="Arial"/>
          <w:color w:val="37415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to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75%</w:t>
      </w:r>
      <w:r>
        <w:rPr>
          <w:rFonts w:ascii="Arial" w:eastAsia="Arial" w:hAnsi="Arial" w:cs="Arial"/>
          <w:color w:val="374151"/>
          <w:spacing w:val="1"/>
          <w:sz w:val="15"/>
          <w:szCs w:val="15"/>
        </w:rPr>
        <w:t xml:space="preserve"> 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accurac</w:t>
      </w:r>
      <w:r>
        <w:rPr>
          <w:rFonts w:ascii="Arial" w:eastAsia="Arial" w:hAnsi="Arial" w:cs="Arial"/>
          <w:color w:val="374151"/>
          <w:spacing w:val="-12"/>
          <w:w w:val="102"/>
          <w:sz w:val="15"/>
          <w:szCs w:val="15"/>
        </w:rPr>
        <w:t>y</w:t>
      </w:r>
      <w:r>
        <w:rPr>
          <w:rFonts w:ascii="Arial" w:eastAsia="Arial" w:hAnsi="Arial" w:cs="Arial"/>
          <w:color w:val="374151"/>
          <w:w w:val="102"/>
          <w:sz w:val="15"/>
          <w:szCs w:val="15"/>
        </w:rPr>
        <w:t>.</w:t>
      </w:r>
    </w:p>
    <w:p w14:paraId="6255D3F6" w14:textId="77777777" w:rsidR="005119C5" w:rsidRDefault="005119C5">
      <w:pPr>
        <w:sectPr w:rsidR="005119C5">
          <w:type w:val="continuous"/>
          <w:pgSz w:w="15840" w:h="12240" w:orient="landscape"/>
          <w:pgMar w:top="1446" w:right="1055" w:bottom="850" w:left="1047" w:header="0" w:footer="0" w:gutter="0"/>
          <w:cols w:num="2" w:space="708" w:equalWidth="0">
            <w:col w:w="2883" w:space="2006"/>
            <w:col w:w="8848" w:space="0"/>
          </w:cols>
        </w:sectPr>
      </w:pPr>
    </w:p>
    <w:p w14:paraId="11B171FE" w14:textId="77777777" w:rsidR="005119C5" w:rsidRDefault="005119C5">
      <w:pPr>
        <w:spacing w:line="240" w:lineRule="exact"/>
        <w:rPr>
          <w:sz w:val="24"/>
          <w:szCs w:val="24"/>
        </w:rPr>
      </w:pPr>
    </w:p>
    <w:p w14:paraId="5F6EC6C8" w14:textId="77777777" w:rsidR="005119C5" w:rsidRDefault="005119C5">
      <w:pPr>
        <w:spacing w:after="78" w:line="240" w:lineRule="exact"/>
        <w:rPr>
          <w:sz w:val="24"/>
          <w:szCs w:val="24"/>
        </w:rPr>
      </w:pPr>
    </w:p>
    <w:p w14:paraId="37CCD89F" w14:textId="105C8309" w:rsidR="005119C5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12"/>
          <w:szCs w:val="12"/>
        </w:rPr>
      </w:pPr>
      <w:r>
        <w:rPr>
          <w:rFonts w:ascii="Arial" w:eastAsia="Arial" w:hAnsi="Arial" w:cs="Arial"/>
          <w:color w:val="000000"/>
          <w:w w:val="99"/>
          <w:sz w:val="12"/>
          <w:szCs w:val="12"/>
        </w:rPr>
        <w:t>Updated</w:t>
      </w:r>
      <w:r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99"/>
          <w:sz w:val="12"/>
          <w:szCs w:val="12"/>
        </w:rPr>
        <w:t>Nov</w:t>
      </w:r>
      <w:r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99"/>
          <w:sz w:val="12"/>
          <w:szCs w:val="12"/>
        </w:rPr>
        <w:t>202</w:t>
      </w:r>
      <w:r w:rsidR="007B1555">
        <w:rPr>
          <w:rFonts w:ascii="Arial" w:eastAsia="Arial" w:hAnsi="Arial" w:cs="Arial"/>
          <w:color w:val="000000"/>
          <w:w w:val="99"/>
          <w:sz w:val="12"/>
          <w:szCs w:val="12"/>
        </w:rPr>
        <w:t>5</w:t>
      </w:r>
    </w:p>
    <w:sectPr w:rsidR="005119C5">
      <w:type w:val="continuous"/>
      <w:pgSz w:w="15840" w:h="12240" w:orient="landscape"/>
      <w:pgMar w:top="1446" w:right="1055" w:bottom="850" w:left="1047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C5"/>
    <w:rsid w:val="005119C5"/>
    <w:rsid w:val="006F24BB"/>
    <w:rsid w:val="007B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B663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2</cp:revision>
  <dcterms:created xsi:type="dcterms:W3CDTF">2025-08-13T21:19:00Z</dcterms:created>
  <dcterms:modified xsi:type="dcterms:W3CDTF">2025-08-13T21:19:00Z</dcterms:modified>
</cp:coreProperties>
</file>