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</w:pPr>
      <w:r>
        <w:rPr>
          <w:rFonts w:ascii="Calibri" w:hAnsi="Calibri"/>
          <w:b/>
          <w:i w:val="0"/>
          <w:caps/>
          <w:color w:val="D9703C"/>
          <w:sz w:val="17"/>
        </w:rPr>
        <w:t>AN INITIATIVE OF VICTORIANS YOUTH</w:t>
      </w:r>
    </w:p>
    <w:p>
      <w:pPr>
        <w:spacing w:before="0" w:after="40"/>
      </w:pPr>
      <w:r>
        <w:rPr>
          <w:rFonts w:ascii="Georgia" w:hAnsi="Georgia"/>
          <w:b/>
          <w:i w:val="0"/>
          <w:caps w:val="0"/>
          <w:color w:val="23161A"/>
          <w:sz w:val="60"/>
        </w:rPr>
        <w:t>VIMUSEMENT 2026</w:t>
      </w:r>
    </w:p>
    <w:p>
      <w:pPr>
        <w:spacing w:before="0" w:after="280"/>
      </w:pPr>
      <w:r>
        <w:rPr>
          <w:rFonts w:ascii="Calibri" w:hAnsi="Calibri"/>
          <w:b w:val="0"/>
          <w:i w:val="0"/>
          <w:caps w:val="0"/>
          <w:color w:val="5C4148"/>
          <w:sz w:val="25"/>
        </w:rPr>
        <w:t>A Community Fundraising Carnival</w:t>
      </w:r>
    </w:p>
    <w:p>
      <w:pPr>
        <w:spacing w:before="0" w:after="280"/>
        <w:pBdr>
          <w:bottom w:val="single" w:sz="16" w:space="6" w:color="C2213A"/>
        </w:pBdr>
      </w:pPr>
    </w:p>
    <w:p>
      <w:pPr>
        <w:tabs>
          <w:tab w:pos="1531" w:val="left"/>
        </w:tabs>
        <w:spacing w:before="0" w:after="200"/>
        <w:ind w:left="1531" w:hanging="1531"/>
      </w:pPr>
      <w:r>
        <w:rPr>
          <w:rFonts w:ascii="Calibri" w:hAnsi="Calibri"/>
          <w:b/>
          <w:i w:val="0"/>
          <w:caps/>
          <w:color w:val="D9703C"/>
          <w:sz w:val="18"/>
        </w:rPr>
        <w:t>Where</w:t>
        <w:tab/>
      </w:r>
      <w:r>
        <w:rPr>
          <w:rFonts w:ascii="Calibri" w:hAnsi="Calibri"/>
          <w:b w:val="0"/>
          <w:i w:val="0"/>
          <w:caps w:val="0"/>
          <w:color w:val="23161A"/>
          <w:sz w:val="20"/>
        </w:rPr>
        <w:t>Ascension Church, Metha Nagar, Aminjikkarai, Chennai</w:t>
      </w:r>
    </w:p>
    <w:p>
      <w:pPr>
        <w:tabs>
          <w:tab w:pos="1531" w:val="left"/>
        </w:tabs>
        <w:spacing w:before="0" w:after="200"/>
        <w:ind w:left="1531" w:hanging="1531"/>
      </w:pPr>
      <w:r>
        <w:rPr>
          <w:rFonts w:ascii="Calibri" w:hAnsi="Calibri"/>
          <w:b/>
          <w:i w:val="0"/>
          <w:caps/>
          <w:color w:val="D9703C"/>
          <w:sz w:val="18"/>
        </w:rPr>
        <w:t>Who</w:t>
        <w:tab/>
      </w:r>
      <w:r>
        <w:rPr>
          <w:rFonts w:ascii="Calibri" w:hAnsi="Calibri"/>
          <w:b w:val="0"/>
          <w:i w:val="0"/>
          <w:caps w:val="0"/>
          <w:color w:val="23161A"/>
          <w:sz w:val="20"/>
        </w:rPr>
        <w:t>Families and young people from right across the neighbourhood, with hundreds through the gates in one day</w:t>
      </w:r>
    </w:p>
    <w:p>
      <w:pPr>
        <w:tabs>
          <w:tab w:pos="1531" w:val="left"/>
        </w:tabs>
        <w:spacing w:before="0" w:after="200"/>
        <w:ind w:left="1531" w:hanging="1531"/>
      </w:pPr>
      <w:r>
        <w:rPr>
          <w:rFonts w:ascii="Calibri" w:hAnsi="Calibri"/>
          <w:b/>
          <w:i w:val="0"/>
          <w:caps/>
          <w:color w:val="D9703C"/>
          <w:sz w:val="18"/>
        </w:rPr>
        <w:t>Purpose</w:t>
        <w:tab/>
      </w:r>
      <w:r>
        <w:rPr>
          <w:rFonts w:ascii="Calibri" w:hAnsi="Calibri"/>
          <w:b w:val="0"/>
          <w:i w:val="0"/>
          <w:caps w:val="0"/>
          <w:color w:val="23161A"/>
          <w:sz w:val="20"/>
        </w:rPr>
        <w:t>100% of what's raised, after costs, split up front: 40% education for the poor, 30% medical and other needs, 30% youth emergency fund, with every rupee on a public ledger</w:t>
      </w:r>
    </w:p>
    <w:p>
      <w:pPr>
        <w:spacing w:before="200" w:after="160"/>
      </w:pPr>
      <w:r>
        <w:rPr>
          <w:rFonts w:ascii="Georgia" w:hAnsi="Georgia"/>
          <w:b/>
          <w:i w:val="0"/>
          <w:caps w:val="0"/>
          <w:color w:val="23161A"/>
          <w:sz w:val="30"/>
        </w:rPr>
        <w:t>Why partner with us</w:t>
      </w:r>
    </w:p>
    <w:p>
      <w:pPr>
        <w:spacing w:before="0" w:after="120"/>
        <w:ind w:left="340"/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>•   A local, built-in crowd. No footfall to chase, just show up and be seen</w:t>
      </w:r>
    </w:p>
    <w:p>
      <w:pPr>
        <w:spacing w:before="0" w:after="120"/>
        <w:ind w:left="340"/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>•   A family + youth audience, right around Aminjikkarai</w:t>
      </w:r>
    </w:p>
    <w:p>
      <w:pPr>
        <w:spacing w:before="0" w:after="120"/>
        <w:ind w:left="340"/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>•   Real on-ground brand visibility: posters, banners, stalls</w:t>
      </w:r>
    </w:p>
    <w:p>
      <w:pPr>
        <w:spacing w:before="0" w:after="120"/>
        <w:ind w:left="340"/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>•   Social media exposure across our event pages</w:t>
      </w:r>
    </w:p>
    <w:p>
      <w:pPr>
        <w:spacing w:before="0" w:after="120"/>
        <w:ind w:left="340"/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>•   MC and stage announcements naming your brand</w:t>
      </w:r>
    </w:p>
    <w:p>
      <w:pPr>
        <w:spacing w:before="0" w:after="120"/>
        <w:ind w:left="340"/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>•   Product sampling or distribution to the crowd</w:t>
      </w:r>
    </w:p>
    <w:p>
      <w:pPr>
        <w:spacing w:before="0" w:after="120"/>
        <w:ind w:left="340"/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>•   Brand activation space, if you want to bring one</w:t>
      </w:r>
    </w:p>
    <w:p>
      <w:pPr>
        <w:spacing w:after="120"/>
      </w:pPr>
    </w:p>
    <w:p>
      <w:pPr>
        <w:spacing w:before="200" w:after="200"/>
        <w:ind w:left="227"/>
        <w:shd w:val="clear" w:color="auto" w:fill="FBF6F1"/>
        <w:pBdr>
          <w:left w:val="single" w:sz="24" w:space="8" w:color="D9703C"/>
        </w:pBdr>
      </w:pPr>
      <w:r>
        <w:rPr>
          <w:rFonts w:ascii="Georgia" w:hAnsi="Georgia"/>
          <w:b w:val="0"/>
          <w:i/>
          <w:caps w:val="0"/>
          <w:color w:val="23161A"/>
          <w:sz w:val="22"/>
        </w:rPr>
        <w:t>“We're not just asking for funding. We can give your brand real visibility through our posters, social media, stage announcements and, depending on the partnership, product integration.”</w:t>
      </w:r>
    </w:p>
    <w:p>
      <w:pPr>
        <w:spacing w:before="320" w:after="160"/>
      </w:pPr>
      <w:r>
        <w:rPr>
          <w:rFonts w:ascii="Calibri" w:hAnsi="Calibri"/>
          <w:b w:val="0"/>
          <w:i w:val="0"/>
          <w:caps w:val="0"/>
          <w:color w:val="5C4148"/>
          <w:sz w:val="20"/>
        </w:rPr>
        <w:t>Partnership options overleaf →</w:t>
      </w:r>
    </w:p>
    <w:p>
      <w:r>
        <w:br w:type="page"/>
      </w:r>
    </w:p>
    <w:p>
      <w:pPr>
        <w:spacing w:before="0" w:after="360"/>
      </w:pPr>
      <w:r>
        <w:rPr>
          <w:rFonts w:ascii="Calibri" w:hAnsi="Calibri"/>
          <w:b/>
          <w:i w:val="0"/>
          <w:caps/>
          <w:color w:val="D9703C"/>
          <w:sz w:val="17"/>
        </w:rPr>
        <w:t>AN INITIATIVE OF VICTORIANS YOUTH</w:t>
      </w:r>
    </w:p>
    <w:p>
      <w:pPr>
        <w:spacing w:before="0" w:after="40"/>
      </w:pPr>
      <w:r>
        <w:rPr>
          <w:rFonts w:ascii="Georgia" w:hAnsi="Georgia"/>
          <w:b/>
          <w:i w:val="0"/>
          <w:caps w:val="0"/>
          <w:color w:val="23161A"/>
          <w:sz w:val="48"/>
        </w:rPr>
        <w:t>Partnership options</w:t>
      </w:r>
    </w:p>
    <w:p>
      <w:pPr>
        <w:spacing w:before="0" w:after="280"/>
      </w:pPr>
      <w:r>
        <w:rPr>
          <w:rFonts w:ascii="Calibri" w:hAnsi="Calibri"/>
          <w:b w:val="0"/>
          <w:i w:val="0"/>
          <w:caps w:val="0"/>
          <w:color w:val="5C4148"/>
          <w:sz w:val="25"/>
        </w:rPr>
        <w:t>Pick what fits, or tell us what works for your business</w:t>
      </w:r>
    </w:p>
    <w:p>
      <w:pPr>
        <w:spacing w:before="0" w:after="280"/>
        <w:pBdr>
          <w:bottom w:val="single" w:sz="16" w:space="6" w:color="C2213A"/>
        </w:pBdr>
      </w:pPr>
    </w:p>
    <w:p>
      <w:pPr>
        <w:spacing w:before="200" w:after="40"/>
      </w:pPr>
      <w:r>
        <w:rPr>
          <w:rFonts w:ascii="Georgia" w:hAnsi="Georgia"/>
          <w:b/>
          <w:i w:val="0"/>
          <w:caps w:val="0"/>
          <w:color w:val="23161A"/>
          <w:sz w:val="25"/>
        </w:rPr>
        <w:t xml:space="preserve">Community Partner   </w:t>
      </w:r>
      <w:r>
        <w:rPr>
          <w:rFonts w:ascii="Calibri" w:hAnsi="Calibri"/>
          <w:b/>
          <w:i/>
          <w:caps w:val="0"/>
          <w:color w:val="C2213A"/>
          <w:sz w:val="21"/>
        </w:rPr>
        <w:t>Flexible</w:t>
      </w:r>
    </w:p>
    <w:p>
      <w:pPr>
        <w:spacing w:before="0" w:after="320"/>
        <w:pBdr>
          <w:bottom w:val="single" w:sz="6" w:space="10" w:color="E7D8D2"/>
        </w:pBdr>
      </w:pPr>
      <w:r>
        <w:rPr>
          <w:rFonts w:ascii="Calibri" w:hAnsi="Calibri"/>
          <w:b w:val="0"/>
          <w:i w:val="0"/>
          <w:caps w:val="0"/>
          <w:color w:val="5C4148"/>
          <w:sz w:val="19"/>
        </w:rPr>
        <w:t>Logo on event banners, a mention in our social media posts, and a shout-out on stage. Let's talk about what works for you.</w:t>
      </w:r>
    </w:p>
    <w:p>
      <w:pPr>
        <w:spacing w:before="200" w:after="40"/>
      </w:pPr>
      <w:r>
        <w:rPr>
          <w:rFonts w:ascii="Georgia" w:hAnsi="Georgia"/>
          <w:b/>
          <w:i w:val="0"/>
          <w:caps w:val="0"/>
          <w:color w:val="23161A"/>
          <w:sz w:val="25"/>
        </w:rPr>
        <w:t xml:space="preserve">Product Partner   </w:t>
      </w:r>
      <w:r>
        <w:rPr>
          <w:rFonts w:ascii="Calibri" w:hAnsi="Calibri"/>
          <w:b/>
          <w:i/>
          <w:caps w:val="0"/>
          <w:color w:val="C2213A"/>
          <w:sz w:val="21"/>
        </w:rPr>
        <w:t>Products / vouchers</w:t>
      </w:r>
    </w:p>
    <w:p>
      <w:pPr>
        <w:spacing w:before="0" w:after="320"/>
        <w:pBdr>
          <w:bottom w:val="single" w:sz="6" w:space="10" w:color="E7D8D2"/>
        </w:pBdr>
      </w:pPr>
      <w:r>
        <w:rPr>
          <w:rFonts w:ascii="Calibri" w:hAnsi="Calibri"/>
          <w:b w:val="0"/>
          <w:i w:val="0"/>
          <w:caps w:val="0"/>
          <w:color w:val="5C4148"/>
          <w:sz w:val="19"/>
        </w:rPr>
        <w:t>Give what you make or sell, like food, drinks or goods, and we promote your brand in return. Great for restaurants, cafés and shops.</w:t>
      </w:r>
    </w:p>
    <w:p>
      <w:pPr>
        <w:spacing w:before="200" w:after="40"/>
      </w:pPr>
      <w:r>
        <w:rPr>
          <w:rFonts w:ascii="Georgia" w:hAnsi="Georgia"/>
          <w:b/>
          <w:i w:val="0"/>
          <w:caps w:val="0"/>
          <w:color w:val="23161A"/>
          <w:sz w:val="25"/>
        </w:rPr>
        <w:t xml:space="preserve">Prize Partner   </w:t>
      </w:r>
      <w:r>
        <w:rPr>
          <w:rFonts w:ascii="Calibri" w:hAnsi="Calibri"/>
          <w:b/>
          <w:i/>
          <w:caps w:val="0"/>
          <w:color w:val="C2213A"/>
          <w:sz w:val="21"/>
        </w:rPr>
        <w:t>Gifts / vouchers</w:t>
      </w:r>
    </w:p>
    <w:p>
      <w:pPr>
        <w:spacing w:before="0" w:after="240"/>
      </w:pPr>
      <w:r>
        <w:rPr>
          <w:rFonts w:ascii="Calibri" w:hAnsi="Calibri"/>
          <w:b w:val="0"/>
          <w:i w:val="0"/>
          <w:caps w:val="0"/>
          <w:color w:val="5C4148"/>
          <w:sz w:val="19"/>
        </w:rPr>
        <w:t>Sponsor a game prize, and your brand gets named the moment it's won.</w:t>
      </w:r>
    </w:p>
    <w:p>
      <w:pPr>
        <w:spacing w:before="80" w:after="320"/>
      </w:pPr>
      <w:r>
        <w:rPr>
          <w:rFonts w:ascii="Calibri" w:hAnsi="Calibri"/>
          <w:b w:val="0"/>
          <w:i w:val="0"/>
          <w:caps w:val="0"/>
          <w:color w:val="5C4148"/>
          <w:sz w:val="20"/>
        </w:rPr>
        <w:t>Not sure which fits? Message us and we'll shape a package around what works for your business. A mix of the above is always an option.</w:t>
      </w:r>
    </w:p>
    <w:p>
      <w:pPr>
        <w:spacing w:before="160" w:after="40"/>
        <w:shd w:val="clear" w:color="auto" w:fill="FBF6F1"/>
        <w:pBdr>
          <w:left w:val="single" w:sz="24" w:space="8" w:color="C2213A"/>
        </w:pBdr>
      </w:pPr>
      <w:r>
        <w:rPr>
          <w:rFonts w:ascii="Calibri" w:hAnsi="Calibri"/>
          <w:b/>
          <w:i w:val="0"/>
          <w:caps/>
          <w:color w:val="D9703C"/>
          <w:sz w:val="17"/>
        </w:rPr>
        <w:t>GET IN TOUCH</w:t>
      </w:r>
    </w:p>
    <w:p>
      <w:pPr>
        <w:spacing w:before="0" w:after="40"/>
        <w:shd w:val="clear" w:color="auto" w:fill="FBF6F1"/>
        <w:pBdr>
          <w:left w:val="single" w:sz="24" w:space="8" w:color="C2213A"/>
        </w:pBdr>
      </w:pPr>
      <w:r>
        <w:rPr>
          <w:rFonts w:ascii="Calibri" w:hAnsi="Calibri"/>
          <w:b/>
          <w:i w:val="0"/>
          <w:caps w:val="0"/>
          <w:color w:val="23161A"/>
          <w:sz w:val="26"/>
        </w:rPr>
        <w:t>Austin Prince Roosewelt</w:t>
      </w:r>
      <w:r>
        <w:rPr>
          <w:rFonts w:ascii="Calibri" w:hAnsi="Calibri"/>
          <w:b w:val="0"/>
          <w:i w:val="0"/>
          <w:caps w:val="0"/>
          <w:color w:val="5C4148"/>
          <w:sz w:val="20"/>
        </w:rPr>
        <w:t xml:space="preserve">  ·  Victorians Youth</w:t>
      </w:r>
    </w:p>
    <w:p>
      <w:pPr>
        <w:spacing w:before="0" w:after="40"/>
        <w:shd w:val="clear" w:color="auto" w:fill="FBF6F1"/>
        <w:pBdr>
          <w:left w:val="single" w:sz="24" w:space="8" w:color="C2213A"/>
        </w:pBdr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>WhatsApp: +91 63794 68686</w:t>
      </w:r>
    </w:p>
    <w:p>
      <w:pPr>
        <w:spacing w:before="0" w:after="200"/>
        <w:shd w:val="clear" w:color="auto" w:fill="FBF6F1"/>
        <w:pBdr>
          <w:left w:val="single" w:sz="24" w:space="8" w:color="C2213A"/>
        </w:pBdr>
      </w:pPr>
      <w:r>
        <w:rPr>
          <w:rFonts w:ascii="Calibri" w:hAnsi="Calibri"/>
          <w:b w:val="0"/>
          <w:i w:val="0"/>
          <w:caps w:val="0"/>
          <w:color w:val="23161A"/>
          <w:sz w:val="20"/>
        </w:rPr>
        <w:t xml:space="preserve">Web: </w:t>
      </w:r>
      <w:hyperlink r:id="rId9">
        <w:r>
          <w:rPr>
            <w:color w:val="C2213A"/>
            <w:u w:val="single"/>
          </w:rPr>
          <w:t>https://victoriansyouth.github.io/Vimusement2k26/sponsors.html</w:t>
        </w:r>
      </w:hyperlink>
      <w:r>
        <w:br/>
      </w:r>
    </w:p>
    <w:p>
      <w:pPr>
        <w:spacing w:before="280" w:after="160"/>
        <w:pBdr>
          <w:bottom w:val="single" w:sz="6" w:space="0" w:color="E7D8D2"/>
        </w:pBdr>
      </w:pPr>
    </w:p>
    <w:p>
      <w:pPr>
        <w:jc w:val="center"/>
      </w:pPr>
      <w:r>
        <w:rPr>
          <w:rFonts w:ascii="Calibri" w:hAnsi="Calibri"/>
          <w:b w:val="0"/>
          <w:i w:val="0"/>
          <w:caps w:val="0"/>
          <w:color w:val="5C4148"/>
          <w:sz w:val="16"/>
        </w:rPr>
        <w:t>Vimusement 2026 · An annual fundraiser by the parish community, Ascension Church, Aminjikkarai.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ictoriansyouth.github.io/Vimusement2k26/spons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