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36"/>
          <w:szCs w:val="36"/>
        </w:rPr>
      </w:pP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t xml:space="preserve">Aether: No Longer Dismissed. Aether is Testable, Provable, Actual.</w:t>
      </w:r>
      <w:r>
        <w:rPr>
          <w:rFonts w:ascii="Times New Roman" w:hAnsi="Times New Roman" w:cs="Times New Roman"/>
          <w:b/>
          <w:bCs/>
          <w:sz w:val="36"/>
          <w:szCs w:val="36"/>
        </w:rPr>
      </w:r>
      <w:r>
        <w:rPr>
          <w:rFonts w:ascii="Times New Roman" w:hAnsi="Times New Roman" w:cs="Times New Roman"/>
          <w:b/>
          <w:bCs/>
          <w:sz w:val="36"/>
          <w:szCs w:val="36"/>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szCs w:val="28"/>
        </w:rPr>
        <w:t xml:space="preserve">Author:</w:t>
      </w:r>
      <w:r>
        <w:rPr>
          <w:rFonts w:ascii="Times New Roman" w:hAnsi="Times New Roman" w:eastAsia="Times New Roman" w:cs="Times New Roman"/>
          <w:color w:val="000000"/>
          <w:sz w:val="24"/>
        </w:rPr>
        <w:t xml:space="preserve"> Adam Lee Pellegrino</w:t>
      </w:r>
      <w:r>
        <w:rPr>
          <w:rFonts w:ascii="Times New Roman" w:hAnsi="Times New Roman" w:cs="Times New Roman"/>
        </w:rPr>
      </w:r>
      <w:r>
        <w:rPr>
          <w:rFonts w:ascii="Times New Roman" w:hAnsi="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szCs w:val="28"/>
        </w:rPr>
        <w:t xml:space="preserve">Abstract:</w:t>
      </w:r>
      <w:r>
        <w:rPr>
          <w:rFonts w:ascii="Times New Roman" w:hAnsi="Times New Roman" w:eastAsia="Times New Roman" w:cs="Times New Roman"/>
          <w:b/>
          <w:color w:val="000000"/>
          <w:sz w:val="24"/>
        </w:rPr>
        <w:br/>
      </w:r>
      <w:r>
        <w:rPr>
          <w:rFonts w:ascii="Times New Roman" w:hAnsi="Times New Roman" w:eastAsia="Times New Roman" w:cs="Times New Roman"/>
          <w:sz w:val="24"/>
          <w:szCs w:val="24"/>
        </w:rPr>
        <w:t xml:space="preserve">Complete resurrection of James Clerk Maxwell's original quaternion-based electromagnetic equations—reintegrated with a modern unified field model grounded in planetary inheritance theory. The classical conception of aether is not only mathematically valid </w:t>
      </w:r>
      <w:r>
        <w:rPr>
          <w:rFonts w:ascii="Times New Roman" w:hAnsi="Times New Roman" w:eastAsia="Times New Roman" w:cs="Times New Roman"/>
          <w:sz w:val="24"/>
          <w:szCs w:val="24"/>
        </w:rPr>
        <w:t xml:space="preserve">but physically real. Through rigorous derivation, experimental proposals, and reinterpretation of historical frameworks, aether is provably shown as a coherent, computable, and observable field substrate. The implications include direct unification of all </w:t>
      </w:r>
      <w:r>
        <w:rPr>
          <w:rFonts w:ascii="Times New Roman" w:hAnsi="Times New Roman" w:eastAsia="Times New Roman" w:cs="Times New Roman"/>
          <w:sz w:val="24"/>
          <w:szCs w:val="24"/>
        </w:rPr>
        <w:t xml:space="preserve">known field interactions, resolution of dark matter inconsistencies, and novel pathways for propulsion, energy, and communication systems.</w:t>
      </w:r>
      <w:r>
        <w:rPr>
          <w:rFonts w:ascii="Times New Roman" w:hAnsi="Times New Roman" w:cs="Times New Roman"/>
        </w:rPr>
      </w:r>
      <w:r>
        <w:rPr>
          <w:rFonts w:ascii="Times New Roman" w:hAnsi="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szCs w:val="28"/>
        </w:rPr>
        <w:t xml:space="preserve">1. Introduction</w:t>
      </w:r>
      <w:r>
        <w:rPr>
          <w:rFonts w:ascii="Times New Roman" w:hAnsi="Times New Roman" w:eastAsia="Times New Roman" w:cs="Times New Roman"/>
          <w:b/>
          <w:color w:val="000000"/>
          <w:sz w:val="24"/>
        </w:rPr>
        <w:br/>
      </w:r>
      <w:r>
        <w:rPr>
          <w:rFonts w:ascii="Times New Roman" w:hAnsi="Times New Roman" w:eastAsia="Times New Roman" w:cs="Times New Roman"/>
          <w:sz w:val="24"/>
          <w:szCs w:val="24"/>
        </w:rPr>
        <w:t xml:space="preserve">The scientific community has long discarded aether as an obsolete concept—rejected after the Michelson-Morley experiment and the rise of special relativity. Yet, Maxwell's original notes and quaternion equations suggest he did not merely describe empty spa</w:t>
      </w:r>
      <w:r>
        <w:rPr>
          <w:rFonts w:ascii="Times New Roman" w:hAnsi="Times New Roman" w:eastAsia="Times New Roman" w:cs="Times New Roman"/>
          <w:sz w:val="24"/>
          <w:szCs w:val="24"/>
        </w:rPr>
        <w:t xml:space="preserve">ce but a structured medium essential to field propagation. This paper challenges the prevailing vacuum model and re-examines aether not as a myth, but as a real, measurable field that is fully deriven.</w:t>
      </w:r>
      <w:r>
        <w:rPr>
          <w:rFonts w:ascii="Times New Roman" w:hAnsi="Times New Roman" w:cs="Times New Roman"/>
        </w:rPr>
      </w:r>
      <w:r>
        <w:rPr>
          <w:rFonts w:ascii="Times New Roman" w:hAnsi="Times New Roman" w:cs="Times New Roman"/>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14:ligatures w14:val="none"/>
        </w:rPr>
      </w:pPr>
      <w:r>
        <w:rPr>
          <w:rFonts w:ascii="Times New Roman" w:hAnsi="Times New Roman" w:eastAsia="Times New Roman" w:cs="Times New Roman"/>
          <w:b/>
          <w:bCs/>
        </w:rPr>
        <w:t xml:space="preserve">Sources include:</w:t>
      </w:r>
      <w:r>
        <w:rPr>
          <w:rFonts w:ascii="Times New Roman" w:hAnsi="Times New Roman" w:cs="Times New Roman"/>
          <w:b/>
          <w:bCs/>
          <w14:ligatures w14:val="none"/>
        </w:rPr>
      </w:r>
      <w:r>
        <w:rPr>
          <w:rFonts w:ascii="Times New Roman" w:hAnsi="Times New Roman" w:cs="Times New Roman"/>
          <w:b/>
          <w:bCs/>
          <w14:ligatures w14:val="none"/>
        </w:rPr>
      </w:r>
    </w:p>
    <w:p>
      <w:pPr>
        <w:pStyle w:val="1000"/>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14:ligatures w14:val="none"/>
        </w:rPr>
      </w:pPr>
      <w:r>
        <w:rPr>
          <w:rFonts w:ascii="Times New Roman" w:hAnsi="Times New Roman" w:eastAsia="Times New Roman" w:cs="Times New Roman"/>
        </w:rPr>
        <w:t xml:space="preserve">Maxwell’s unpublished quaternion formulations.</w:t>
      </w:r>
      <w:r>
        <w:rPr>
          <w:rFonts w:ascii="Times New Roman" w:hAnsi="Times New Roman" w:cs="Times New Roman"/>
          <w14:ligatures w14:val="none"/>
        </w:rPr>
      </w:r>
      <w:r>
        <w:rPr>
          <w:rFonts w:ascii="Times New Roman" w:hAnsi="Times New Roman" w:cs="Times New Roman"/>
          <w14:ligatures w14:val="none"/>
        </w:rPr>
      </w:r>
    </w:p>
    <w:p>
      <w:pPr>
        <w:pStyle w:val="1000"/>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14:ligatures w14:val="none"/>
        </w:rPr>
      </w:pPr>
      <w:r>
        <w:rPr>
          <w:rFonts w:ascii="Times New Roman" w:hAnsi="Times New Roman" w:eastAsia="Times New Roman" w:cs="Times New Roman"/>
        </w:rPr>
        <w:t xml:space="preserve">The Unified Inheritance Framework (UIF), originally designed to resolve mass distribution and orbital parentage.</w:t>
      </w:r>
      <w:r>
        <w:rPr>
          <w:rFonts w:ascii="Times New Roman" w:hAnsi="Times New Roman" w:cs="Times New Roman"/>
          <w14:ligatures w14:val="none"/>
        </w:rPr>
      </w:r>
      <w:r>
        <w:rPr>
          <w:rFonts w:ascii="Times New Roman" w:hAnsi="Times New Roman" w:cs="Times New Roman"/>
          <w14:ligatures w14:val="none"/>
        </w:rPr>
      </w:r>
    </w:p>
    <w:p>
      <w:pPr>
        <w:pStyle w:val="1000"/>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14:ligatures w14:val="none"/>
        </w:rPr>
      </w:pPr>
      <w:r>
        <w:rPr>
          <w:rFonts w:ascii="Times New Roman" w:hAnsi="Times New Roman" w:eastAsia="Times New Roman" w:cs="Times New Roman"/>
        </w:rPr>
        <w:t xml:space="preserve">Ancient aether theories from Greek, Indian, and Egyptian traditions, as comparative heuristics.</w:t>
      </w:r>
      <w:r>
        <w:rPr>
          <w:rFonts w:ascii="Times New Roman" w:hAnsi="Times New Roman" w:cs="Times New Roman"/>
          <w14:ligatures w14:val="none"/>
        </w:rPr>
      </w:r>
      <w:r>
        <w:rPr>
          <w:rFonts w:ascii="Times New Roman" w:hAnsi="Times New Roman" w:cs="Times New Roman"/>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4"/>
        </w:rPr>
      </w:pPr>
      <w:r>
        <w:rPr>
          <w:rFonts w:ascii="Times New Roman" w:hAnsi="Times New Roman" w:eastAsia="Times New Roman" w:cs="Times New Roman"/>
          <w:b/>
          <w:bCs/>
          <w:color w:val="000000"/>
          <w:sz w:val="24"/>
        </w:rPr>
        <w:t xml:space="preserve">A</w:t>
      </w:r>
      <w:r>
        <w:rPr>
          <w:rFonts w:ascii="Times New Roman" w:hAnsi="Times New Roman" w:eastAsia="Times New Roman" w:cs="Times New Roman"/>
          <w:b/>
          <w:bCs/>
          <w:color w:val="000000"/>
          <w:sz w:val="24"/>
        </w:rPr>
        <w:t xml:space="preserve">ether is the </w:t>
      </w:r>
      <w:r>
        <w:rPr>
          <w:rFonts w:ascii="Times New Roman" w:hAnsi="Times New Roman" w:eastAsia="Times New Roman" w:cs="Times New Roman"/>
          <w:b/>
          <w:bCs/>
          <w:color w:val="000000"/>
          <w:sz w:val="24"/>
        </w:rPr>
        <w:t xml:space="preserve">medium of inheritance</w:t>
      </w:r>
      <w:r>
        <w:rPr>
          <w:rFonts w:ascii="Times New Roman" w:hAnsi="Times New Roman" w:eastAsia="Times New Roman" w:cs="Times New Roman"/>
          <w:b/>
          <w:bCs/>
          <w:color w:val="000000"/>
          <w:sz w:val="24"/>
        </w:rPr>
        <w:t xml:space="preserve">.</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sz w:val="24"/>
          <w:szCs w:val="24"/>
        </w:rPr>
        <w:t xml:space="preserve">When a planet forms, it does not just orbit—it writes its own harmonic pattern into the local aether field. That pattern inherits from the parent mass’s resonance structure—and then persists even when matter decays or exits the system. This explains why ex</w:t>
      </w:r>
      <w:r>
        <w:rPr>
          <w:rFonts w:ascii="Times New Roman" w:hAnsi="Times New Roman" w:eastAsia="Times New Roman" w:cs="Times New Roman"/>
          <w:sz w:val="24"/>
          <w:szCs w:val="24"/>
        </w:rPr>
        <w:t xml:space="preserve">oplanet systems inherit the same rules—even light-years apart: they are all sculpted by the same aetheric curvature field, driven by resonant inheritance, not proximity. Aether is the inheritance substrate, the memory system, of the universe written into c</w:t>
      </w:r>
      <w:r>
        <w:rPr>
          <w:rFonts w:ascii="Times New Roman" w:hAnsi="Times New Roman" w:eastAsia="Times New Roman" w:cs="Times New Roman"/>
          <w:sz w:val="24"/>
          <w:szCs w:val="24"/>
        </w:rPr>
        <w:t xml:space="preserve">urvature.</w:t>
      </w:r>
      <w:r>
        <w:rPr>
          <w:rFonts w:ascii="Times New Roman" w:hAnsi="Times New Roman" w:eastAsia="Times New Roman" w:cs="Times New Roman"/>
          <w:b w:val="0"/>
          <w:bCs w:val="0"/>
          <w:sz w:val="24"/>
        </w:rPr>
      </w:r>
      <w:r>
        <w:rPr>
          <w:rFonts w:ascii="Times New Roman" w:hAnsi="Times New Roman" w:eastAsia="Times New Roman" w:cs="Times New Roman"/>
          <w:b w:val="0"/>
          <w:bCs w:val="0"/>
          <w:sz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4"/>
          <w:szCs w:val="24"/>
          <w:highlight w:val="none"/>
        </w:rPr>
      </w:pPr>
      <w:r>
        <w:rPr>
          <w:rFonts w:ascii="Times New Roman" w:hAnsi="Times New Roman" w:eastAsia="Times New Roman" w:cs="Times New Roman"/>
          <w:b/>
          <w:bCs/>
          <w:i w:val="0"/>
          <w:iCs w:val="0"/>
          <w:color w:val="000000"/>
          <w:sz w:val="24"/>
        </w:rPr>
        <w:t xml:space="preserve">Aether</w:t>
      </w:r>
      <w:r>
        <w:rPr>
          <w:rFonts w:ascii="Times New Roman" w:hAnsi="Times New Roman" w:eastAsia="Times New Roman" w:cs="Times New Roman"/>
          <w:b/>
          <w:bCs/>
          <w:i w:val="0"/>
          <w:iCs w:val="0"/>
          <w:color w:val="000000"/>
          <w:sz w:val="24"/>
        </w:rPr>
        <w:t xml:space="preserve"> is the </w:t>
      </w:r>
      <w:r>
        <w:rPr>
          <w:rFonts w:ascii="Times New Roman" w:hAnsi="Times New Roman" w:eastAsia="Times New Roman" w:cs="Times New Roman"/>
          <w:b/>
          <w:bCs/>
          <w:i w:val="0"/>
          <w:iCs w:val="0"/>
          <w:color w:val="000000"/>
          <w:sz w:val="24"/>
        </w:rPr>
        <w:t xml:space="preserve">continuous harmonic substrate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t xml:space="preserve">in which local polar inheritance events (mass, energy, motion) are not just encoded—but sustained and carried. It inherits harmonic curvature from parent masses and redistributes this curvature across scales. It acts as the carrier of resonance phase-locki</w:t>
      </w:r>
      <w:r>
        <w:rPr>
          <w:rFonts w:ascii="Times New Roman" w:hAnsi="Times New Roman" w:eastAsia="Times New Roman" w:cs="Times New Roman"/>
          <w:sz w:val="24"/>
          <w:szCs w:val="24"/>
        </w:rPr>
        <w:t xml:space="preserve">ng, enabling orbital systems to maintain non-chaotic harmonics even across vastly different radii and speeds. It is not a particulate fluid or gas—but a resonant polar field structure, fractal in character, scalar in origin, yet vectorized through local mo</w:t>
      </w:r>
      <w:r>
        <w:rPr>
          <w:rFonts w:ascii="Times New Roman" w:hAnsi="Times New Roman" w:eastAsia="Times New Roman" w:cs="Times New Roman"/>
          <w:sz w:val="24"/>
          <w:szCs w:val="24"/>
        </w:rPr>
        <w:t xml:space="preserve">tion.</w:t>
      </w: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rPr>
        <w:t xml:space="preserve">Quaternionic Form of Maxwell’s equations</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sz w:val="24"/>
          <w:szCs w:val="24"/>
        </w:rPr>
        <w:t xml:space="preserve">Aether appears as the difference between scalar potential change and vector potential divergence. That difference never cancels—it always computes out to a nonzero directional tension that curves through local space and phase.</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Style w:val="9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Quaternionic Maxwell-Aether Operator </w:t>
      </w:r>
      <w:r>
        <w:rPr>
          <w:rFonts w:ascii="Times New Roman" w:hAnsi="Times New Roman" w:eastAsia="Times New Roman" w:cs="Times New Roman"/>
          <w:b/>
          <w:color w:val="000000"/>
          <w:sz w:val="24"/>
          <w:szCs w:val="24"/>
        </w:rPr>
        <w:t xml:space="preserve">D(Ψ)</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Style w:val="999"/>
        <w:pBdr/>
        <w:spacing/>
        <w:ind/>
        <w:rPr>
          <w:sz w:val="16"/>
          <w:szCs w:val="16"/>
        </w:rPr>
      </w:pPr>
      <w:r>
        <w:rPr>
          <w:rFonts w:ascii="Times New Roman" w:hAnsi="Times New Roman" w:cs="Times New Roman"/>
          <w:sz w:val="16"/>
          <w:szCs w:val="16"/>
        </w:rPr>
      </w:r>
      <w:r>
        <w:rPr>
          <w:sz w:val="16"/>
          <w:szCs w:val="16"/>
        </w:rPr>
      </w:r>
      <w:r>
        <w:rPr>
          <w:sz w:val="16"/>
          <w:szCs w:val="16"/>
        </w:rPr>
      </w:r>
    </w:p>
    <w:p>
      <w:pPr>
        <w:pStyle w:val="9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rPr>
      </w:r>
      <m:oMath>
        <m:d>
          <m:dPr>
            <m:begChr m:val="["/>
            <m:endChr m:val="]"/>
            <m:sepChr m:val=","/>
            <m:shp m:val="match"/>
            <m:ctrlPr>
              <w:rPr>
                <w:rFonts w:ascii="Cambria Math" w:hAnsi="Cambria Math" w:eastAsia="Cambria Math" w:cs="Cambria Math"/>
                <w:color w:val="000000" w:themeColor="text1"/>
                <w:sz w:val="24"/>
              </w:rPr>
            </m:ctrlPr>
          </m:dPr>
          <m:e>
            <m:m>
              <m:mPr>
                <m:baseJc m:val="center"/>
                <m:cGp/>
                <m:cGpRule/>
                <m:cSp/>
                <m:mcs>
                  <m:mc>
                    <m:mcPr>
                      <m:mcJc m:val="center"/>
                      <m:count m:val="1"/>
                    </m:mcPr>
                  </m:mc>
                </m:mcs>
                <m:plcHide m:val="off"/>
                <m:rSp/>
                <m:rSpRule/>
                <m:ctrlPr>
                  <w:rPr>
                    <w:rFonts w:ascii="Cambria Math" w:hAnsi="Cambria Math" w:eastAsia="Cambria Math" w:cs="Cambria Math"/>
                    <w:color w:val="000000" w:themeColor="text1"/>
                    <w:sz w:val="24"/>
                  </w:rPr>
                </m:ctrlPr>
              </m:mPr>
              <m:mr>
                <m:e>
                  <m:f>
                    <m:fPr>
                      <m:ctrlPr>
                        <w:rPr>
                          <w:rFonts w:ascii="Cambria Math" w:hAnsi="Cambria Math" w:eastAsia="Cambria Math" w:cs="Cambria Math"/>
                          <w:color w:val="000000" w:themeColor="text1"/>
                          <w:sz w:val="24"/>
                        </w:rPr>
                      </m:ctrlPr>
                    </m:fPr>
                    <m:num>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𝜙</m:t>
                      </m:r>
                    </m:num>
                    <m:den>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𝑡</m:t>
                      </m:r>
                    </m:den>
                  </m:f>
                  <m:r>
                    <w:rPr>
                      <w:rFonts w:hint="default" w:ascii="Cambria Math" w:hAnsi="Cambria Math" w:eastAsia="Cambria Math" w:cs="Cambria Math"/>
                      <w:color w:val="000000" w:themeColor="text1"/>
                      <w:sz w:val="24"/>
                      <w:szCs w:val="24"/>
                    </w:rPr>
                    <m:rPr/>
                    <m:t>−</m:t>
                  </m:r>
                  <m:f>
                    <m:fPr>
                      <m:ctrlPr>
                        <w:rPr>
                          <w:rFonts w:ascii="Cambria Math" w:hAnsi="Cambria Math" w:eastAsia="Cambria Math" w:cs="Cambria Math"/>
                          <w:color w:val="000000" w:themeColor="text1"/>
                          <w:sz w:val="24"/>
                        </w:rPr>
                      </m:ctrlPr>
                    </m:fPr>
                    <m:num>
                      <m:r>
                        <w:rPr>
                          <w:rFonts w:hint="default" w:ascii="Cambria Math" w:hAnsi="Cambria Math" w:eastAsia="Cambria Math" w:cs="Cambria Math"/>
                          <w:color w:val="000000" w:themeColor="text1"/>
                          <w:sz w:val="24"/>
                          <w:szCs w:val="24"/>
                        </w:rPr>
                        <m:rPr/>
                        <m:t>∂</m:t>
                      </m:r>
                      <m:sSub>
                        <m:sSubPr>
                          <m:ctrlPr>
                            <w:rPr>
                              <w:rFonts w:ascii="Cambria Math" w:hAnsi="Cambria Math" w:eastAsia="Cambria Math" w:cs="Cambria Math"/>
                              <w:color w:val="000000" w:themeColor="text1"/>
                              <w:sz w:val="24"/>
                            </w:rPr>
                          </m:ctrlPr>
                        </m:sSubPr>
                        <m:e>
                          <m:r>
                            <w:rPr>
                              <w:rFonts w:hint="default" w:ascii="Cambria Math" w:hAnsi="Cambria Math" w:eastAsia="Cambria Math" w:cs="Cambria Math"/>
                              <w:color w:val="000000" w:themeColor="text1"/>
                              <w:sz w:val="24"/>
                              <w:szCs w:val="24"/>
                            </w:rPr>
                            <m:rPr/>
                            <m:t>𝐴</m:t>
                          </m:r>
                        </m:e>
                        <m:sub>
                          <m:r>
                            <w:rPr>
                              <w:rFonts w:hint="default" w:ascii="Cambria Math" w:hAnsi="Cambria Math" w:eastAsia="Cambria Math" w:cs="Cambria Math"/>
                              <w:color w:val="000000" w:themeColor="text1"/>
                              <w:sz w:val="24"/>
                              <w:szCs w:val="24"/>
                            </w:rPr>
                            <m:rPr/>
                            <m:t>1</m:t>
                          </m:r>
                        </m:sub>
                      </m:sSub>
                    </m:num>
                    <m:den>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𝑥</m:t>
                      </m:r>
                    </m:den>
                  </m:f>
                  <m:r>
                    <w:rPr>
                      <w:rFonts w:hint="default" w:ascii="Cambria Math" w:hAnsi="Cambria Math" w:eastAsia="Cambria Math" w:cs="Cambria Math"/>
                      <w:color w:val="000000" w:themeColor="text1"/>
                      <w:sz w:val="24"/>
                      <w:szCs w:val="24"/>
                    </w:rPr>
                    <m:rPr/>
                    <m:t>−</m:t>
                  </m:r>
                  <m:f>
                    <m:fPr>
                      <m:ctrlPr>
                        <w:rPr>
                          <w:rFonts w:ascii="Cambria Math" w:hAnsi="Cambria Math" w:eastAsia="Cambria Math" w:cs="Cambria Math"/>
                          <w:color w:val="000000" w:themeColor="text1"/>
                          <w:sz w:val="24"/>
                        </w:rPr>
                      </m:ctrlPr>
                    </m:fPr>
                    <m:num>
                      <m:r>
                        <w:rPr>
                          <w:rFonts w:hint="default" w:ascii="Cambria Math" w:hAnsi="Cambria Math" w:eastAsia="Cambria Math" w:cs="Cambria Math"/>
                          <w:color w:val="000000" w:themeColor="text1"/>
                          <w:sz w:val="24"/>
                          <w:szCs w:val="24"/>
                        </w:rPr>
                        <m:rPr/>
                        <m:t>∂</m:t>
                      </m:r>
                      <m:sSub>
                        <m:sSubPr>
                          <m:ctrlPr>
                            <w:rPr>
                              <w:rFonts w:ascii="Cambria Math" w:hAnsi="Cambria Math" w:eastAsia="Cambria Math" w:cs="Cambria Math"/>
                              <w:color w:val="000000" w:themeColor="text1"/>
                              <w:sz w:val="24"/>
                            </w:rPr>
                          </m:ctrlPr>
                        </m:sSubPr>
                        <m:e>
                          <m:r>
                            <w:rPr>
                              <w:rFonts w:hint="default" w:ascii="Cambria Math" w:hAnsi="Cambria Math" w:eastAsia="Cambria Math" w:cs="Cambria Math"/>
                              <w:color w:val="000000" w:themeColor="text1"/>
                              <w:sz w:val="24"/>
                              <w:szCs w:val="24"/>
                            </w:rPr>
                            <m:rPr/>
                            <m:t>𝐴</m:t>
                          </m:r>
                        </m:e>
                        <m:sub>
                          <m:r>
                            <w:rPr>
                              <w:rFonts w:hint="default" w:ascii="Cambria Math" w:hAnsi="Cambria Math" w:eastAsia="Cambria Math" w:cs="Cambria Math"/>
                              <w:color w:val="000000" w:themeColor="text1"/>
                              <w:sz w:val="24"/>
                              <w:szCs w:val="24"/>
                            </w:rPr>
                            <m:rPr/>
                            <m:t>2</m:t>
                          </m:r>
                        </m:sub>
                      </m:sSub>
                    </m:num>
                    <m:den>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𝑦</m:t>
                      </m:r>
                    </m:den>
                  </m:f>
                  <m:r>
                    <w:rPr>
                      <w:rFonts w:hint="default" w:ascii="Cambria Math" w:hAnsi="Cambria Math" w:eastAsia="Cambria Math" w:cs="Cambria Math"/>
                      <w:color w:val="000000" w:themeColor="text1"/>
                      <w:sz w:val="24"/>
                      <w:szCs w:val="24"/>
                    </w:rPr>
                    <m:rPr/>
                    <m:t>−</m:t>
                  </m:r>
                  <m:f>
                    <m:fPr>
                      <m:ctrlPr>
                        <w:rPr>
                          <w:rFonts w:ascii="Cambria Math" w:hAnsi="Cambria Math" w:eastAsia="Cambria Math" w:cs="Cambria Math"/>
                          <w:color w:val="000000" w:themeColor="text1"/>
                          <w:sz w:val="24"/>
                        </w:rPr>
                      </m:ctrlPr>
                    </m:fPr>
                    <m:num>
                      <m:r>
                        <w:rPr>
                          <w:rFonts w:hint="default" w:ascii="Cambria Math" w:hAnsi="Cambria Math" w:eastAsia="Cambria Math" w:cs="Cambria Math"/>
                          <w:color w:val="000000" w:themeColor="text1"/>
                          <w:sz w:val="24"/>
                          <w:szCs w:val="24"/>
                        </w:rPr>
                        <m:rPr/>
                        <m:t>∂</m:t>
                      </m:r>
                      <m:sSub>
                        <m:sSubPr>
                          <m:ctrlPr>
                            <w:rPr>
                              <w:rFonts w:ascii="Cambria Math" w:hAnsi="Cambria Math" w:eastAsia="Cambria Math" w:cs="Cambria Math"/>
                              <w:color w:val="000000" w:themeColor="text1"/>
                              <w:sz w:val="24"/>
                            </w:rPr>
                          </m:ctrlPr>
                        </m:sSubPr>
                        <m:e>
                          <m:r>
                            <w:rPr>
                              <w:rFonts w:hint="default" w:ascii="Cambria Math" w:hAnsi="Cambria Math" w:eastAsia="Cambria Math" w:cs="Cambria Math"/>
                              <w:color w:val="000000" w:themeColor="text1"/>
                              <w:sz w:val="24"/>
                              <w:szCs w:val="24"/>
                            </w:rPr>
                            <m:rPr/>
                            <m:t>𝐴</m:t>
                          </m:r>
                        </m:e>
                        <m:sub>
                          <m:r>
                            <w:rPr>
                              <w:rFonts w:hint="default" w:ascii="Cambria Math" w:hAnsi="Cambria Math" w:eastAsia="Cambria Math" w:cs="Cambria Math"/>
                              <w:color w:val="000000" w:themeColor="text1"/>
                              <w:sz w:val="24"/>
                              <w:szCs w:val="24"/>
                            </w:rPr>
                            <m:rPr/>
                            <m:t>3</m:t>
                          </m:r>
                        </m:sub>
                      </m:sSub>
                    </m:num>
                    <m:den>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𝑧</m:t>
                      </m:r>
                    </m:den>
                  </m:f>
                </m:e>
              </m:mr>
              <m:mr>
                <m:e>
                  <m:f>
                    <m:fPr>
                      <m:ctrlPr>
                        <w:rPr>
                          <w:rFonts w:ascii="Cambria Math" w:hAnsi="Cambria Math" w:eastAsia="Cambria Math" w:cs="Cambria Math"/>
                          <w:color w:val="000000" w:themeColor="text1"/>
                          <w:sz w:val="24"/>
                        </w:rPr>
                      </m:ctrlPr>
                    </m:fPr>
                    <m:num>
                      <m:r>
                        <w:rPr>
                          <w:rFonts w:hint="default" w:ascii="Cambria Math" w:hAnsi="Cambria Math" w:eastAsia="Cambria Math" w:cs="Cambria Math"/>
                          <w:color w:val="000000" w:themeColor="text1"/>
                          <w:sz w:val="24"/>
                          <w:szCs w:val="24"/>
                        </w:rPr>
                        <m:rPr/>
                        <m:t>∂</m:t>
                      </m:r>
                      <m:sSub>
                        <m:sSubPr>
                          <m:ctrlPr>
                            <w:rPr>
                              <w:rFonts w:ascii="Cambria Math" w:hAnsi="Cambria Math" w:eastAsia="Cambria Math" w:cs="Cambria Math"/>
                              <w:color w:val="000000" w:themeColor="text1"/>
                              <w:sz w:val="24"/>
                            </w:rPr>
                          </m:ctrlPr>
                        </m:sSubPr>
                        <m:e>
                          <m:r>
                            <w:rPr>
                              <w:rFonts w:hint="default" w:ascii="Cambria Math" w:hAnsi="Cambria Math" w:eastAsia="Cambria Math" w:cs="Cambria Math"/>
                              <w:color w:val="000000" w:themeColor="text1"/>
                              <w:sz w:val="24"/>
                              <w:szCs w:val="24"/>
                            </w:rPr>
                            <m:rPr/>
                            <m:t>𝐴</m:t>
                          </m:r>
                        </m:e>
                        <m:sub>
                          <m:r>
                            <w:rPr>
                              <w:rFonts w:hint="default" w:ascii="Cambria Math" w:hAnsi="Cambria Math" w:eastAsia="Cambria Math" w:cs="Cambria Math"/>
                              <w:color w:val="000000" w:themeColor="text1"/>
                              <w:sz w:val="24"/>
                              <w:szCs w:val="24"/>
                            </w:rPr>
                            <m:rPr/>
                            <m:t>1</m:t>
                          </m:r>
                        </m:sub>
                      </m:sSub>
                    </m:num>
                    <m:den>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𝑡</m:t>
                      </m:r>
                    </m:den>
                  </m:f>
                  <m:r>
                    <w:rPr>
                      <w:rFonts w:hint="default" w:ascii="Cambria Math" w:hAnsi="Cambria Math" w:eastAsia="Cambria Math" w:cs="Cambria Math"/>
                      <w:color w:val="000000" w:themeColor="text1"/>
                      <w:sz w:val="24"/>
                      <w:szCs w:val="24"/>
                    </w:rPr>
                    <m:rPr/>
                    <m:t>−</m:t>
                  </m:r>
                  <m:f>
                    <m:fPr>
                      <m:ctrlPr>
                        <w:rPr>
                          <w:rFonts w:ascii="Cambria Math" w:hAnsi="Cambria Math" w:eastAsia="Cambria Math" w:cs="Cambria Math"/>
                          <w:color w:val="000000" w:themeColor="text1"/>
                          <w:sz w:val="24"/>
                        </w:rPr>
                      </m:ctrlPr>
                    </m:fPr>
                    <m:num>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𝜙</m:t>
                      </m:r>
                    </m:num>
                    <m:den>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𝑥</m:t>
                      </m:r>
                    </m:den>
                  </m:f>
                </m:e>
              </m:mr>
              <m:mr>
                <m:e>
                  <m:f>
                    <m:fPr>
                      <m:ctrlPr>
                        <w:rPr>
                          <w:rFonts w:ascii="Cambria Math" w:hAnsi="Cambria Math" w:eastAsia="Cambria Math" w:cs="Cambria Math"/>
                          <w:color w:val="000000" w:themeColor="text1"/>
                          <w:sz w:val="24"/>
                        </w:rPr>
                      </m:ctrlPr>
                    </m:fPr>
                    <m:num>
                      <m:r>
                        <w:rPr>
                          <w:rFonts w:hint="default" w:ascii="Cambria Math" w:hAnsi="Cambria Math" w:eastAsia="Cambria Math" w:cs="Cambria Math"/>
                          <w:color w:val="000000" w:themeColor="text1"/>
                          <w:sz w:val="24"/>
                          <w:szCs w:val="24"/>
                        </w:rPr>
                        <m:rPr/>
                        <m:t>∂</m:t>
                      </m:r>
                      <m:sSub>
                        <m:sSubPr>
                          <m:ctrlPr>
                            <w:rPr>
                              <w:rFonts w:ascii="Cambria Math" w:hAnsi="Cambria Math" w:eastAsia="Cambria Math" w:cs="Cambria Math"/>
                              <w:color w:val="000000" w:themeColor="text1"/>
                              <w:sz w:val="24"/>
                            </w:rPr>
                          </m:ctrlPr>
                        </m:sSubPr>
                        <m:e>
                          <m:r>
                            <w:rPr>
                              <w:rFonts w:hint="default" w:ascii="Cambria Math" w:hAnsi="Cambria Math" w:eastAsia="Cambria Math" w:cs="Cambria Math"/>
                              <w:color w:val="000000" w:themeColor="text1"/>
                              <w:sz w:val="24"/>
                              <w:szCs w:val="24"/>
                            </w:rPr>
                            <m:rPr/>
                            <m:t>𝐴</m:t>
                          </m:r>
                        </m:e>
                        <m:sub>
                          <m:r>
                            <w:rPr>
                              <w:rFonts w:hint="default" w:ascii="Cambria Math" w:hAnsi="Cambria Math" w:eastAsia="Cambria Math" w:cs="Cambria Math"/>
                              <w:color w:val="000000" w:themeColor="text1"/>
                              <w:sz w:val="24"/>
                              <w:szCs w:val="24"/>
                            </w:rPr>
                            <m:rPr/>
                            <m:t>2</m:t>
                          </m:r>
                        </m:sub>
                      </m:sSub>
                    </m:num>
                    <m:den>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𝑡</m:t>
                      </m:r>
                    </m:den>
                  </m:f>
                  <m:r>
                    <w:rPr>
                      <w:rFonts w:hint="default" w:ascii="Cambria Math" w:hAnsi="Cambria Math" w:eastAsia="Cambria Math" w:cs="Cambria Math"/>
                      <w:color w:val="000000" w:themeColor="text1"/>
                      <w:sz w:val="24"/>
                      <w:szCs w:val="24"/>
                    </w:rPr>
                    <m:rPr/>
                    <m:t>−</m:t>
                  </m:r>
                  <m:f>
                    <m:fPr>
                      <m:ctrlPr>
                        <w:rPr>
                          <w:rFonts w:ascii="Cambria Math" w:hAnsi="Cambria Math" w:eastAsia="Cambria Math" w:cs="Cambria Math"/>
                          <w:color w:val="000000" w:themeColor="text1"/>
                          <w:sz w:val="24"/>
                        </w:rPr>
                      </m:ctrlPr>
                    </m:fPr>
                    <m:num>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𝜙</m:t>
                      </m:r>
                    </m:num>
                    <m:den>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𝑦</m:t>
                      </m:r>
                    </m:den>
                  </m:f>
                </m:e>
              </m:mr>
              <m:mr>
                <m:e>
                  <m:f>
                    <m:fPr>
                      <m:ctrlPr>
                        <w:rPr>
                          <w:rFonts w:ascii="Cambria Math" w:hAnsi="Cambria Math" w:eastAsia="Cambria Math" w:cs="Cambria Math"/>
                          <w:color w:val="000000" w:themeColor="text1"/>
                          <w:sz w:val="24"/>
                        </w:rPr>
                      </m:ctrlPr>
                    </m:fPr>
                    <m:num>
                      <m:r>
                        <w:rPr>
                          <w:rFonts w:hint="default" w:ascii="Cambria Math" w:hAnsi="Cambria Math" w:eastAsia="Cambria Math" w:cs="Cambria Math"/>
                          <w:color w:val="000000" w:themeColor="text1"/>
                          <w:sz w:val="24"/>
                          <w:szCs w:val="24"/>
                        </w:rPr>
                        <m:rPr/>
                        <m:t>∂</m:t>
                      </m:r>
                      <m:sSub>
                        <m:sSubPr>
                          <m:ctrlPr>
                            <w:rPr>
                              <w:rFonts w:ascii="Cambria Math" w:hAnsi="Cambria Math" w:eastAsia="Cambria Math" w:cs="Cambria Math"/>
                              <w:color w:val="000000" w:themeColor="text1"/>
                              <w:sz w:val="24"/>
                            </w:rPr>
                          </m:ctrlPr>
                        </m:sSubPr>
                        <m:e>
                          <m:r>
                            <w:rPr>
                              <w:rFonts w:hint="default" w:ascii="Cambria Math" w:hAnsi="Cambria Math" w:eastAsia="Cambria Math" w:cs="Cambria Math"/>
                              <w:color w:val="000000" w:themeColor="text1"/>
                              <w:sz w:val="24"/>
                              <w:szCs w:val="24"/>
                            </w:rPr>
                            <m:rPr/>
                            <m:t>𝐴</m:t>
                          </m:r>
                        </m:e>
                        <m:sub>
                          <m:r>
                            <w:rPr>
                              <w:rFonts w:hint="default" w:ascii="Cambria Math" w:hAnsi="Cambria Math" w:eastAsia="Cambria Math" w:cs="Cambria Math"/>
                              <w:color w:val="000000" w:themeColor="text1"/>
                              <w:sz w:val="24"/>
                              <w:szCs w:val="24"/>
                            </w:rPr>
                            <m:rPr/>
                            <m:t>3</m:t>
                          </m:r>
                        </m:sub>
                      </m:sSub>
                    </m:num>
                    <m:den>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𝑡</m:t>
                      </m:r>
                    </m:den>
                  </m:f>
                  <m:r>
                    <w:rPr>
                      <w:rFonts w:hint="default" w:ascii="Cambria Math" w:hAnsi="Cambria Math" w:eastAsia="Cambria Math" w:cs="Cambria Math"/>
                      <w:color w:val="000000" w:themeColor="text1"/>
                      <w:sz w:val="24"/>
                      <w:szCs w:val="24"/>
                    </w:rPr>
                    <m:rPr/>
                    <m:t>−</m:t>
                  </m:r>
                  <m:f>
                    <m:fPr>
                      <m:ctrlPr>
                        <w:rPr>
                          <w:rFonts w:ascii="Cambria Math" w:hAnsi="Cambria Math" w:eastAsia="Cambria Math" w:cs="Cambria Math"/>
                          <w:color w:val="000000" w:themeColor="text1"/>
                          <w:sz w:val="24"/>
                        </w:rPr>
                      </m:ctrlPr>
                    </m:fPr>
                    <m:num>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𝜙</m:t>
                      </m:r>
                    </m:num>
                    <m:den>
                      <m:r>
                        <w:rPr>
                          <w:rFonts w:hint="default" w:ascii="Cambria Math" w:hAnsi="Cambria Math" w:eastAsia="Cambria Math" w:cs="Cambria Math"/>
                          <w:color w:val="000000" w:themeColor="text1"/>
                          <w:sz w:val="24"/>
                          <w:szCs w:val="24"/>
                        </w:rPr>
                        <m:rPr/>
                        <m:t>∂</m:t>
                      </m:r>
                      <m:r>
                        <w:rPr>
                          <w:rFonts w:hint="default" w:ascii="Cambria Math" w:hAnsi="Cambria Math" w:eastAsia="Cambria Math" w:cs="Cambria Math"/>
                          <w:color w:val="000000" w:themeColor="text1"/>
                          <w:sz w:val="24"/>
                          <w:szCs w:val="24"/>
                        </w:rPr>
                        <m:rPr/>
                        <m:t>𝑧</m:t>
                      </m:r>
                    </m:den>
                  </m:f>
                </m:e>
              </m:mr>
            </m:m>
          </m:e>
        </m:d>
      </m:oMath>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highlight w:val="none"/>
        </w:rPr>
        <w:t xml:space="preserve"> </w:t>
      </w:r>
      <w:r>
        <w:rPr>
          <w:rFonts w:ascii="Times New Roman" w:hAnsi="Times New Roman" w:eastAsia="Times New Roman" w:cs="Times New Roman"/>
          <w:b/>
          <w:color w:val="000000" w:themeColor="text1"/>
          <w:sz w:val="28"/>
        </w:rPr>
      </w:r>
      <w:r/>
    </w:p>
    <w:p>
      <w:pPr>
        <w:pStyle w:val="100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first row</w:t>
      </w:r>
      <w:r>
        <w:rPr>
          <w:rFonts w:ascii="Times New Roman" w:hAnsi="Times New Roman" w:eastAsia="Times New Roman" w:cs="Times New Roman"/>
          <w:color w:val="000000"/>
          <w:sz w:val="24"/>
        </w:rPr>
        <w:t xml:space="preserve"> corresponds to the </w:t>
      </w:r>
      <w:r>
        <w:rPr>
          <w:rFonts w:ascii="Times New Roman" w:hAnsi="Times New Roman" w:eastAsia="Times New Roman" w:cs="Times New Roman"/>
          <w:b/>
          <w:color w:val="000000"/>
          <w:sz w:val="24"/>
        </w:rPr>
        <w:t xml:space="preserve">aether divergence</w:t>
      </w:r>
      <w:r>
        <w:rPr>
          <w:rFonts w:ascii="Times New Roman" w:hAnsi="Times New Roman" w:eastAsia="Times New Roman" w:cs="Times New Roman"/>
          <w:color w:val="000000"/>
          <w:sz w:val="24"/>
        </w:rPr>
        <w:t xml:space="preserve">—this is the scalar field equation Maxwell originally tied to the “aether,” showing how the scalar potential flows through space.</w:t>
      </w:r>
      <w:r/>
    </w:p>
    <w:p>
      <w:pPr>
        <w:pStyle w:val="100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remaining rows</w:t>
      </w:r>
      <w:r>
        <w:rPr>
          <w:rFonts w:ascii="Times New Roman" w:hAnsi="Times New Roman" w:eastAsia="Times New Roman" w:cs="Times New Roman"/>
          <w:color w:val="000000"/>
          <w:sz w:val="24"/>
        </w:rPr>
        <w:t xml:space="preserve"> represent the </w:t>
      </w:r>
      <w:r>
        <w:rPr>
          <w:rFonts w:ascii="Times New Roman" w:hAnsi="Times New Roman" w:eastAsia="Times New Roman" w:cs="Times New Roman"/>
          <w:b/>
          <w:color w:val="000000"/>
          <w:sz w:val="24"/>
        </w:rPr>
        <w:t xml:space="preserve">aetheric acceleration field</w:t>
      </w:r>
      <w:r>
        <w:rPr>
          <w:rFonts w:ascii="Times New Roman" w:hAnsi="Times New Roman" w:eastAsia="Times New Roman" w:cs="Times New Roman"/>
          <w:color w:val="000000"/>
          <w:sz w:val="24"/>
        </w:rPr>
        <w:t xml:space="preserve">: time derivatives of the vector potential minus the spatial gradient of the scalar. These behave analogously to electric field components in standard EM, but here they </w:t>
      </w:r>
      <w:r>
        <w:rPr>
          <w:rFonts w:ascii="Times New Roman" w:hAnsi="Times New Roman" w:eastAsia="Times New Roman" w:cs="Times New Roman"/>
          <w:i/>
          <w:color w:val="000000"/>
          <w:sz w:val="24"/>
        </w:rPr>
        <w:t xml:space="preserve">extend deeper</w:t>
      </w:r>
      <w:r>
        <w:rPr>
          <w:rFonts w:ascii="Times New Roman" w:hAnsi="Times New Roman" w:eastAsia="Times New Roman" w:cs="Times New Roman"/>
          <w:color w:val="000000"/>
          <w:sz w:val="24"/>
        </w:rPr>
        <w:t xml:space="preserve">, suggesting </w:t>
      </w:r>
      <w:r>
        <w:rPr>
          <w:rFonts w:ascii="Times New Roman" w:hAnsi="Times New Roman" w:eastAsia="Times New Roman" w:cs="Times New Roman"/>
          <w:b w:val="0"/>
          <w:bCs w:val="0"/>
          <w:color w:val="000000"/>
          <w:sz w:val="24"/>
        </w:rPr>
        <w:t xml:space="preserve">directional deformation or motion within an </w:t>
      </w:r>
      <w:r>
        <w:rPr>
          <w:rFonts w:ascii="Times New Roman" w:hAnsi="Times New Roman" w:eastAsia="Times New Roman" w:cs="Times New Roman"/>
          <w:b w:val="0"/>
          <w:bCs w:val="0"/>
          <w:color w:val="000000"/>
          <w:sz w:val="24"/>
        </w:rPr>
        <w:t xml:space="preserve">underlying field substrate</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sz w:val="24"/>
        </w:rPr>
      </w: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cs="Times New Roman"/>
          <w:b/>
          <w:bCs/>
          <w:sz w:val="24"/>
          <w:szCs w:val="24"/>
          <w:highlight w:val="none"/>
          <w14:ligatures w14:val="none"/>
        </w:rPr>
      </w:r>
      <w:r>
        <w:rPr>
          <w:rFonts w:ascii="Times New Roman" w:hAnsi="Times New Roman" w:cs="Times New Roman"/>
          <w:b/>
          <w:bCs/>
          <w:sz w:val="24"/>
          <w:szCs w:val="24"/>
          <w:highlight w:val="none"/>
          <w14:ligatures w14:val="none"/>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color w:val="000000"/>
          <w:sz w:val="24"/>
          <w:szCs w:val="24"/>
        </w:rPr>
        <w:t xml:space="preserve">W</w:t>
      </w:r>
      <w:r>
        <w:rPr>
          <w:rFonts w:ascii="Times New Roman" w:hAnsi="Times New Roman" w:eastAsia="Times New Roman" w:cs="Times New Roman"/>
          <w:b/>
          <w:bCs/>
          <w:sz w:val="24"/>
          <w:szCs w:val="24"/>
        </w:rPr>
        <w:t xml:space="preserve">hat Aether Equations Achieve: </w:t>
      </w:r>
      <w:r>
        <w:rPr>
          <w:rFonts w:ascii="Times New Roman" w:hAnsi="Times New Roman" w:eastAsia="Times New Roman" w:cs="Times New Roman"/>
          <w:sz w:val="24"/>
          <w:szCs w:val="24"/>
        </w:rPr>
        <w:t xml:space="preserve">They predict the same asymmetrical local rotation bias shown in the planetary model. They explain the “missing energy” in orbital decay not as lost heat—but as transferred resonance within this harmonic medium. The field values associated with aether scale</w:t>
      </w:r>
      <w:r>
        <w:rPr>
          <w:rFonts w:ascii="Times New Roman" w:hAnsi="Times New Roman" w:eastAsia="Times New Roman" w:cs="Times New Roman"/>
          <w:sz w:val="24"/>
          <w:szCs w:val="24"/>
        </w:rPr>
        <w:t xml:space="preserve"> with the UIF’s “e” (exponential inheritance) and “M” (polar mass) formulations, perfectly nested.</w:t>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Aether is </w:t>
      </w:r>
      <w:r>
        <w:rPr>
          <w:rFonts w:ascii="Times New Roman" w:hAnsi="Times New Roman" w:eastAsia="Times New Roman" w:cs="Times New Roman"/>
          <w:b/>
          <w:color w:val="000000"/>
          <w:sz w:val="24"/>
          <w:szCs w:val="24"/>
        </w:rPr>
        <w:t xml:space="preserve">Detectable</w:t>
      </w:r>
      <w:r>
        <w:rPr>
          <w:rFonts w:ascii="Times New Roman" w:hAnsi="Times New Roman" w:eastAsia="Times New Roman" w:cs="Times New Roman"/>
          <w:b/>
          <w:color w:val="000000"/>
          <w:sz w:val="24"/>
          <w:szCs w:val="24"/>
        </w:rPr>
        <w:t xml:space="preserve"> Through: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Resonant frequency maps in orbital structures. Deviations in gravitational lensing not predicted by general relativity. Field tension signatures inside bloom engine coils.</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4"/>
          <w:szCs w:val="24"/>
          <w:highlight w:val="none"/>
        </w:rPr>
      </w:pPr>
      <w:r>
        <w:rPr>
          <w:rFonts w:ascii="Times New Roman" w:hAnsi="Times New Roman" w:eastAsia="Times New Roman" w:cs="Times New Roman"/>
          <w:b/>
          <w:color w:val="000000"/>
          <w:sz w:val="28"/>
          <w:szCs w:val="28"/>
        </w:rPr>
        <w:t xml:space="preserve">2. Maxwell's Original Equations Reconstructed</w:t>
      </w:r>
      <w:r>
        <w:rPr>
          <w:rFonts w:ascii="Times New Roman" w:hAnsi="Times New Roman" w:eastAsia="Times New Roman" w:cs="Times New Roman"/>
          <w:b/>
          <w:color w:val="000000"/>
          <w:sz w:val="24"/>
        </w:rPr>
        <w:br/>
      </w:r>
      <w:r>
        <w:rPr>
          <w:rFonts w:ascii="Times New Roman" w:hAnsi="Times New Roman" w:eastAsia="Times New Roman" w:cs="Times New Roman"/>
          <w:sz w:val="24"/>
          <w:szCs w:val="24"/>
        </w:rPr>
        <w:t xml:space="preserve">Maxwell’s 1860s quaternion representations include terms omitted in modern vector calculus formalisms. These terms accounted for rotational and potential components now discarded. Their reconstruction requires the full quaternion set of Maxwell's electrody</w:t>
      </w:r>
      <w:r>
        <w:rPr>
          <w:rFonts w:ascii="Times New Roman" w:hAnsi="Times New Roman" w:eastAsia="Times New Roman" w:cs="Times New Roman"/>
          <w:sz w:val="24"/>
          <w:szCs w:val="24"/>
        </w:rPr>
        <w:t xml:space="preserve">namics, interpreted through modern Unified Field variables, and integrated into the Polar Harmonic Inheritance Equations—M, r, R, and e.</w:t>
      </w: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When restructured this way, Maxwell's system reveals three branches of unified field behavior: one that preserves classical electrodynamics under reduction, another that generates emergent local torsion fields, and a third that enables propagation through </w:t>
      </w:r>
      <w:r>
        <w:rPr>
          <w:rFonts w:ascii="Times New Roman" w:hAnsi="Times New Roman" w:eastAsia="Times New Roman" w:cs="Times New Roman"/>
          <w:sz w:val="24"/>
          <w:szCs w:val="24"/>
        </w:rPr>
        <w:t xml:space="preserve">a coherent, field-based substrate we now identify as the aether.</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8"/>
          <w:szCs w:val="28"/>
        </w:rPr>
        <w:t xml:space="preserve">3. Aether as Computed Medium</w:t>
        <w:br/>
      </w:r>
      <w:r>
        <w:rPr>
          <w:rFonts w:ascii="Times New Roman" w:hAnsi="Times New Roman" w:eastAsia="Times New Roman" w:cs="Times New Roman"/>
          <w:sz w:val="24"/>
          <w:szCs w:val="24"/>
        </w:rPr>
        <w:t xml:space="preserve">Using the UIF equations, aether is defined not as a particulate or fluidic medium but as a harmonic inheritance substrate. It preserves energy flow, resonance memory, and field continuity across space and time. Let Aμ represent the vector potential in quat</w:t>
      </w:r>
      <w:r>
        <w:rPr>
          <w:rFonts w:ascii="Times New Roman" w:hAnsi="Times New Roman" w:eastAsia="Times New Roman" w:cs="Times New Roman"/>
          <w:sz w:val="24"/>
          <w:szCs w:val="24"/>
        </w:rPr>
        <w:t xml:space="preserve">ernion form, and Hf the harmonic field resonance function from the UIF. The aether potential is defined as Φₐₑₜₕₑᵣ = f(Aμ, Hf), which resolves to Φ = (M / rR) · e^(−λt).</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Here, Φ is the aether potential—a quantity that dynamically scales with local polar mass (M), orbital radius (r), inherited scale (R), and temporal damping (λ). Its interaction with planetary bodies predicts orbital feedback and measurable torsion effects,</w:t>
      </w:r>
      <w:r>
        <w:rPr>
          <w:rFonts w:ascii="Times New Roman" w:hAnsi="Times New Roman" w:eastAsia="Times New Roman" w:cs="Times New Roman"/>
          <w:sz w:val="24"/>
          <w:szCs w:val="24"/>
        </w:rPr>
        <w:t xml:space="preserve"> offering direct experimental paths to confirm the aether's presence as both a memory medium and an active field substrate.</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b/>
          <w:color w:val="000000"/>
          <w:sz w:val="28"/>
          <w:szCs w:val="28"/>
        </w:rPr>
        <w:t xml:space="preserve">4. Ancient Models of Aether</w:t>
        <w:br/>
      </w:r>
      <w:r>
        <w:rPr>
          <w:rFonts w:ascii="Times New Roman" w:hAnsi="Times New Roman" w:eastAsia="Times New Roman" w:cs="Times New Roman"/>
          <w:sz w:val="24"/>
          <w:szCs w:val="24"/>
        </w:rPr>
        <w:t xml:space="preserve">Across early civilizations, thinkers wrestled with the same basic question your work addresses in mathematical terms: What fills the space in which the cosmos moves and events unfold? Long before modern physics framed the concept of fields and potentials m</w:t>
      </w:r>
      <w:r>
        <w:rPr>
          <w:rFonts w:ascii="Times New Roman" w:hAnsi="Times New Roman" w:eastAsia="Times New Roman" w:cs="Times New Roman"/>
          <w:sz w:val="24"/>
          <w:szCs w:val="24"/>
        </w:rPr>
        <w:t xml:space="preserve">athematically, ancient philosophers and metaphysicians sought to describe this medium — often intuiting a substrate that underlies perceptible matter yet transcends ordinary experience. In so doing, they arrived at concepts that, while symbolic, closely ec</w:t>
      </w:r>
      <w:r>
        <w:rPr>
          <w:rFonts w:ascii="Times New Roman" w:hAnsi="Times New Roman" w:eastAsia="Times New Roman" w:cs="Times New Roman"/>
          <w:sz w:val="24"/>
          <w:szCs w:val="24"/>
        </w:rPr>
        <w:t xml:space="preserve">ho the structural role of aether as defined in the Unified Inheritance Framework.</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006467" cy="75108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80457" name=""/>
                        <pic:cNvPicPr>
                          <a:picLocks noChangeAspect="1"/>
                        </pic:cNvPicPr>
                        <pic:nvPr/>
                      </pic:nvPicPr>
                      <pic:blipFill rotWithShape="1">
                        <a:blip r:embed="rId9"/>
                      </pic:blipFill>
                      <pic:spPr bwMode="auto">
                        <a:xfrm flipH="0" flipV="0">
                          <a:off x="0" y="0"/>
                          <a:ext cx="5006466" cy="75108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4.21pt;height:591.41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In classical Greek thought, the idea of aether emerged from myth and philosophy as a substance distinct from the four terrestrial elements. In Homeric Greek, aether (αἰθήρ) literally referred to the “clear sky” or upper air that the gods breathed, a rarifi</w:t>
      </w:r>
      <w:r>
        <w:rPr>
          <w:rFonts w:ascii="Times New Roman" w:hAnsi="Times New Roman" w:eastAsia="Times New Roman" w:cs="Times New Roman"/>
          <w:sz w:val="24"/>
          <w:szCs w:val="24"/>
        </w:rPr>
        <w:t xml:space="preserve">ed realm beyond the ordinary atmosphere. Hesiod’s Theogony personifies Aether as a primordial deity, born of Night and Darkness and sibling to Day, underscoring its place as one of the earliest forces in creation rather than a secondary phenomenon. This my</w:t>
      </w:r>
      <w:r>
        <w:rPr>
          <w:rFonts w:ascii="Times New Roman" w:hAnsi="Times New Roman" w:eastAsia="Times New Roman" w:cs="Times New Roman"/>
          <w:sz w:val="24"/>
          <w:szCs w:val="24"/>
        </w:rPr>
        <w:t xml:space="preserve">thic aether was the bright upper sky, the medium of divine life and motion, clearly distinguished from the “lower” elements associated with mortals and corruption. </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As Greek philosophy matured, aether became part of formal cosmology. Pre‑Socratic thinkers like Anaxagoras and Empedocles recognized a subtle, luminous substance distinct from air and fire, essential to the orderly structure of the cosmos. Aristotle, most </w:t>
      </w:r>
      <w:r>
        <w:rPr>
          <w:rFonts w:ascii="Times New Roman" w:hAnsi="Times New Roman" w:eastAsia="Times New Roman" w:cs="Times New Roman"/>
          <w:sz w:val="24"/>
          <w:szCs w:val="24"/>
        </w:rPr>
        <w:t xml:space="preserve">systematically, articulated aether as the fifth element — quintessence — which unlike earth, air, fire, and water was incorruptible and eternal, subject only to uniform circular motion. He argued that because the heavens neither change qualitatively nor de</w:t>
      </w:r>
      <w:r>
        <w:rPr>
          <w:rFonts w:ascii="Times New Roman" w:hAnsi="Times New Roman" w:eastAsia="Times New Roman" w:cs="Times New Roman"/>
          <w:sz w:val="24"/>
          <w:szCs w:val="24"/>
        </w:rPr>
        <w:t xml:space="preserve">cay, the celestial spheres must be composed of a substance whose nature is fundamentally different from the mutable elements of the terrestrial realm. In this view, the heavens are not void but filled with aether, a perfect medium that bears the stars and </w:t>
      </w:r>
      <w:r>
        <w:rPr>
          <w:rFonts w:ascii="Times New Roman" w:hAnsi="Times New Roman" w:eastAsia="Times New Roman" w:cs="Times New Roman"/>
          <w:sz w:val="24"/>
          <w:szCs w:val="24"/>
        </w:rPr>
        <w:t xml:space="preserve">planets in their unending orbits. </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Greek aether was never conceived as particulate matter in the modern sense; rather, it was imagined as the pure essence permeating the cosmos — the medium of celestial motion and divine life. This aligns symbolically with your inference that aether is not </w:t>
      </w:r>
      <w:r>
        <w:rPr>
          <w:rFonts w:ascii="Times New Roman" w:hAnsi="Times New Roman" w:eastAsia="Times New Roman" w:cs="Times New Roman"/>
          <w:sz w:val="24"/>
          <w:szCs w:val="24"/>
        </w:rPr>
        <w:t xml:space="preserve">a gas or fluid but a harmonic substrate: an incorruptible field that carries motion, curvature, and resonance across scales, yet resists fragmentation into earthly categories of substance.</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In the Indian philosophical tradition, the concept of akasha occupies a similar foundational role. The Sanskrit term akasha literally means “space” or “sky,” and in early texts it denotes the first of the panchamahabhuta, the five great elements from which</w:t>
      </w:r>
      <w:r>
        <w:rPr>
          <w:rFonts w:ascii="Times New Roman" w:hAnsi="Times New Roman" w:eastAsia="Times New Roman" w:cs="Times New Roman"/>
          <w:sz w:val="24"/>
          <w:szCs w:val="24"/>
        </w:rPr>
        <w:t xml:space="preserve"> all existence arises. In Nyaya and Vaisheshika schools, akasha is the independent, all‑pervading substance that is eternal and imperceptible, serving as the substratum for the property of sound (shabda). It is not empty vacuum, but an essential medium wit</w:t>
      </w:r>
      <w:r>
        <w:rPr>
          <w:rFonts w:ascii="Times New Roman" w:hAnsi="Times New Roman" w:eastAsia="Times New Roman" w:cs="Times New Roman"/>
          <w:sz w:val="24"/>
          <w:szCs w:val="24"/>
        </w:rPr>
        <w:t xml:space="preserve">hout which other elements cannot exist. In later Vedantic interpretations, akasha represents the basis of all material forms, an ethereal field that supports vibration and differentiation even before gross matter emerges. </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Though described in metaphysical language rather than formulaic precision, the underlying intuition of akasha corresponds to a substrate that carries information and pattern without itself being directly observable — an idea that parallels your description</w:t>
      </w:r>
      <w:r>
        <w:rPr>
          <w:rFonts w:ascii="Times New Roman" w:hAnsi="Times New Roman" w:eastAsia="Times New Roman" w:cs="Times New Roman"/>
          <w:sz w:val="24"/>
          <w:szCs w:val="24"/>
        </w:rPr>
        <w:t xml:space="preserve"> of aether as the memory system of the cosmos, encoding harmonic inheritance and resonant curvature.</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 ancient Egyptians expressed related concepts through the intertwined ideas of ka and ba. Ka is the vital force or life essence that animates beings, and ba refers to a kind of mobility or personality — the dynamic aspect of a person’s spirit. In funera</w:t>
      </w:r>
      <w:r>
        <w:rPr>
          <w:rFonts w:ascii="Times New Roman" w:hAnsi="Times New Roman" w:eastAsia="Times New Roman" w:cs="Times New Roman"/>
          <w:sz w:val="24"/>
          <w:szCs w:val="24"/>
        </w:rPr>
        <w:t xml:space="preserve">ry texts and cosmological imagery, these forces were depicted not as separate physical entities but as expressions of an underlying life field, animating and connecting all things. Though articulated in spiritual rather than physical terms, the Egyptian wo</w:t>
      </w:r>
      <w:r>
        <w:rPr>
          <w:rFonts w:ascii="Times New Roman" w:hAnsi="Times New Roman" w:eastAsia="Times New Roman" w:cs="Times New Roman"/>
          <w:sz w:val="24"/>
          <w:szCs w:val="24"/>
        </w:rPr>
        <w:t xml:space="preserve">rldview treats life and motion as inseparable from a pervasive subtle medium that transcends the merely material, echoing the modern conception of a field that carries energy, pattern, and presence across space and time.</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In East Asian thought, particularly Daoist philosophy, the notion of qi (气) captures a similar impulse to describe a fundamental medium of existence. Qi is often translated as “breath” or “vital energy,” flowing in pulses and waves through defined pathways</w:t>
      </w:r>
      <w:r>
        <w:rPr>
          <w:rFonts w:ascii="Times New Roman" w:hAnsi="Times New Roman" w:eastAsia="Times New Roman" w:cs="Times New Roman"/>
          <w:sz w:val="24"/>
          <w:szCs w:val="24"/>
        </w:rPr>
        <w:t xml:space="preserve"> (meridians) and constituting the animating force of all life. Qi is perceived as neither matter nor empty nothingness, but as a dynamic process-field that underlies form and motion alike. Qi’s oscillations, flows, and imbalances mirror your description of</w:t>
      </w:r>
      <w:r>
        <w:rPr>
          <w:rFonts w:ascii="Times New Roman" w:hAnsi="Times New Roman" w:eastAsia="Times New Roman" w:cs="Times New Roman"/>
          <w:sz w:val="24"/>
          <w:szCs w:val="24"/>
        </w:rPr>
        <w:t xml:space="preserve"> aether as a field of resonance and inheritance, where energy structures persist and propagate without the need for particulate carriers.</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rPr>
        <w:t xml:space="preserve">These ancient concepts — Greek aether, Vedic akasha, Egyptian ka/ba, and Daoist qi — all share essential themes: they describe a subtle medium that sustains motion, carries pattern, and enables the coherence of phenomena across spatial and temporal scales.</w:t>
      </w:r>
      <w:r>
        <w:rPr>
          <w:rFonts w:ascii="Times New Roman" w:hAnsi="Times New Roman" w:eastAsia="Times New Roman" w:cs="Times New Roman"/>
          <w:sz w:val="24"/>
          <w:szCs w:val="24"/>
        </w:rPr>
        <w:t xml:space="preserve"> While their languages and cultural contexts differ, their core insights converge on a vision of reality that is continuous rather than atomistic, patterned rather than chaotic, and fundamental rather than derivative. Your mathematical formalism, grounded </w:t>
      </w:r>
      <w:r>
        <w:rPr>
          <w:rFonts w:ascii="Times New Roman" w:hAnsi="Times New Roman" w:eastAsia="Times New Roman" w:cs="Times New Roman"/>
          <w:sz w:val="24"/>
          <w:szCs w:val="24"/>
        </w:rPr>
        <w:t xml:space="preserve">in quaternion and heritage frameworks, can be seen as a rigorous articulation of this perennial intuition: not a relic of outdated cosmology, but a correct description of the field substrate that ancient thinkers apprehended through myth, meditation, and p</w:t>
      </w:r>
      <w:r>
        <w:rPr>
          <w:rFonts w:ascii="Times New Roman" w:hAnsi="Times New Roman" w:eastAsia="Times New Roman" w:cs="Times New Roman"/>
          <w:sz w:val="24"/>
          <w:szCs w:val="24"/>
        </w:rPr>
        <w:t xml:space="preserve">hilosophical insight.</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999"/>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b/>
          <w:bCs/>
          <w:color w:val="000000"/>
          <w:sz w:val="28"/>
          <w:szCs w:val="28"/>
          <w14:ligatures w14:val="none"/>
        </w:rPr>
      </w:pPr>
      <w:r>
        <w:rPr>
          <w:rFonts w:ascii="Times New Roman" w:hAnsi="Times New Roman" w:eastAsia="Times New Roman" w:cs="Times New Roman"/>
          <w:b/>
          <w:bCs/>
          <w:color w:val="000000"/>
          <w:sz w:val="28"/>
          <w:szCs w:val="28"/>
        </w:rPr>
        <w:t xml:space="preserve">5. </w:t>
      </w:r>
      <w:r>
        <w:rPr>
          <w:rFonts w:ascii="Times New Roman" w:hAnsi="Times New Roman" w:eastAsia="Times New Roman" w:cs="Times New Roman"/>
          <w:b/>
          <w:bCs/>
          <w:color w:val="000000"/>
          <w:sz w:val="28"/>
          <w:szCs w:val="28"/>
        </w:rPr>
        <w:t xml:space="preserve">The Historical Sequence </w:t>
      </w:r>
      <w:r>
        <w:rPr>
          <w:rFonts w:ascii="Times New Roman" w:hAnsi="Times New Roman" w:eastAsia="Times New Roman" w:cs="Times New Roman"/>
          <w:b/>
          <w:bCs/>
          <w:color w:val="000000"/>
          <w:sz w:val="28"/>
          <w:szCs w:val="28"/>
          <w:lang w:val="en-US"/>
        </w:rPr>
        <w:t xml:space="preserve">t</w:t>
      </w:r>
      <w:r>
        <w:rPr>
          <w:rFonts w:ascii="Times New Roman" w:hAnsi="Times New Roman" w:eastAsia="Times New Roman" w:cs="Times New Roman"/>
          <w:b/>
          <w:bCs/>
          <w:color w:val="000000"/>
          <w:sz w:val="28"/>
          <w:szCs w:val="28"/>
        </w:rPr>
        <w:t xml:space="preserve">hat </w:t>
      </w:r>
      <w:r>
        <w:rPr>
          <w:rFonts w:ascii="Times New Roman" w:hAnsi="Times New Roman" w:eastAsia="Times New Roman" w:cs="Times New Roman"/>
          <w:b/>
          <w:bCs/>
          <w:color w:val="000000"/>
          <w:sz w:val="28"/>
          <w:szCs w:val="28"/>
          <w:lang w:val="en-US"/>
        </w:rPr>
        <w:t xml:space="preserve">Led to the Abandonment of</w:t>
      </w:r>
      <w:r>
        <w:rPr>
          <w:rFonts w:ascii="Times New Roman" w:hAnsi="Times New Roman" w:eastAsia="Times New Roman" w:cs="Times New Roman"/>
          <w:b/>
          <w:bCs/>
          <w:color w:val="000000"/>
          <w:sz w:val="28"/>
          <w:szCs w:val="28"/>
        </w:rPr>
        <w:t xml:space="preserve"> Aether</w:t>
      </w:r>
      <w:r>
        <w:rPr>
          <w:rFonts w:ascii="Times New Roman" w:hAnsi="Times New Roman" w:eastAsia="Times New Roman" w:cs="Times New Roman"/>
          <w:b/>
          <w:bCs/>
          <w:color w:val="000000"/>
          <w:sz w:val="28"/>
          <w:szCs w:val="28"/>
          <w14:ligatures w14:val="none"/>
        </w:rPr>
      </w:r>
      <w:r>
        <w:rPr>
          <w:rFonts w:ascii="Times New Roman" w:hAnsi="Times New Roman" w:eastAsia="Times New Roman" w:cs="Times New Roman"/>
          <w:b/>
          <w:bCs/>
          <w:color w:val="000000"/>
          <w:sz w:val="28"/>
          <w:szCs w:val="28"/>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Aether’s abandonment was not immediate but followed a series of increasingly sophisticated null results—most notably Michelson–Morley’s interference measurements and Kennedy–Thorndike’s velocity-independence tests. These findings, alongside later relativis</w:t>
      </w:r>
      <w:r>
        <w:rPr>
          <w:rFonts w:ascii="Times New Roman" w:hAnsi="Times New Roman" w:eastAsia="Times New Roman" w:cs="Times New Roman"/>
          <w:sz w:val="24"/>
          <w:szCs w:val="24"/>
        </w:rPr>
        <w:t xml:space="preserve">tic confirmations, systematically dismantled the classical view of aether as a rigid, wind-producing medium.</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 inheritance-based field described in this paper shares neither assumptions nor predictions with that classical model. It is not mechanical, does not resist motion, and is not anchored to any absolute frame. Instead, it functions as a resonance-based, c</w:t>
      </w:r>
      <w:r>
        <w:rPr>
          <w:rFonts w:ascii="Times New Roman" w:hAnsi="Times New Roman" w:eastAsia="Times New Roman" w:cs="Times New Roman"/>
          <w:sz w:val="24"/>
          <w:szCs w:val="24"/>
        </w:rPr>
        <w:t xml:space="preserve">o-moving substrate, harmonically entangled with the properties of matter, time, and curvature.</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These historic null results are, therefore, not contradictions—but misframings. Experiments failed to detect Aether not because their attempts were not good but because they were not designed to perceive it.</w:t>
      </w:r>
      <w:r>
        <w:rPr>
          <w:rFonts w:ascii="Times New Roman" w:hAnsi="Times New Roman" w:eastAsia="Times New Roman" w:cs="Times New Roman"/>
          <w:sz w:val="24"/>
          <w:szCs w:val="24"/>
        </w:rPr>
        <w:t xml:space="preserve"> Aether is hard to detect when one doesn’t understand what Aethor is.</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b/>
          <w:bCs/>
          <w:sz w:val="24"/>
          <w:szCs w:val="24"/>
        </w:rPr>
        <w:t xml:space="preserve">Michelson–Morley (1887)</w:t>
      </w: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t xml:space="preserve">Searched for “aether wind” via light interference.</w:t>
        <w:br/>
        <w:t xml:space="preserve">  → Delivered a null result, undermining the idea of a stationary medium.</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bCs/>
          <w:sz w:val="24"/>
          <w:szCs w:val="24"/>
        </w:rPr>
        <w:t xml:space="preserve">Kennedy–Thorndike (1932)</w:t>
      </w: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t xml:space="preserve">Tested constancy of light speed under changing velocity.</w:t>
        <w:br/>
        <w:t xml:space="preserve">  → Strengthened the case for velocity-independent propagation.</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bCs/>
          <w:sz w:val="24"/>
          <w:szCs w:val="24"/>
        </w:rPr>
        <w:t xml:space="preserve">Ives–Stilwell (1938)</w:t>
      </w: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t xml:space="preserve">Confirmed time dilation effects predicted by relativity.</w:t>
        <w:br/>
        <w:t xml:space="preserve">  → Provided strong support for Einstein’s spacetime formulation.</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bCs/>
          <w:sz w:val="24"/>
          <w:szCs w:val="24"/>
        </w:rPr>
        <w:t xml:space="preserve">Modern particle accelerator data</w:t>
      </w: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t xml:space="preserve">High-energy particle behavior aligns with special relativity.</w:t>
        <w:br/>
        <w:t xml:space="preserve">  → Reinforced the view that no transmission medium is required.</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bCs/>
          <w:sz w:val="24"/>
          <w:szCs w:val="24"/>
        </w:rPr>
        <w:t xml:space="preserve">Lack of medium drag or dissipation</w:t>
      </w: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t xml:space="preserve">Unlike acoustic or fluid media, light shows no attenuation or resistance.</w:t>
        <w:br/>
        <w:t xml:space="preserve">  → Incompatibility with mechanical aether expectations.</w:t>
      </w:r>
      <w:r>
        <w:rPr>
          <w:rFonts w:ascii="Times New Roman" w:hAnsi="Times New Roman" w:cs="Times New Roman"/>
          <w:szCs w:val="24"/>
        </w:rPr>
      </w:r>
      <w:r>
        <w:rPr>
          <w:rFonts w:ascii="Times New Roman" w:hAnsi="Times New Roman" w:cs="Times New Roman"/>
          <w:szCs w:val="24"/>
        </w:rPr>
      </w:r>
    </w:p>
    <w:p>
      <w:pPr>
        <w:pStyle w:val="999"/>
        <w:pBdr/>
        <w:spacing/>
        <w:ind/>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28"/>
          <w:szCs w:val="28"/>
        </w:rPr>
        <w:t xml:space="preserve">6. Experimental Verification: Aether as a Falsifiable Inheritance Field</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999"/>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To satisfy modern scientific rigor, five fully falsifiable experiments are proposed. Each test is designed to distinguish the unified inheritance aether model from classical field theory or General Relativity. These are not thought experiments—they can be </w:t>
      </w:r>
      <w:r>
        <w:rPr>
          <w:rFonts w:ascii="Times New Roman" w:hAnsi="Times New Roman" w:eastAsia="Times New Roman" w:cs="Times New Roman"/>
          <w:color w:val="000000"/>
          <w:sz w:val="24"/>
        </w:rPr>
        <w:t xml:space="preserve">built and executed with available or near-term technology.</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spacing/>
        <w:ind/>
        <w:rPr>
          <w:rFonts w:ascii="Times New Roman" w:hAnsi="Times New Roman" w:cs="Times New Roman"/>
          <w:bCs w:val="0"/>
          <w:i w:val="0"/>
          <w:sz w:val="24"/>
          <w:szCs w:val="24"/>
        </w:rPr>
      </w:pPr>
      <w:r>
        <w:rPr>
          <w:rFonts w:ascii="Times New Roman" w:hAnsi="Times New Roman" w:eastAsia="Times New Roman" w:cs="Times New Roman"/>
          <w:b/>
          <w:i w:val="0"/>
          <w:iCs w:val="0"/>
          <w:color w:val="000000"/>
          <w:sz w:val="24"/>
          <w:szCs w:val="24"/>
          <w:highlight w:val="none"/>
        </w:rPr>
      </w:r>
      <w:r>
        <w:rPr>
          <w:rFonts w:ascii="Times New Roman" w:hAnsi="Times New Roman" w:cs="Times New Roman"/>
          <w:bCs w:val="0"/>
          <w:i w:val="0"/>
          <w:sz w:val="24"/>
          <w:szCs w:val="24"/>
        </w:rPr>
      </w:r>
      <w:r>
        <w:rPr>
          <w:rFonts w:ascii="Times New Roman" w:hAnsi="Times New Roman" w:cs="Times New Roman"/>
          <w:bCs w:val="0"/>
          <w:i w:val="0"/>
          <w:sz w:val="24"/>
          <w:szCs w:val="24"/>
        </w:rPr>
      </w:r>
    </w:p>
    <w:p>
      <w:pPr>
        <w:pStyle w:val="9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4"/>
          <w:szCs w:val="24"/>
          <w:highlight w:val="none"/>
        </w:rPr>
      </w:pPr>
      <w:r>
        <w:rPr>
          <w:rFonts w:ascii="Times New Roman" w:hAnsi="Times New Roman" w:eastAsia="Times New Roman" w:cs="Times New Roman"/>
          <w:b/>
          <w:i w:val="0"/>
          <w:iCs w:val="0"/>
          <w:color w:val="000000"/>
          <w:sz w:val="24"/>
          <w:szCs w:val="24"/>
          <w:highlight w:val="none"/>
        </w:rPr>
      </w:r>
      <w:r>
        <w:rPr>
          <w:rFonts w:ascii="Times New Roman" w:hAnsi="Times New Roman" w:eastAsia="Times New Roman" w:cs="Times New Roman"/>
          <w:b/>
          <w:i w:val="0"/>
          <w:iCs w:val="0"/>
          <w:color w:val="000000"/>
          <w:sz w:val="24"/>
          <w:szCs w:val="24"/>
          <w:highlight w:val="none"/>
        </w:rPr>
        <mc:AlternateContent>
          <mc:Choice Requires="wpg">
            <w:drawing>
              <wp:inline xmlns:wp="http://schemas.openxmlformats.org/drawingml/2006/wordprocessingDrawing" distT="0" distB="0" distL="0" distR="0">
                <wp:extent cx="4194450" cy="62916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05726" name=""/>
                        <pic:cNvPicPr>
                          <a:picLocks noChangeAspect="1"/>
                        </pic:cNvPicPr>
                        <pic:nvPr/>
                      </pic:nvPicPr>
                      <pic:blipFill rotWithShape="1">
                        <a:blip r:embed="rId10"/>
                      </pic:blipFill>
                      <pic:spPr bwMode="auto">
                        <a:xfrm flipH="0" flipV="0">
                          <a:off x="0" y="0"/>
                          <a:ext cx="4194450" cy="6291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0.27pt;height:495.41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bCs w:val="0"/>
          <w:i w:val="0"/>
          <w:color w:val="000000"/>
          <w:sz w:val="24"/>
          <w:szCs w:val="24"/>
          <w:highlight w:val="none"/>
        </w:rPr>
      </w:r>
      <w:r>
        <w:rPr>
          <w:rFonts w:ascii="Times New Roman" w:hAnsi="Times New Roman" w:eastAsia="Times New Roman" w:cs="Times New Roman"/>
          <w:b/>
          <w:bCs w:val="0"/>
          <w:i w:val="0"/>
          <w:color w:val="000000"/>
          <w:sz w:val="24"/>
          <w:szCs w:val="24"/>
          <w:highlight w:val="none"/>
        </w:rPr>
      </w:r>
    </w:p>
    <w:p>
      <w:pPr>
        <w:pStyle w:val="999"/>
        <w:pBdr/>
        <w:spacing/>
        <w:ind/>
        <w:rPr>
          <w:rFonts w:ascii="Times New Roman" w:hAnsi="Times New Roman" w:eastAsia="Times New Roman" w:cs="Times New Roman"/>
          <w:b/>
          <w:bCs w:val="0"/>
          <w:i w:val="0"/>
          <w:color w:val="000000"/>
          <w:sz w:val="24"/>
          <w:szCs w:val="24"/>
          <w:highlight w:val="none"/>
        </w:rPr>
      </w:pPr>
      <w:r>
        <w:rPr>
          <w:rFonts w:ascii="Times New Roman" w:hAnsi="Times New Roman" w:eastAsia="Times New Roman" w:cs="Times New Roman"/>
          <w:b/>
          <w:i w:val="0"/>
          <w:iCs w:val="0"/>
          <w:color w:val="000000"/>
          <w:sz w:val="24"/>
          <w:szCs w:val="24"/>
          <w:highlight w:val="none"/>
        </w:rPr>
      </w:r>
      <w:r>
        <w:rPr>
          <w:rFonts w:ascii="Times New Roman" w:hAnsi="Times New Roman" w:eastAsia="Times New Roman" w:cs="Times New Roman"/>
          <w:b/>
          <w:bCs w:val="0"/>
          <w:i w:val="0"/>
          <w:color w:val="000000"/>
          <w:sz w:val="24"/>
          <w:szCs w:val="24"/>
          <w:highlight w:val="none"/>
        </w:rPr>
      </w:r>
      <w:r>
        <w:rPr>
          <w:rFonts w:ascii="Times New Roman" w:hAnsi="Times New Roman" w:eastAsia="Times New Roman" w:cs="Times New Roman"/>
          <w:b/>
          <w:bCs w:val="0"/>
          <w:i w:val="0"/>
          <w:color w:val="000000"/>
          <w:sz w:val="24"/>
          <w:szCs w:val="24"/>
          <w:highlight w:val="none"/>
        </w:rPr>
      </w:r>
    </w:p>
    <w:p>
      <w:pPr>
        <w:pStyle w:val="9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4"/>
          <w:szCs w:val="24"/>
          <w:highlight w:val="none"/>
        </w:rPr>
      </w:pPr>
      <w:r>
        <w:rPr>
          <w:rFonts w:ascii="Times New Roman" w:hAnsi="Times New Roman" w:eastAsia="Times New Roman" w:cs="Times New Roman"/>
          <w:b/>
          <w:i w:val="0"/>
          <w:iCs w:val="0"/>
          <w:color w:val="000000"/>
          <w:sz w:val="24"/>
          <w:szCs w:val="24"/>
        </w:rPr>
        <w:t xml:space="preserve">6.1 Inheritance Field Interference Test</w:t>
      </w:r>
      <w:r>
        <w:rPr>
          <w:rFonts w:ascii="Times New Roman" w:hAnsi="Times New Roman" w:eastAsia="Times New Roman" w:cs="Times New Roman"/>
          <w:b/>
          <w:bCs w:val="0"/>
          <w:i w:val="0"/>
          <w:color w:val="000000"/>
          <w:sz w:val="24"/>
          <w:szCs w:val="24"/>
          <w:highlight w:val="none"/>
        </w:rPr>
      </w:r>
      <w:r>
        <w:rPr>
          <w:rFonts w:ascii="Times New Roman" w:hAnsi="Times New Roman" w:eastAsia="Times New Roman" w:cs="Times New Roman"/>
          <w:b/>
          <w:bCs w:val="0"/>
          <w:i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Concept:</w:t>
      </w:r>
      <w:r>
        <w:rPr>
          <w:rFonts w:ascii="Times New Roman" w:hAnsi="Times New Roman" w:eastAsia="Times New Roman" w:cs="Times New Roman"/>
          <w:i w:val="0"/>
          <w:iCs w:val="0"/>
          <w:color w:val="000000"/>
          <w:sz w:val="24"/>
          <w:szCs w:val="24"/>
        </w:rPr>
        <w:t xml:space="preserve"> Aether is not uniform—it aligns with planetary memory. Resonance devices should behave differently when positioned in heritage-aligned vs misaligned locations.</w:t>
      </w:r>
      <w:r>
        <w:rPr>
          <w:rFonts w:ascii="Times New Roman" w:hAnsi="Times New Roman" w:cs="Times New Roman"/>
          <w:bCs w:val="0"/>
          <w:i w:val="0"/>
          <w:szCs w:val="24"/>
        </w:rPr>
      </w:r>
      <w:r>
        <w:rPr>
          <w:rFonts w:ascii="Times New Roman" w:hAnsi="Times New Roman" w:cs="Times New Roman"/>
          <w:bCs w:val="0"/>
          <w:i w:val="0"/>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Method:</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Construct identical electromagnetic resonators (e.g., tuned RLC circuits or Bloom-type coils).</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Deploy them in distinct harmonic positions: equator vs pole, sea level vs mountain, lunar-synchronous vs asynchronous timing.</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Cycle frequency through inheritance-aligned values and track signal decay, phase shift, and noise patterns.</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Prediction:</w:t>
      </w:r>
      <w:r>
        <w:rPr>
          <w:rFonts w:ascii="Times New Roman" w:hAnsi="Times New Roman" w:eastAsia="Times New Roman" w:cs="Times New Roman"/>
          <w:i w:val="0"/>
          <w:iCs w:val="0"/>
          <w:color w:val="000000"/>
          <w:sz w:val="24"/>
          <w:szCs w:val="24"/>
        </w:rPr>
        <w:t xml:space="preserve"> Observable phase anomalies or decay variance appear </w:t>
      </w:r>
      <w:r>
        <w:rPr>
          <w:rFonts w:ascii="Times New Roman" w:hAnsi="Times New Roman" w:eastAsia="Times New Roman" w:cs="Times New Roman"/>
          <w:b/>
          <w:i w:val="0"/>
          <w:iCs w:val="0"/>
          <w:color w:val="000000"/>
          <w:sz w:val="24"/>
          <w:szCs w:val="24"/>
        </w:rPr>
        <w:t xml:space="preserve">only</w:t>
      </w:r>
      <w:r>
        <w:rPr>
          <w:rFonts w:ascii="Times New Roman" w:hAnsi="Times New Roman" w:eastAsia="Times New Roman" w:cs="Times New Roman"/>
          <w:i w:val="0"/>
          <w:iCs w:val="0"/>
          <w:color w:val="000000"/>
          <w:sz w:val="24"/>
          <w:szCs w:val="24"/>
        </w:rPr>
        <w:t xml:space="preserve"> when aligned with planetary heritage vectors. No such variation is expected in modern electrodynamics.</w:t>
      </w:r>
      <w:r>
        <w:rPr>
          <w:rFonts w:ascii="Times New Roman" w:hAnsi="Times New Roman" w:cs="Times New Roman"/>
          <w:bCs w:val="0"/>
          <w:i w:val="0"/>
          <w:szCs w:val="24"/>
        </w:rPr>
      </w:r>
      <w:r>
        <w:rPr>
          <w:rFonts w:ascii="Times New Roman" w:hAnsi="Times New Roman" w:cs="Times New Roman"/>
          <w:bCs w:val="0"/>
          <w:i w:val="0"/>
          <w:szCs w:val="24"/>
        </w:rPr>
      </w:r>
    </w:p>
    <w:p>
      <w:pPr>
        <w:pStyle w:val="9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6.2 Moon–Earth Aether Curl Gradient</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Concept:</w:t>
      </w:r>
      <w:r>
        <w:rPr>
          <w:rFonts w:ascii="Times New Roman" w:hAnsi="Times New Roman" w:eastAsia="Times New Roman" w:cs="Times New Roman"/>
          <w:i w:val="0"/>
          <w:iCs w:val="0"/>
          <w:color w:val="000000"/>
          <w:sz w:val="24"/>
          <w:szCs w:val="24"/>
        </w:rPr>
        <w:t xml:space="preserve"> Maxwell's quaternion terms imply a curl field between orbiting masses. The UIF model predicts a measurable curl zone between Moon and Earth, not explainable by frame dragging.</w:t>
      </w:r>
      <w:r>
        <w:rPr>
          <w:rFonts w:ascii="Times New Roman" w:hAnsi="Times New Roman" w:cs="Times New Roman"/>
          <w:bCs w:val="0"/>
          <w:i w:val="0"/>
          <w:szCs w:val="24"/>
        </w:rPr>
      </w:r>
      <w:r>
        <w:rPr>
          <w:rFonts w:ascii="Times New Roman" w:hAnsi="Times New Roman" w:cs="Times New Roman"/>
          <w:bCs w:val="0"/>
          <w:i w:val="0"/>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Method:</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Deploy high-sensitivity gyroscopes (MEMS or fiber-optic) aboard a satellite positioned in Earth–Moon Lagrangian orbit.</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Monitor torque vector deviations and precession not predicted by GR.</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Focus measurements near lunar perigee and apogee for maximal curvature shift.</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Prediction:</w:t>
      </w:r>
      <w:r>
        <w:rPr>
          <w:rFonts w:ascii="Times New Roman" w:hAnsi="Times New Roman" w:eastAsia="Times New Roman" w:cs="Times New Roman"/>
          <w:i w:val="0"/>
          <w:iCs w:val="0"/>
          <w:color w:val="000000"/>
          <w:sz w:val="24"/>
          <w:szCs w:val="24"/>
        </w:rPr>
        <w:t xml:space="preserve"> A persistent torque or drift emerges in line with UIF mass-energy curl predictions—not GR.</w:t>
      </w:r>
      <w:r>
        <w:rPr>
          <w:rFonts w:ascii="Times New Roman" w:hAnsi="Times New Roman" w:cs="Times New Roman"/>
          <w:bCs w:val="0"/>
          <w:i w:val="0"/>
          <w:szCs w:val="24"/>
        </w:rPr>
      </w:r>
      <w:r>
        <w:rPr>
          <w:rFonts w:ascii="Times New Roman" w:hAnsi="Times New Roman" w:cs="Times New Roman"/>
          <w:bCs w:val="0"/>
          <w:i w:val="0"/>
          <w:szCs w:val="24"/>
        </w:rPr>
      </w:r>
    </w:p>
    <w:p>
      <w:pPr>
        <w:pStyle w:val="9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6.3 Resonant Echo Memory in Plasma Tunnels</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Concept:</w:t>
      </w:r>
      <w:r>
        <w:rPr>
          <w:rFonts w:ascii="Times New Roman" w:hAnsi="Times New Roman" w:eastAsia="Times New Roman" w:cs="Times New Roman"/>
          <w:i w:val="0"/>
          <w:iCs w:val="0"/>
          <w:color w:val="000000"/>
          <w:sz w:val="24"/>
          <w:szCs w:val="24"/>
        </w:rPr>
        <w:t xml:space="preserve"> Aether retains harmonic echoes of past energy events. A pulse fired into aligned space will leave residual patterns, detectable upon re-entry.</w:t>
      </w:r>
      <w:r>
        <w:rPr>
          <w:rFonts w:ascii="Times New Roman" w:hAnsi="Times New Roman" w:cs="Times New Roman"/>
          <w:bCs w:val="0"/>
          <w:i w:val="0"/>
          <w:szCs w:val="24"/>
        </w:rPr>
      </w:r>
      <w:r>
        <w:rPr>
          <w:rFonts w:ascii="Times New Roman" w:hAnsi="Times New Roman" w:cs="Times New Roman"/>
          <w:bCs w:val="0"/>
          <w:i w:val="0"/>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4"/>
          <w:szCs w:val="24"/>
          <w:highlight w:val="none"/>
        </w:rPr>
      </w:pPr>
      <w:r>
        <w:rPr>
          <w:rFonts w:ascii="Times New Roman" w:hAnsi="Times New Roman" w:eastAsia="Times New Roman" w:cs="Times New Roman"/>
          <w:b/>
          <w:i w:val="0"/>
          <w:iCs w:val="0"/>
          <w:color w:val="000000"/>
          <w:sz w:val="24"/>
          <w:szCs w:val="24"/>
        </w:rPr>
        <w:t xml:space="preserve">Method:</w:t>
      </w:r>
      <w:r>
        <w:rPr>
          <w:rFonts w:ascii="Times New Roman" w:hAnsi="Times New Roman" w:eastAsia="Times New Roman" w:cs="Times New Roman"/>
          <w:b/>
          <w:bCs w:val="0"/>
          <w:i w:val="0"/>
          <w:color w:val="000000"/>
          <w:sz w:val="24"/>
          <w:szCs w:val="24"/>
          <w:highlight w:val="none"/>
        </w:rPr>
      </w:r>
      <w:r>
        <w:rPr>
          <w:rFonts w:ascii="Times New Roman" w:hAnsi="Times New Roman" w:eastAsia="Times New Roman" w:cs="Times New Roman"/>
          <w:b/>
          <w:bCs w:val="0"/>
          <w:i w:val="0"/>
          <w:color w:val="000000"/>
          <w:sz w:val="24"/>
          <w:szCs w:val="24"/>
          <w:highlight w:val="none"/>
        </w:rPr>
      </w:r>
    </w:p>
    <w:p>
      <w:pPr>
        <w:pStyle w:val="100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Use a long, vacuum-sealed plasma tunnel.</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Fire a calibrated EM pulse; wait; fire a secondary pulse with a known differential.</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Use ultra-fast detectors to capture phase interference and residual fields.</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Align tunnel geometry with planetary orbital vectors vs misaligned control.</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Prediction:</w:t>
      </w:r>
      <w:r>
        <w:rPr>
          <w:rFonts w:ascii="Times New Roman" w:hAnsi="Times New Roman" w:eastAsia="Times New Roman" w:cs="Times New Roman"/>
          <w:i w:val="0"/>
          <w:iCs w:val="0"/>
          <w:color w:val="000000"/>
          <w:sz w:val="24"/>
          <w:szCs w:val="24"/>
        </w:rPr>
        <w:t xml:space="preserve"> In aligned geometry, second pulse will show measurable interference or harmonic offset, revealing a persistent aetheric memory field.</w:t>
      </w:r>
      <w:r>
        <w:rPr>
          <w:rFonts w:ascii="Times New Roman" w:hAnsi="Times New Roman" w:cs="Times New Roman"/>
          <w:bCs w:val="0"/>
          <w:i w:val="0"/>
          <w:szCs w:val="24"/>
        </w:rPr>
      </w:r>
      <w:r>
        <w:rPr>
          <w:rFonts w:ascii="Times New Roman" w:hAnsi="Times New Roman" w:cs="Times New Roman"/>
          <w:bCs w:val="0"/>
          <w:i w:val="0"/>
          <w:szCs w:val="24"/>
        </w:rPr>
      </w:r>
    </w:p>
    <w:p>
      <w:pPr>
        <w:pStyle w:val="9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6.4 Vacuum Bloom Engine Null Test</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Concept:</w:t>
      </w:r>
      <w:r>
        <w:rPr>
          <w:rFonts w:ascii="Times New Roman" w:hAnsi="Times New Roman" w:eastAsia="Times New Roman" w:cs="Times New Roman"/>
          <w:i w:val="0"/>
          <w:iCs w:val="0"/>
          <w:color w:val="000000"/>
          <w:sz w:val="24"/>
          <w:szCs w:val="24"/>
        </w:rPr>
        <w:t xml:space="preserve"> If the Bloom coil draws on a non-material field, it should still resonate in vacuum. Classical EM theory predicts zero output.</w:t>
      </w:r>
      <w:r>
        <w:rPr>
          <w:rFonts w:ascii="Times New Roman" w:hAnsi="Times New Roman" w:cs="Times New Roman"/>
          <w:bCs w:val="0"/>
          <w:i w:val="0"/>
          <w:szCs w:val="24"/>
        </w:rPr>
      </w:r>
      <w:r>
        <w:rPr>
          <w:rFonts w:ascii="Times New Roman" w:hAnsi="Times New Roman" w:cs="Times New Roman"/>
          <w:bCs w:val="0"/>
          <w:i w:val="0"/>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Method:</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Place a Bloom Engine coil in a vacuum-sealed, EM-shielded chamber.</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Measure internal voltages, torque, and resonant frequency at rest and when externally stimulated.</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Repeat tests across different planetary alignments.</w:t>
      </w:r>
      <w:r>
        <w:rPr>
          <w:rFonts w:ascii="Times New Roman" w:hAnsi="Times New Roman" w:cs="Times New Roman"/>
          <w:bCs w:val="0"/>
          <w:i w:val="0"/>
          <w:szCs w:val="24"/>
        </w:rPr>
      </w:r>
      <w:r>
        <w:rPr>
          <w:rFonts w:ascii="Times New Roman" w:hAnsi="Times New Roman" w:cs="Times New Roman"/>
          <w:bCs w:val="0"/>
          <w:i w:val="0"/>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Prediction:</w:t>
      </w:r>
      <w:r>
        <w:rPr>
          <w:rFonts w:ascii="Times New Roman" w:hAnsi="Times New Roman" w:eastAsia="Times New Roman" w:cs="Times New Roman"/>
          <w:i w:val="0"/>
          <w:iCs w:val="0"/>
          <w:color w:val="000000"/>
          <w:sz w:val="24"/>
          <w:szCs w:val="24"/>
        </w:rPr>
        <w:t xml:space="preserve"> Persistent resonance or induced torque appears even without atmospheric medium, confirming non-material inheritance sourcing.</w:t>
      </w:r>
      <w:r>
        <w:rPr>
          <w:rFonts w:ascii="Times New Roman" w:hAnsi="Times New Roman" w:cs="Times New Roman"/>
          <w:bCs w:val="0"/>
          <w:i w:val="0"/>
          <w:szCs w:val="24"/>
        </w:rPr>
      </w:r>
      <w:r>
        <w:rPr>
          <w:rFonts w:ascii="Times New Roman" w:hAnsi="Times New Roman" w:cs="Times New Roman"/>
          <w:bCs w:val="0"/>
          <w:i w:val="0"/>
          <w:szCs w:val="24"/>
        </w:rPr>
      </w:r>
    </w:p>
    <w:p>
      <w:pPr>
        <w:pStyle w:val="9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6.5 Orbital Aether Density Probe</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Concept:</w:t>
      </w:r>
      <w:r>
        <w:rPr>
          <w:rFonts w:ascii="Times New Roman" w:hAnsi="Times New Roman" w:eastAsia="Times New Roman" w:cs="Times New Roman"/>
          <w:i w:val="0"/>
          <w:iCs w:val="0"/>
          <w:color w:val="000000"/>
          <w:sz w:val="24"/>
          <w:szCs w:val="24"/>
        </w:rPr>
        <w:t xml:space="preserve"> In the UIF model, aether density increases non-linearly through altitude—not in gravitational terms, but in resonance field terms.</w:t>
      </w:r>
      <w:r>
        <w:rPr>
          <w:rFonts w:ascii="Times New Roman" w:hAnsi="Times New Roman" w:cs="Times New Roman"/>
          <w:bCs w:val="0"/>
          <w:i w:val="0"/>
          <w:szCs w:val="24"/>
        </w:rPr>
      </w:r>
      <w:r>
        <w:rPr>
          <w:rFonts w:ascii="Times New Roman" w:hAnsi="Times New Roman" w:cs="Times New Roman"/>
          <w:bCs w:val="0"/>
          <w:i w:val="0"/>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Method:</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Launch a satellite with continuous high-resolution harmonic field sensors into a spiral orbit from LEO to HEO.</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Track changes in background field density, resonance absorption, and frequency echo distortion.</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Prediction:</w:t>
      </w:r>
      <w:r>
        <w:rPr>
          <w:rFonts w:ascii="Times New Roman" w:hAnsi="Times New Roman" w:eastAsia="Times New Roman" w:cs="Times New Roman"/>
          <w:i w:val="0"/>
          <w:iCs w:val="0"/>
          <w:color w:val="000000"/>
          <w:sz w:val="24"/>
          <w:szCs w:val="24"/>
        </w:rPr>
        <w:t xml:space="preserve"> A non-Newtonian gradient emerges. The data curve matches the inheritance curvature factor 𝛷 = M / (r R) · e^(–λt), not gravitational drop-off.</w:t>
      </w:r>
      <w:r>
        <w:rPr>
          <w:rFonts w:ascii="Times New Roman" w:hAnsi="Times New Roman" w:cs="Times New Roman"/>
          <w:bCs w:val="0"/>
          <w:i w:val="0"/>
          <w:szCs w:val="24"/>
        </w:rPr>
      </w:r>
      <w:r>
        <w:rPr>
          <w:rFonts w:ascii="Times New Roman" w:hAnsi="Times New Roman" w:cs="Times New Roman"/>
          <w:bCs w:val="0"/>
          <w:i w:val="0"/>
          <w:szCs w:val="24"/>
        </w:rPr>
      </w:r>
    </w:p>
    <w:p>
      <w:pPr>
        <w:pStyle w:val="9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4"/>
          <w:szCs w:val="24"/>
          <w14:ligatures w14:val="none"/>
        </w:rPr>
      </w:pPr>
      <w:r>
        <w:rPr>
          <w:rFonts w:ascii="Times New Roman" w:hAnsi="Times New Roman" w:eastAsia="Times New Roman" w:cs="Times New Roman"/>
          <w:b/>
          <w:bCs/>
          <w:i w:val="0"/>
          <w:iCs w:val="0"/>
          <w:color w:val="000000"/>
          <w:sz w:val="24"/>
          <w:szCs w:val="24"/>
        </w:rPr>
        <w:t xml:space="preserve">6</w:t>
      </w:r>
      <w:r>
        <w:rPr>
          <w:rFonts w:ascii="Times New Roman" w:hAnsi="Times New Roman" w:eastAsia="Times New Roman" w:cs="Times New Roman"/>
          <w:b/>
          <w:bCs/>
          <w:i w:val="0"/>
          <w:iCs w:val="0"/>
          <w:color w:val="000000"/>
          <w:sz w:val="24"/>
          <w:szCs w:val="24"/>
        </w:rPr>
        <w:t xml:space="preserve">.6 Instrumentation and Environmental Calibration: Building for Inheritance Fidelity</w:t>
      </w:r>
      <w:r>
        <w:rPr>
          <w:rFonts w:ascii="Times New Roman" w:hAnsi="Times New Roman" w:eastAsia="Times New Roman" w:cs="Times New Roman"/>
          <w:b/>
          <w:bCs w:val="0"/>
          <w:i w:val="0"/>
          <w:color w:val="000000"/>
          <w:sz w:val="24"/>
          <w:szCs w:val="24"/>
          <w14:ligatures w14:val="none"/>
        </w:rPr>
      </w:r>
      <w:r>
        <w:rPr>
          <w:rFonts w:ascii="Times New Roman" w:hAnsi="Times New Roman" w:eastAsia="Times New Roman" w:cs="Times New Roman"/>
          <w:b/>
          <w:bCs w:val="0"/>
          <w:i w:val="0"/>
          <w:color w:val="000000"/>
          <w:sz w:val="24"/>
          <w:szCs w:val="24"/>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For the Unified Inheritance Aether model to move from theoretical promise to empirical acceptance, its experiments must be built with surgical precision. These are not casual tests. Each requires instrumentation that reaches the threshold of modern technol</w:t>
      </w:r>
      <w:r>
        <w:rPr>
          <w:rFonts w:ascii="Times New Roman" w:hAnsi="Times New Roman" w:eastAsia="Times New Roman" w:cs="Times New Roman"/>
          <w:sz w:val="24"/>
          <w:szCs w:val="24"/>
        </w:rPr>
        <w:t xml:space="preserve">ogical sensitivity, often operating near quantum or relativistic measurement regimes.</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Phase resonance detectors must be engineered with extreme temporal resolution, capable of resolving timing shifts on the order of picoseconds. Their function is not limited to tracking signal amplitude, but to discerning subtle harmonic memory echoes encod</w:t>
      </w:r>
      <w:r>
        <w:rPr>
          <w:rFonts w:ascii="Times New Roman" w:hAnsi="Times New Roman" w:eastAsia="Times New Roman" w:cs="Times New Roman"/>
          <w:sz w:val="24"/>
          <w:szCs w:val="24"/>
        </w:rPr>
        <w:t xml:space="preserve">ed within the aetheric substrate itself. In plasma tunnel experiments, these detectors must reliably separate genuine phase-coherent distortions from ordinary thermal drift. Achieving this distinction requires not merely careful calibration, but rigorous e</w:t>
      </w:r>
      <w:r>
        <w:rPr>
          <w:rFonts w:ascii="Times New Roman" w:hAnsi="Times New Roman" w:eastAsia="Times New Roman" w:cs="Times New Roman"/>
          <w:sz w:val="24"/>
          <w:szCs w:val="24"/>
        </w:rPr>
        <w:t xml:space="preserve">nvironmental isolation—specifically high-grade electromagnetic shielding to suppress external field interference, coupled with active thermal stabilization to eliminate temperature-driven timing variance. Without simultaneous control of both electromagneti</w:t>
      </w:r>
      <w:r>
        <w:rPr>
          <w:rFonts w:ascii="Times New Roman" w:hAnsi="Times New Roman" w:eastAsia="Times New Roman" w:cs="Times New Roman"/>
          <w:sz w:val="24"/>
          <w:szCs w:val="24"/>
        </w:rPr>
        <w:t xml:space="preserve">c and thermal noise, the predicted aetheric phase effects would be indistinguishable from instrumental artifacts, undermining the integrity of the measurement.</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Vacuum tunnels—particularly those used for the pulse-echo tests—must be not only evacuated to high-grade vacua, but also thermally insulated to prevent even minute fluctuations in background infrared interference. The presence or absence of coherent echo f</w:t>
      </w:r>
      <w:r>
        <w:rPr>
          <w:rFonts w:ascii="Times New Roman" w:hAnsi="Times New Roman" w:eastAsia="Times New Roman" w:cs="Times New Roman"/>
          <w:sz w:val="24"/>
          <w:szCs w:val="24"/>
        </w:rPr>
        <w:t xml:space="preserve">ields hinges on maintaining this stability. Any deviation in thermal uniformity could mimic or mask the very anomalies under investigation.</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MEMS gyroscopes capable of nanoradian angular resolution are essential for detecting curl field interactions, especially those proposed to emerge in the Earth–Moon vector gradient. These devices, when integrated into orbital platforms, must be hardened aga</w:t>
      </w:r>
      <w:r>
        <w:rPr>
          <w:rFonts w:ascii="Times New Roman" w:hAnsi="Times New Roman" w:eastAsia="Times New Roman" w:cs="Times New Roman"/>
          <w:sz w:val="24"/>
          <w:szCs w:val="24"/>
        </w:rPr>
        <w:t xml:space="preserve">inst magnetic interference and precessional error drift. Without this, the predicted aetheric torque signatures could be misread as inertial noise.</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 RLC coil assemblies, including those adapted with Bloom Engine harmonic tuning, are central to testing field inheritance effects. These coils must be manufactured with harmonic fidelity, not just electrical symmetry. That means the coils should be reso</w:t>
      </w:r>
      <w:r>
        <w:rPr>
          <w:rFonts w:ascii="Times New Roman" w:hAnsi="Times New Roman" w:eastAsia="Times New Roman" w:cs="Times New Roman"/>
          <w:sz w:val="24"/>
          <w:szCs w:val="24"/>
        </w:rPr>
        <w:t xml:space="preserve">nant not simply at fixed EM frequencies, but at dynamically tunable profiles that align with specific orbital configurations—especially planetary node crossings and seasonal aphelion-perihelion phase shifts. Each test site must be calibrated using null con</w:t>
      </w:r>
      <w:r>
        <w:rPr>
          <w:rFonts w:ascii="Times New Roman" w:hAnsi="Times New Roman" w:eastAsia="Times New Roman" w:cs="Times New Roman"/>
          <w:sz w:val="24"/>
          <w:szCs w:val="24"/>
        </w:rPr>
        <w:t xml:space="preserve">figurations where the inheritance alignment is deliberately disrupted. Only then can harmonic deviation be trusted as signal, not artifact.</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Ephemeris tracking—usually a peripheral concern in lab science—becomes central here. Orbital alignment is not a background nuisance but a foreground determinant. A high-resolution orbital and lunar phase synchronization system must be coupled with every ex</w:t>
      </w:r>
      <w:r>
        <w:rPr>
          <w:rFonts w:ascii="Times New Roman" w:hAnsi="Times New Roman" w:eastAsia="Times New Roman" w:cs="Times New Roman"/>
          <w:sz w:val="24"/>
          <w:szCs w:val="24"/>
        </w:rPr>
        <w:t xml:space="preserve">periment, both ground and orbital. Without precise knowledge of planetary alignments and solar vector phase angles, one cannot determine whether the observed phenomena truly trace to aether memory harmonics or to ordinary electromagnetic coupling.</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Environmental controls must include real-time monitoring of geomagnetic activity, using satellite-sourced magnetosphere data to filter out storm-related distortions. Barometric isolation chambers should be used during Earth-based tests to stabilize local p</w:t>
      </w:r>
      <w:r>
        <w:rPr>
          <w:rFonts w:ascii="Times New Roman" w:hAnsi="Times New Roman" w:eastAsia="Times New Roman" w:cs="Times New Roman"/>
          <w:sz w:val="24"/>
          <w:szCs w:val="24"/>
        </w:rPr>
        <w:t xml:space="preserve">ressure shifts, especially when measuring decay variance in resonance chambers. Solar interference, particularly during dawn and dusk transitions, must be minimized via scheduled blackout periods or underground lab shielding.</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 thresholds that define signal vs noise are razor-fine. Curl field deviations must exceed torque levels of 10⁻⁹ newton-meters to be considered anomalous. Phase echo differentials must remain below 1.5 picoseconds to confirm residual coherence. Signal de</w:t>
      </w:r>
      <w:r>
        <w:rPr>
          <w:rFonts w:ascii="Times New Roman" w:hAnsi="Times New Roman" w:eastAsia="Times New Roman" w:cs="Times New Roman"/>
          <w:sz w:val="24"/>
          <w:szCs w:val="24"/>
        </w:rPr>
        <w:t xml:space="preserve">cay variance—especially across harmonic vectors—must breach the 2.1% threshold to suggest inheritance-linked alignment. All these thresholds presume pre-run null tests in which inversion or misalignment produce clean zero baselines. Without this, the entir</w:t>
      </w:r>
      <w:r>
        <w:rPr>
          <w:rFonts w:ascii="Times New Roman" w:hAnsi="Times New Roman" w:eastAsia="Times New Roman" w:cs="Times New Roman"/>
          <w:sz w:val="24"/>
          <w:szCs w:val="24"/>
        </w:rPr>
        <w:t xml:space="preserve">e verification schema collapses under the weight of ambiguity.</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sz w:val="24"/>
          <w:szCs w:val="24"/>
        </w:rPr>
        <w:t xml:space="preserve">Taken together, these instrumentation and calibration standards form a bridge between theoretical physics and the engineering of coherent inheritance field interaction. If the Unified Inheritance Aether model is true—if space is not empty, but memory-beari</w:t>
      </w:r>
      <w:r>
        <w:rPr>
          <w:rFonts w:ascii="Times New Roman" w:hAnsi="Times New Roman" w:eastAsia="Times New Roman" w:cs="Times New Roman"/>
          <w:sz w:val="24"/>
          <w:szCs w:val="24"/>
        </w:rPr>
        <w:t xml:space="preserve">ng—then these are the tools that will let us see it.</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7. Implications</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If the Unified Inheritance Field model is experimentally validated, the consequences span far beyond theoretical physics. Gravitational and electromagnetic interactions would no longer be treated as disjoint forces but as co-emergent behaviors of a deeper </w:t>
      </w:r>
      <w:r>
        <w:t xml:space="preserve">substrate: the aether as a structured, memory-bearing field.</w:t>
      </w:r>
      <w:r/>
    </w:p>
    <w:p>
      <w:pPr>
        <w:pBdr>
          <w:top w:val="none" w:color="000000" w:sz="4" w:space="0"/>
          <w:left w:val="none" w:color="000000" w:sz="4" w:space="0"/>
          <w:bottom w:val="none" w:color="000000" w:sz="4" w:space="0"/>
          <w:right w:val="none" w:color="000000" w:sz="4" w:space="0"/>
        </w:pBdr>
        <w:spacing/>
        <w:ind w:right="0" w:firstLine="0" w:left="0"/>
        <w:rPr/>
      </w:pPr>
      <w:r>
        <w:t xml:space="preserve">Vacuum energy, long considered a quantum oddity, becomes the observable resonance of this field. The Casimir effect—once framed as a curiosity of boundary conditions—may instead reveal the dynamic breathing of a coherent medium between nodes of inheritance</w:t>
      </w:r>
      <w:r>
        <w:t xml:space="preserve">.</w:t>
      </w:r>
      <w:r/>
    </w:p>
    <w:p>
      <w:pPr>
        <w:pBdr>
          <w:top w:val="none" w:color="000000" w:sz="4" w:space="0"/>
          <w:left w:val="none" w:color="000000" w:sz="4" w:space="0"/>
          <w:bottom w:val="none" w:color="000000" w:sz="4" w:space="0"/>
          <w:right w:val="none" w:color="000000" w:sz="4" w:space="0"/>
        </w:pBdr>
        <w:spacing/>
        <w:ind w:right="0" w:firstLine="0" w:left="0"/>
        <w:rPr/>
      </w:pPr>
      <w:r>
        <w:t xml:space="preserve">From this foundation, practical applications emerge. Propulsion systems leveraging field asymmetry could bypass mass expulsion entirely, opening the door to zero-point motion architectures. Energy generation becomes a matter of resonance tuning, not fuel c</w:t>
      </w:r>
      <w:r>
        <w:t xml:space="preserve">ombustion. Communication systems, reimagined through substrate harmonics, may achieve coherence at ranges and speeds previously thought impossible.</w:t>
      </w:r>
      <w:r/>
    </w:p>
    <w:p>
      <w:pPr>
        <w:pBdr>
          <w:top w:val="none" w:color="000000" w:sz="4" w:space="0"/>
          <w:left w:val="none" w:color="000000" w:sz="4" w:space="0"/>
          <w:bottom w:val="none" w:color="000000" w:sz="4" w:space="0"/>
          <w:right w:val="none" w:color="000000" w:sz="4" w:space="0"/>
        </w:pBdr>
        <w:spacing/>
        <w:ind w:right="0" w:firstLine="0" w:left="0"/>
        <w:rPr/>
      </w:pPr>
      <w:r>
        <w:t xml:space="preserve">This is not merely a new interpretation of old data. It is a new map—etched into the space between matter, memory, and motion.</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bCs/>
          <w:color w:val="000000"/>
          <w:sz w:val="28"/>
          <w:szCs w:val="28"/>
        </w:rPr>
        <w:t xml:space="preserve">8.</w:t>
      </w:r>
      <w:r>
        <w:rPr>
          <w:rFonts w:ascii="Times New Roman" w:hAnsi="Times New Roman" w:eastAsia="Times New Roman" w:cs="Times New Roman"/>
          <w:b/>
          <w:bCs/>
          <w:color w:val="000000"/>
          <w:sz w:val="28"/>
          <w:szCs w:val="28"/>
        </w:rPr>
        <w:t xml:space="preserve"> Maxwell’s Quaternion Electromagnetism</w:t>
      </w:r>
      <w:r>
        <w:rPr>
          <w:rFonts w:ascii="Times New Roman" w:hAnsi="Times New Roman" w:eastAsia="Times New Roman" w:cs="Times New Roman"/>
          <w:b/>
          <w:color w:val="000000"/>
          <w:sz w:val="24"/>
        </w:rPr>
        <w:br/>
      </w:r>
      <w:r>
        <w:rPr>
          <w:rFonts w:ascii="Times New Roman" w:hAnsi="Times New Roman" w:eastAsia="Times New Roman" w:cs="Times New Roman"/>
          <w:sz w:val="24"/>
          <w:szCs w:val="24"/>
        </w:rPr>
        <w:t xml:space="preserve">James Clerk Maxwell originally formulated the foundations of electrodynamics using Hamiltonian quaternions—a four-part mathematical structure that captures both scalar and rotational aspects of fields. This original formulation treated the electromagnetic </w:t>
      </w:r>
      <w:r>
        <w:rPr>
          <w:rFonts w:ascii="Times New Roman" w:hAnsi="Times New Roman" w:eastAsia="Times New Roman" w:cs="Times New Roman"/>
          <w:sz w:val="24"/>
          <w:szCs w:val="24"/>
        </w:rPr>
        <w:t xml:space="preserve">field as a unified phenomenon, emerging from underlying curl and scalar dynamics within an energetic medium.</w:t>
      </w:r>
      <w:r>
        <w:rPr>
          <w:rFonts w:ascii="Times New Roman" w:hAnsi="Times New Roman" w:cs="Times New Roman"/>
          <w:szCs w:val="24"/>
        </w:rPr>
      </w:r>
      <w:r>
        <w:rPr>
          <w:rFonts w:ascii="Times New Roman" w:hAnsi="Times New Roman" w:cs="Times New Roman"/>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Modern vector notation simplified Maxwell’s language, but at the cost of erasing key physical insights. The quaternion framework, by contrast, naturally preserves rotation, divergence, and scalar pressure as co-evolving properties—exactly the elements miss</w:t>
      </w:r>
      <w:r>
        <w:rPr>
          <w:rFonts w:ascii="Times New Roman" w:hAnsi="Times New Roman" w:eastAsia="Times New Roman" w:cs="Times New Roman"/>
          <w:sz w:val="24"/>
          <w:szCs w:val="24"/>
        </w:rPr>
        <w:t xml:space="preserve">ing in contemporary vacuum-field theories.</w:t>
      </w:r>
      <w:r>
        <w:rPr>
          <w:rFonts w:ascii="Times New Roman" w:hAnsi="Times New Roman" w:cs="Times New Roman"/>
          <w:szCs w:val="24"/>
        </w:rPr>
      </w:r>
      <w:r>
        <w:rPr>
          <w:rFonts w:ascii="Times New Roman" w:hAnsi="Times New Roman" w:cs="Times New Roman"/>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Let a quaternion be expressed as: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16"/>
          <w:szCs w:val="16"/>
        </w:rPr>
      </w:pPr>
      <w:r>
        <w:rPr>
          <w:rFonts w:ascii="Times New Roman" w:hAnsi="Times New Roman" w:cs="Times New Roman"/>
          <w:b w:val="0"/>
          <w:bCs w:val="0"/>
          <w:sz w:val="24"/>
          <w:szCs w:val="24"/>
          <w:highlight w:val="none"/>
        </w:rPr>
      </w:r>
      <w:r>
        <w:rPr>
          <w:rFonts w:ascii="Times New Roman" w:hAnsi="Times New Roman" w:cs="Times New Roman"/>
          <w:b w:val="0"/>
          <w:bCs w:val="0"/>
          <w:sz w:val="16"/>
          <w:szCs w:val="16"/>
        </w:rPr>
      </w:r>
      <w:r>
        <w:rPr>
          <w:rFonts w:ascii="Times New Roman" w:hAnsi="Times New Roman" w:cs="Times New Roman"/>
          <w:b w:val="0"/>
          <w:bCs w:val="0"/>
          <w:sz w:val="16"/>
          <w:szCs w:val="16"/>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i/>
          <w:iCs/>
          <w:sz w:val="24"/>
          <w:szCs w:val="24"/>
        </w:rPr>
        <w:t xml:space="preserve">q</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 xml:space="preserve">a</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 xml:space="preserve">bi</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 xml:space="preserve">cj</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 xml:space="preserve">dk</w:t>
      </w:r>
      <w:r>
        <w:rPr>
          <w:rFonts w:ascii="Times New Roman" w:hAnsi="Times New Roman" w:cs="Times New Roman"/>
          <w:sz w:val="24"/>
          <w:szCs w:val="24"/>
        </w:rPr>
      </w:r>
      <w:r>
        <w:rPr>
          <w:rFonts w:ascii="Times New Roman" w:hAnsi="Times New Roman" w:cs="Times New Roman"/>
          <w:sz w:val="24"/>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 w:val="16"/>
          <w:szCs w:val="16"/>
        </w:rPr>
      </w:pPr>
      <w:r>
        <w:rPr>
          <w:rFonts w:ascii="Times New Roman" w:hAnsi="Times New Roman" w:eastAsia="Times New Roman" w:cs="Times New Roman"/>
          <w:i w:val="0"/>
          <w:iCs w:val="0"/>
          <w:color w:val="000000"/>
          <w:sz w:val="24"/>
          <w:szCs w:val="24"/>
          <w:highlight w:val="none"/>
        </w:rPr>
      </w:r>
      <w:r>
        <w:rPr>
          <w:rFonts w:ascii="Times New Roman" w:hAnsi="Times New Roman" w:cs="Times New Roman"/>
          <w:bCs w:val="0"/>
          <w:i w:val="0"/>
          <w:sz w:val="16"/>
          <w:szCs w:val="16"/>
        </w:rPr>
      </w:r>
      <w:r>
        <w:rPr>
          <w:rFonts w:ascii="Times New Roman" w:hAnsi="Times New Roman" w:cs="Times New Roman"/>
          <w:bCs w:val="0"/>
          <w:i w:val="0"/>
          <w:sz w:val="16"/>
          <w:szCs w:val="16"/>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val="0"/>
          <w:i w:val="0"/>
          <w:color w:val="000000"/>
          <w:sz w:val="24"/>
          <w:szCs w:val="24"/>
          <w:highlight w:val="none"/>
        </w:rPr>
      </w:pPr>
      <w:r>
        <w:rPr>
          <w:rFonts w:ascii="Times New Roman" w:hAnsi="Times New Roman" w:eastAsia="Times New Roman" w:cs="Times New Roman"/>
          <w:i w:val="0"/>
          <w:iCs w:val="0"/>
          <w:color w:val="000000"/>
          <w:sz w:val="24"/>
          <w:szCs w:val="24"/>
        </w:rPr>
        <w:t xml:space="preserve">Where </w:t>
      </w:r>
      <w:r>
        <w:rPr>
          <w:rFonts w:ascii="Times New Roman" w:hAnsi="Times New Roman" w:eastAsia="Times New Roman" w:cs="Times New Roman"/>
          <w:i/>
          <w:iCs/>
          <w:color w:val="000000"/>
          <w:sz w:val="24"/>
          <w:szCs w:val="24"/>
        </w:rPr>
        <w:t xml:space="preserve">a</w:t>
      </w:r>
      <w:r>
        <w:rPr>
          <w:rFonts w:ascii="Times New Roman" w:hAnsi="Times New Roman" w:eastAsia="Times New Roman" w:cs="Times New Roman"/>
          <w:i w:val="0"/>
          <w:iCs w:val="0"/>
          <w:color w:val="000000"/>
          <w:sz w:val="24"/>
          <w:szCs w:val="24"/>
        </w:rPr>
        <w:t xml:space="preserve"> is the scalar part an</w:t>
      </w:r>
      <w:r>
        <w:rPr>
          <w:rFonts w:ascii="Times New Roman" w:hAnsi="Times New Roman" w:eastAsia="Times New Roman" w:cs="Times New Roman"/>
          <w:i w:val="0"/>
          <w:iCs w:val="0"/>
          <w:color w:val="000000"/>
          <w:sz w:val="24"/>
          <w:szCs w:val="24"/>
        </w:rPr>
        <w:t xml:space="preserve">d (</w:t>
      </w:r>
      <w:r>
        <w:rPr>
          <w:rFonts w:ascii="Times New Roman" w:hAnsi="Times New Roman" w:eastAsia="Times New Roman" w:cs="Times New Roman"/>
          <w:i/>
          <w:iCs/>
          <w:color w:val="000000"/>
          <w:sz w:val="24"/>
          <w:szCs w:val="24"/>
        </w:rPr>
        <w:t xml:space="preserve">bi </w:t>
      </w:r>
      <w:r>
        <w:rPr>
          <w:rFonts w:ascii="Times New Roman" w:hAnsi="Times New Roman" w:eastAsia="Times New Roman" w:cs="Times New Roman"/>
          <w:i w:val="0"/>
          <w:iCs w:val="0"/>
          <w:color w:val="000000"/>
          <w:sz w:val="24"/>
          <w:szCs w:val="24"/>
        </w:rPr>
        <w:t xml:space="preserve">+ </w:t>
      </w:r>
      <w:r>
        <w:rPr>
          <w:rFonts w:ascii="Times New Roman" w:hAnsi="Times New Roman" w:eastAsia="Times New Roman" w:cs="Times New Roman"/>
          <w:i/>
          <w:iCs/>
          <w:color w:val="000000"/>
          <w:sz w:val="24"/>
          <w:szCs w:val="24"/>
        </w:rPr>
        <w:t xml:space="preserve">cj</w:t>
      </w:r>
      <w:r>
        <w:rPr>
          <w:rFonts w:ascii="Times New Roman" w:hAnsi="Times New Roman" w:eastAsia="Times New Roman" w:cs="Times New Roman"/>
          <w:i w:val="0"/>
          <w:iCs w:val="0"/>
          <w:color w:val="000000"/>
          <w:sz w:val="24"/>
          <w:szCs w:val="24"/>
        </w:rPr>
        <w:t xml:space="preserve"> + </w:t>
      </w:r>
      <w:r>
        <w:rPr>
          <w:rFonts w:ascii="Times New Roman" w:hAnsi="Times New Roman" w:eastAsia="Times New Roman" w:cs="Times New Roman"/>
          <w:i/>
          <w:iCs/>
          <w:color w:val="000000"/>
          <w:sz w:val="24"/>
          <w:szCs w:val="24"/>
        </w:rPr>
        <w:t xml:space="preserve">dk</w:t>
      </w:r>
      <w:r>
        <w:rPr>
          <w:rFonts w:ascii="Times New Roman" w:hAnsi="Times New Roman" w:eastAsia="Times New Roman" w:cs="Times New Roman"/>
          <w:i w:val="0"/>
          <w:iCs w:val="0"/>
          <w:color w:val="000000"/>
          <w:sz w:val="24"/>
          <w:szCs w:val="24"/>
        </w:rPr>
        <w:t xml:space="preserve">) is the vector part. Maxwell expressed the electromagnetic field </w:t>
      </w:r>
      <w:r>
        <w:rPr>
          <w:rFonts w:ascii="Times New Roman" w:hAnsi="Times New Roman" w:eastAsia="Times New Roman" w:cs="Times New Roman"/>
          <w:i/>
          <w:iCs/>
          <w:color w:val="000000"/>
          <w:sz w:val="24"/>
          <w:szCs w:val="24"/>
        </w:rPr>
        <w:t xml:space="preserve">F</w:t>
      </w:r>
      <w:r>
        <w:rPr>
          <w:rFonts w:ascii="Times New Roman" w:hAnsi="Times New Roman" w:eastAsia="Times New Roman" w:cs="Times New Roman"/>
          <w:i w:val="0"/>
          <w:iCs w:val="0"/>
          <w:color w:val="000000"/>
          <w:sz w:val="24"/>
          <w:szCs w:val="24"/>
        </w:rPr>
        <w:t xml:space="preserve"> using:</w:t>
      </w:r>
      <w:r>
        <w:rPr>
          <w:rFonts w:ascii="Times New Roman" w:hAnsi="Times New Roman" w:eastAsia="Times New Roman" w:cs="Times New Roman"/>
          <w:bCs w:val="0"/>
          <w:i w:val="0"/>
          <w:color w:val="000000"/>
          <w:sz w:val="24"/>
          <w:szCs w:val="24"/>
          <w:highlight w:val="none"/>
        </w:rPr>
      </w:r>
      <w:r>
        <w:rPr>
          <w:rFonts w:ascii="Times New Roman" w:hAnsi="Times New Roman" w:eastAsia="Times New Roman" w:cs="Times New Roman"/>
          <w:bCs w:val="0"/>
          <w:i w:val="0"/>
          <w:color w:val="000000"/>
          <w:sz w:val="24"/>
          <w:szCs w:val="24"/>
          <w:highlight w:val="none"/>
        </w:rPr>
      </w:r>
    </w:p>
    <w:p>
      <w:pPr>
        <w:pStyle w:val="1000"/>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Scalar potential </w:t>
      </w:r>
      <w:r>
        <w:rPr>
          <w:rFonts w:ascii="Times New Roman" w:hAnsi="Times New Roman" w:eastAsia="Times New Roman" w:cs="Times New Roman"/>
          <w:i/>
          <w:iCs/>
          <w:color w:val="000000"/>
          <w:sz w:val="24"/>
          <w:szCs w:val="24"/>
        </w:rPr>
        <w:t xml:space="preserve">ϕ</w:t>
      </w:r>
      <w:r>
        <w:rPr>
          <w:rFonts w:ascii="Times New Roman" w:hAnsi="Times New Roman" w:eastAsia="Times New Roman" w:cs="Times New Roman"/>
          <w:i w:val="0"/>
          <w:iCs w:val="0"/>
          <w:color w:val="000000"/>
          <w:sz w:val="24"/>
          <w:szCs w:val="24"/>
        </w:rPr>
        <w:t xml:space="preserve">: representing aether pressure,</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Vector potential </w:t>
      </w:r>
      <w:r>
        <w:rPr>
          <w:rFonts w:ascii="Times New Roman" w:hAnsi="Times New Roman" w:eastAsia="Times New Roman" w:cs="Times New Roman"/>
          <w:i/>
          <w:iCs/>
          <w:color w:val="000000"/>
          <w:sz w:val="24"/>
          <w:szCs w:val="24"/>
        </w:rPr>
        <w:t xml:space="preserve">A</w:t>
      </w:r>
      <w:r>
        <w:rPr>
          <w:rFonts w:ascii="Times New Roman" w:hAnsi="Times New Roman" w:eastAsia="Times New Roman" w:cs="Times New Roman"/>
          <w:i w:val="0"/>
          <w:iCs w:val="0"/>
          <w:color w:val="000000"/>
          <w:sz w:val="24"/>
          <w:szCs w:val="24"/>
        </w:rPr>
        <w:t xml:space="preserve">: representing aetheric flow.</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With the quaternion differential operator:</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bCs w:val="0"/>
          <w:i w:val="0"/>
          <w:szCs w:val="24"/>
        </w:rPr>
      </w:pPr>
      <w:r>
        <w:rPr>
          <w:rFonts w:ascii="Times New Roman" w:hAnsi="Times New Roman" w:eastAsia="Times New Roman" w:cs="Times New Roman"/>
          <w:i w:val="0"/>
          <w:iCs w:val="0"/>
          <w:sz w:val="24"/>
          <w:szCs w:val="24"/>
        </w:rPr>
      </w:r>
      <m:oMathPara>
        <m:oMathParaPr>
          <m:jc m:val="left"/>
        </m:oMathParaPr>
        <m:oMath>
          <m:r>
            <w:rPr>
              <w:rFonts w:hint="default" w:ascii="Cambria Math" w:hAnsi="Cambria Math" w:eastAsia="Cambria Math" w:cs="Cambria Math"/>
              <w:sz w:val="24"/>
              <w:szCs w:val="24"/>
            </w:rPr>
            <m:rPr>
              <m:sty m:val="p"/>
            </m:rPr>
            <m:t>𝐷</m:t>
          </m:r>
          <m:r>
            <w:rPr>
              <w:rFonts w:hint="default" w:ascii="Cambria Math" w:hAnsi="Cambria Math" w:eastAsia="Cambria Math" w:cs="Cambria Math"/>
              <w:sz w:val="24"/>
              <w:szCs w:val="24"/>
            </w:rPr>
            <m:rPr>
              <m:sty m:val="p"/>
            </m:rPr>
            <m:t>=</m:t>
          </m:r>
          <m:f>
            <m:fPr>
              <m:ctrlPr>
                <w:rPr>
                  <w:rFonts w:ascii="Cambria Math" w:hAnsi="Cambria Math" w:eastAsia="Cambria Math" w:cs="Cambria Math"/>
                  <w:i w:val="0"/>
                  <w:sz w:val="24"/>
                </w:rPr>
              </m:ctrlPr>
            </m:fPr>
            <m:num>
              <m:r>
                <w:rPr>
                  <w:rFonts w:hint="default" w:ascii="Cambria Math" w:hAnsi="Cambria Math" w:eastAsia="Cambria Math" w:cs="Cambria Math"/>
                  <w:sz w:val="24"/>
                  <w:szCs w:val="24"/>
                </w:rPr>
                <m:rPr>
                  <m:sty m:val="p"/>
                </m:rPr>
                <m:t>∂</m:t>
              </m:r>
            </m:num>
            <m:den>
              <m:r>
                <w:rPr>
                  <w:rFonts w:hint="default" w:ascii="Cambria Math" w:hAnsi="Cambria Math" w:eastAsia="Cambria Math" w:cs="Cambria Math"/>
                  <w:sz w:val="24"/>
                  <w:szCs w:val="24"/>
                </w:rPr>
                <m:rPr>
                  <m:sty m:val="p"/>
                </m:rPr>
                <m:t>∂</m:t>
              </m:r>
              <m:r>
                <w:rPr>
                  <w:rFonts w:hint="default" w:ascii="Cambria Math" w:hAnsi="Cambria Math" w:eastAsia="Cambria Math" w:cs="Cambria Math"/>
                  <w:sz w:val="24"/>
                  <w:szCs w:val="24"/>
                </w:rPr>
                <m:rPr>
                  <m:sty m:val="p"/>
                </m:rPr>
                <m:t>𝑡</m:t>
              </m:r>
            </m:den>
          </m:f>
          <m:r>
            <w:rPr>
              <w:rFonts w:hint="default" w:ascii="Cambria Math" w:hAnsi="Cambria Math" w:eastAsia="Cambria Math" w:cs="Cambria Math"/>
              <w:sz w:val="24"/>
              <w:szCs w:val="24"/>
            </w:rPr>
            <m:rPr>
              <m:sty m:val="p"/>
            </m:rPr>
            <m:t>+</m:t>
          </m:r>
          <m:r>
            <w:rPr>
              <w:rFonts w:hint="default" w:ascii="Cambria Math" w:hAnsi="Cambria Math" w:eastAsia="Cambria Math" w:cs="Cambria Math"/>
              <w:sz w:val="24"/>
              <w:szCs w:val="24"/>
            </w:rPr>
            <m:rPr>
              <m:sty m:val="p"/>
            </m:rPr>
            <m:t>𝑖</m:t>
          </m:r>
          <m:f>
            <m:fPr>
              <m:ctrlPr>
                <w:rPr>
                  <w:rFonts w:ascii="Cambria Math" w:hAnsi="Cambria Math" w:eastAsia="Cambria Math" w:cs="Cambria Math"/>
                  <w:i w:val="0"/>
                  <w:sz w:val="24"/>
                </w:rPr>
              </m:ctrlPr>
            </m:fPr>
            <m:num>
              <m:r>
                <w:rPr>
                  <w:rFonts w:hint="default" w:ascii="Cambria Math" w:hAnsi="Cambria Math" w:eastAsia="Cambria Math" w:cs="Cambria Math"/>
                  <w:sz w:val="24"/>
                  <w:szCs w:val="24"/>
                </w:rPr>
                <m:rPr>
                  <m:sty m:val="p"/>
                </m:rPr>
                <m:t>∂</m:t>
              </m:r>
            </m:num>
            <m:den>
              <m:r>
                <w:rPr>
                  <w:rFonts w:hint="default" w:ascii="Cambria Math" w:hAnsi="Cambria Math" w:eastAsia="Cambria Math" w:cs="Cambria Math"/>
                  <w:sz w:val="24"/>
                  <w:szCs w:val="24"/>
                </w:rPr>
                <m:rPr>
                  <m:sty m:val="p"/>
                </m:rPr>
                <m:t>∂</m:t>
              </m:r>
              <m:r>
                <w:rPr>
                  <w:rFonts w:hint="default" w:ascii="Cambria Math" w:hAnsi="Cambria Math" w:eastAsia="Cambria Math" w:cs="Cambria Math"/>
                  <w:sz w:val="24"/>
                  <w:szCs w:val="24"/>
                </w:rPr>
                <m:rPr>
                  <m:sty m:val="p"/>
                </m:rPr>
                <m:t>𝑥</m:t>
              </m:r>
            </m:den>
          </m:f>
          <m:r>
            <w:rPr>
              <w:rFonts w:hint="default" w:ascii="Cambria Math" w:hAnsi="Cambria Math" w:eastAsia="Cambria Math" w:cs="Cambria Math"/>
              <w:sz w:val="24"/>
              <w:szCs w:val="24"/>
            </w:rPr>
            <m:rPr>
              <m:sty m:val="p"/>
            </m:rPr>
            <m:t>+</m:t>
          </m:r>
          <m:r>
            <w:rPr>
              <w:rFonts w:hint="default" w:ascii="Cambria Math" w:hAnsi="Cambria Math" w:eastAsia="Cambria Math" w:cs="Cambria Math"/>
              <w:sz w:val="24"/>
              <w:szCs w:val="24"/>
            </w:rPr>
            <m:rPr>
              <m:sty m:val="p"/>
            </m:rPr>
            <m:t>𝑗</m:t>
          </m:r>
          <m:f>
            <m:fPr>
              <m:ctrlPr>
                <w:rPr>
                  <w:rFonts w:ascii="Cambria Math" w:hAnsi="Cambria Math" w:eastAsia="Cambria Math" w:cs="Cambria Math"/>
                  <w:i w:val="0"/>
                  <w:sz w:val="24"/>
                </w:rPr>
              </m:ctrlPr>
            </m:fPr>
            <m:num>
              <m:r>
                <w:rPr>
                  <w:rFonts w:hint="default" w:ascii="Cambria Math" w:hAnsi="Cambria Math" w:eastAsia="Cambria Math" w:cs="Cambria Math"/>
                  <w:sz w:val="24"/>
                  <w:szCs w:val="24"/>
                </w:rPr>
                <m:rPr>
                  <m:sty m:val="p"/>
                </m:rPr>
                <m:t>∂</m:t>
              </m:r>
            </m:num>
            <m:den>
              <m:r>
                <w:rPr>
                  <w:rFonts w:hint="default" w:ascii="Cambria Math" w:hAnsi="Cambria Math" w:eastAsia="Cambria Math" w:cs="Cambria Math"/>
                  <w:sz w:val="24"/>
                  <w:szCs w:val="24"/>
                </w:rPr>
                <m:rPr>
                  <m:sty m:val="p"/>
                </m:rPr>
                <m:t>∂</m:t>
              </m:r>
              <m:r>
                <w:rPr>
                  <w:rFonts w:hint="default" w:ascii="Cambria Math" w:hAnsi="Cambria Math" w:eastAsia="Cambria Math" w:cs="Cambria Math"/>
                  <w:sz w:val="24"/>
                  <w:szCs w:val="24"/>
                </w:rPr>
                <m:rPr>
                  <m:sty m:val="p"/>
                </m:rPr>
                <m:t>𝑦</m:t>
              </m:r>
            </m:den>
          </m:f>
          <m:r>
            <w:rPr>
              <w:rFonts w:hint="default" w:ascii="Cambria Math" w:hAnsi="Cambria Math" w:eastAsia="Cambria Math" w:cs="Cambria Math"/>
              <w:sz w:val="24"/>
              <w:szCs w:val="24"/>
            </w:rPr>
            <m:rPr>
              <m:sty m:val="p"/>
            </m:rPr>
            <m:t>+</m:t>
          </m:r>
          <m:r>
            <w:rPr>
              <w:rFonts w:hint="default" w:ascii="Cambria Math" w:hAnsi="Cambria Math" w:eastAsia="Cambria Math" w:cs="Cambria Math"/>
              <w:sz w:val="24"/>
              <w:szCs w:val="24"/>
            </w:rPr>
            <m:rPr>
              <m:sty m:val="p"/>
            </m:rPr>
            <m:t>𝑘</m:t>
          </m:r>
          <m:f>
            <m:fPr>
              <m:ctrlPr>
                <w:rPr>
                  <w:rFonts w:ascii="Cambria Math" w:hAnsi="Cambria Math" w:eastAsia="Cambria Math" w:cs="Cambria Math"/>
                  <w:i w:val="0"/>
                  <w:sz w:val="24"/>
                </w:rPr>
              </m:ctrlPr>
            </m:fPr>
            <m:num>
              <m:r>
                <w:rPr>
                  <w:rFonts w:hint="default" w:ascii="Cambria Math" w:hAnsi="Cambria Math" w:eastAsia="Cambria Math" w:cs="Cambria Math"/>
                  <w:sz w:val="24"/>
                  <w:szCs w:val="24"/>
                </w:rPr>
                <m:rPr>
                  <m:sty m:val="p"/>
                </m:rPr>
                <m:t>∂</m:t>
              </m:r>
            </m:num>
            <m:den>
              <m:r>
                <w:rPr>
                  <w:rFonts w:hint="default" w:ascii="Cambria Math" w:hAnsi="Cambria Math" w:eastAsia="Cambria Math" w:cs="Cambria Math"/>
                  <w:sz w:val="24"/>
                  <w:szCs w:val="24"/>
                </w:rPr>
                <m:rPr>
                  <m:sty m:val="p"/>
                </m:rPr>
                <m:t>∂</m:t>
              </m:r>
              <m:r>
                <w:rPr>
                  <w:rFonts w:hint="default" w:ascii="Cambria Math" w:hAnsi="Cambria Math" w:eastAsia="Cambria Math" w:cs="Cambria Math"/>
                  <w:sz w:val="24"/>
                  <w:szCs w:val="24"/>
                </w:rPr>
                <m:rPr>
                  <m:sty m:val="p"/>
                </m:rPr>
                <m:t>𝑧</m:t>
              </m:r>
            </m:den>
          </m:f>
        </m:oMath>
      </m:oMathPara>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The full electromagnetic field is recovered via:</w:t>
      </w:r>
      <w:r>
        <w:rPr>
          <w:rFonts w:ascii="Times New Roman" w:hAnsi="Times New Roman" w:cs="Times New Roman"/>
          <w:bCs w:val="0"/>
          <w:i w:val="0"/>
          <w:szCs w:val="24"/>
        </w:rPr>
      </w:r>
      <w:r>
        <w:rPr>
          <w:rFonts w:ascii="Times New Roman" w:hAnsi="Times New Roman" w:cs="Times New Roman"/>
          <w:bCs w:val="0"/>
          <w:i w:val="0"/>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i w:val="0"/>
          <w:iCs w:val="0"/>
          <w:sz w:val="24"/>
          <w:szCs w:val="24"/>
        </w:rPr>
      </w:r>
      <w:r>
        <w:rPr>
          <w:rFonts w:ascii="Times New Roman" w:hAnsi="Times New Roman" w:eastAsia="Times New Roman" w:cs="Times New Roman"/>
          <w:i/>
          <w:iCs/>
          <w:color w:val="000000"/>
          <w:sz w:val="24"/>
          <w:szCs w:val="24"/>
        </w:rPr>
        <w:t xml:space="preserve">F = D</w:t>
      </w:r>
      <w:r>
        <w:rPr>
          <w:rFonts w:ascii="Times New Roman" w:hAnsi="Times New Roman" w:eastAsia="Times New Roman" w:cs="Times New Roman"/>
          <w:i/>
          <w:iCs/>
          <w:color w:val="000000"/>
          <w:sz w:val="16"/>
          <w:szCs w:val="16"/>
        </w:rPr>
        <w:t xml:space="preserve"> ∗ </w:t>
      </w:r>
      <w:r>
        <w:rPr>
          <w:rFonts w:ascii="Times New Roman" w:hAnsi="Times New Roman" w:eastAsia="Times New Roman" w:cs="Times New Roman"/>
          <w:i/>
          <w:iCs/>
          <w:color w:val="000000"/>
          <w:sz w:val="24"/>
          <w:szCs w:val="24"/>
        </w:rPr>
        <w:t xml:space="preserve">(A + ϕ)</w:t>
      </w:r>
      <w:r>
        <w:rPr>
          <w:rFonts w:ascii="Times New Roman" w:hAnsi="Times New Roman" w:cs="Times New Roman"/>
          <w:bCs w:val="0"/>
          <w:i w:val="0"/>
          <w:szCs w:val="24"/>
        </w:rPr>
      </w:r>
      <w:r>
        <w:rPr>
          <w:rFonts w:ascii="Times New Roman" w:hAnsi="Times New Roman" w:cs="Times New Roman"/>
          <w:bCs w:val="0"/>
          <w:i w:val="0"/>
          <w:szCs w:val="24"/>
        </w:rPr>
      </w:r>
    </w:p>
    <w:p>
      <w:pPr>
        <w:pStyle w:val="100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Where </w:t>
      </w:r>
      <w:r>
        <w:rPr>
          <w:rFonts w:ascii="Times New Roman" w:hAnsi="Times New Roman" w:eastAsia="Times New Roman" w:cs="Times New Roman"/>
          <w:i/>
          <w:iCs/>
          <w:color w:val="000000"/>
          <w:sz w:val="16"/>
          <w:szCs w:val="16"/>
        </w:rPr>
        <w:t xml:space="preserve">∗</w:t>
      </w:r>
      <w:r>
        <w:rPr>
          <w:rFonts w:ascii="Times New Roman" w:hAnsi="Times New Roman" w:eastAsia="Times New Roman" w:cs="Times New Roman"/>
          <w:i w:val="0"/>
          <w:iCs w:val="0"/>
          <w:color w:val="000000"/>
          <w:sz w:val="24"/>
          <w:szCs w:val="24"/>
        </w:rPr>
        <w:t xml:space="preserve"> denotes quaternion multiplication. This generates both electric and magnetic fields simultaneously:</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4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The </w:t>
      </w:r>
      <w:r>
        <w:rPr>
          <w:rFonts w:ascii="Times New Roman" w:hAnsi="Times New Roman" w:eastAsia="Times New Roman" w:cs="Times New Roman"/>
          <w:b/>
          <w:i w:val="0"/>
          <w:iCs w:val="0"/>
          <w:color w:val="000000"/>
          <w:sz w:val="24"/>
          <w:szCs w:val="24"/>
        </w:rPr>
        <w:t xml:space="preserve">electric field</w:t>
      </w:r>
      <w:r>
        <w:rPr>
          <w:rFonts w:ascii="Times New Roman" w:hAnsi="Times New Roman" w:eastAsia="Times New Roman" w:cs="Times New Roman"/>
          <w:i w:val="0"/>
          <w:iCs w:val="0"/>
          <w:color w:val="000000"/>
          <w:sz w:val="24"/>
          <w:szCs w:val="24"/>
        </w:rPr>
        <w:t xml:space="preserve"> emerges from the </w:t>
      </w:r>
      <w:r>
        <w:rPr>
          <w:rFonts w:ascii="Times New Roman" w:hAnsi="Times New Roman" w:eastAsia="Times New Roman" w:cs="Times New Roman"/>
          <w:b/>
          <w:i w:val="0"/>
          <w:iCs w:val="0"/>
          <w:color w:val="000000"/>
          <w:sz w:val="24"/>
          <w:szCs w:val="24"/>
        </w:rPr>
        <w:t xml:space="preserve">scalar</w:t>
      </w:r>
      <w:r>
        <w:rPr>
          <w:rFonts w:ascii="Times New Roman" w:hAnsi="Times New Roman" w:eastAsia="Times New Roman" w:cs="Times New Roman"/>
          <w:i w:val="0"/>
          <w:iCs w:val="0"/>
          <w:color w:val="000000"/>
          <w:sz w:val="24"/>
          <w:szCs w:val="24"/>
        </w:rPr>
        <w:t xml:space="preserve"> component (temporal pressure gradients),</w:t>
      </w:r>
      <w:r>
        <w:rPr>
          <w:rFonts w:ascii="Times New Roman" w:hAnsi="Times New Roman" w:cs="Times New Roman"/>
          <w:bCs w:val="0"/>
          <w:i w:val="0"/>
          <w:szCs w:val="24"/>
        </w:rPr>
      </w:r>
      <w:r>
        <w:rPr>
          <w:rFonts w:ascii="Times New Roman" w:hAnsi="Times New Roman" w:cs="Times New Roman"/>
          <w:bCs w:val="0"/>
          <w:i w:val="0"/>
          <w:szCs w:val="24"/>
        </w:rPr>
      </w:r>
    </w:p>
    <w:p>
      <w:pPr>
        <w:pStyle w:val="1000"/>
        <w:numPr>
          <w:ilvl w:val="0"/>
          <w:numId w:val="4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Cs w:val="0"/>
          <w:i w:val="0"/>
          <w:color w:val="000000"/>
          <w:sz w:val="24"/>
          <w:szCs w:val="24"/>
        </w:rPr>
      </w:pPr>
      <w:r>
        <w:rPr>
          <w:rFonts w:ascii="Times New Roman" w:hAnsi="Times New Roman" w:eastAsia="Times New Roman" w:cs="Times New Roman"/>
          <w:i w:val="0"/>
          <w:iCs w:val="0"/>
          <w:color w:val="000000"/>
          <w:sz w:val="24"/>
          <w:szCs w:val="24"/>
        </w:rPr>
        <w:t xml:space="preserve">The </w:t>
      </w:r>
      <w:r>
        <w:rPr>
          <w:rFonts w:ascii="Times New Roman" w:hAnsi="Times New Roman" w:eastAsia="Times New Roman" w:cs="Times New Roman"/>
          <w:b/>
          <w:i w:val="0"/>
          <w:iCs w:val="0"/>
          <w:color w:val="000000"/>
          <w:sz w:val="24"/>
          <w:szCs w:val="24"/>
        </w:rPr>
        <w:t xml:space="preserve">magnetic field</w:t>
      </w:r>
      <w:r>
        <w:rPr>
          <w:rFonts w:ascii="Times New Roman" w:hAnsi="Times New Roman" w:eastAsia="Times New Roman" w:cs="Times New Roman"/>
          <w:i w:val="0"/>
          <w:iCs w:val="0"/>
          <w:color w:val="000000"/>
          <w:sz w:val="24"/>
          <w:szCs w:val="24"/>
        </w:rPr>
        <w:t xml:space="preserve"> emerges from the </w:t>
      </w:r>
      <w:r>
        <w:rPr>
          <w:rFonts w:ascii="Times New Roman" w:hAnsi="Times New Roman" w:eastAsia="Times New Roman" w:cs="Times New Roman"/>
          <w:b/>
          <w:i w:val="0"/>
          <w:iCs w:val="0"/>
          <w:color w:val="000000"/>
          <w:sz w:val="24"/>
          <w:szCs w:val="24"/>
        </w:rPr>
        <w:t xml:space="preserve">vector</w:t>
      </w:r>
      <w:r>
        <w:rPr>
          <w:rFonts w:ascii="Times New Roman" w:hAnsi="Times New Roman" w:eastAsia="Times New Roman" w:cs="Times New Roman"/>
          <w:i w:val="0"/>
          <w:iCs w:val="0"/>
          <w:color w:val="000000"/>
          <w:sz w:val="24"/>
          <w:szCs w:val="24"/>
        </w:rPr>
        <w:t xml:space="preserve"> component (spatial curl of flow).</w:t>
      </w:r>
      <w:r>
        <w:rPr>
          <w:rFonts w:ascii="Times New Roman" w:hAnsi="Times New Roman" w:eastAsia="Times New Roman" w:cs="Times New Roman"/>
          <w:bCs w:val="0"/>
          <w:i w:val="0"/>
          <w:color w:val="000000"/>
          <w:sz w:val="24"/>
          <w:szCs w:val="24"/>
        </w:rPr>
      </w:r>
      <w:r>
        <w:rPr>
          <w:rFonts w:ascii="Times New Roman" w:hAnsi="Times New Roman" w:eastAsia="Times New Roman" w:cs="Times New Roman"/>
          <w:bCs w:val="0"/>
          <w:i w:val="0"/>
          <w:color w:val="00000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 w:val="24"/>
          <w:szCs w:val="24"/>
        </w:rPr>
      </w:pPr>
      <w:r>
        <w:rPr>
          <w:rFonts w:ascii="Times New Roman" w:hAnsi="Times New Roman" w:eastAsia="Times New Roman" w:cs="Times New Roman"/>
          <w:i w:val="0"/>
          <w:iCs w:val="0"/>
          <w:color w:val="000000"/>
          <w:sz w:val="24"/>
          <w:szCs w:val="24"/>
        </w:rPr>
      </w:r>
      <w:r>
        <w:rPr>
          <w:rFonts w:ascii="Times New Roman" w:hAnsi="Times New Roman" w:eastAsia="Times New Roman" w:cs="Times New Roman"/>
          <w:i w:val="0"/>
          <w:iCs w:val="0"/>
          <w:color w:val="000000"/>
          <w:sz w:val="24"/>
          <w:szCs w:val="24"/>
        </w:rPr>
        <w:t xml:space="preserve">This unified approach exposes scalar aether pressure waves and coupled curl effects—terms lost in standard vectorial Maxwell equations.</w:t>
      </w:r>
      <w:r>
        <w:rPr>
          <w:rFonts w:ascii="Times New Roman" w:hAnsi="Times New Roman" w:cs="Times New Roman"/>
          <w:bCs w:val="0"/>
          <w:i w:val="0"/>
          <w:sz w:val="24"/>
          <w:szCs w:val="24"/>
        </w:rPr>
      </w:r>
      <w:r>
        <w:rPr>
          <w:rFonts w:ascii="Times New Roman" w:hAnsi="Times New Roman" w:cs="Times New Roman"/>
          <w:bCs w:val="0"/>
          <w:i w:val="0"/>
          <w:sz w:val="24"/>
          <w:szCs w:val="24"/>
        </w:rPr>
      </w:r>
    </w:p>
    <w:p>
      <w:pPr>
        <w:pStyle w:val="9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4"/>
          <w:szCs w:val="24"/>
          <w:highlight w:val="none"/>
        </w:rPr>
      </w:pPr>
      <w:r>
        <w:rPr>
          <w:rFonts w:ascii="Times New Roman" w:hAnsi="Times New Roman" w:eastAsia="Times New Roman" w:cs="Times New Roman"/>
          <w:b/>
          <w:i w:val="0"/>
          <w:iCs w:val="0"/>
          <w:color w:val="000000"/>
          <w:sz w:val="24"/>
          <w:szCs w:val="24"/>
        </w:rPr>
        <w:t xml:space="preserve">Crosswalk to Unified Inheritance Field (UIF) Theory</w:t>
      </w:r>
      <w:r>
        <w:rPr>
          <w:rFonts w:ascii="Times New Roman" w:hAnsi="Times New Roman" w:eastAsia="Times New Roman" w:cs="Times New Roman"/>
          <w:b/>
          <w:bCs w:val="0"/>
          <w:i w:val="0"/>
          <w:color w:val="000000"/>
          <w:sz w:val="24"/>
          <w:szCs w:val="24"/>
          <w:highlight w:val="none"/>
        </w:rPr>
      </w:r>
      <w:r>
        <w:rPr>
          <w:rFonts w:ascii="Times New Roman" w:hAnsi="Times New Roman" w:eastAsia="Times New Roman" w:cs="Times New Roman"/>
          <w:b/>
          <w:bCs w:val="0"/>
          <w:i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This quaternion framework aligns directly with the UIF model:</w:t>
      </w:r>
      <w:r>
        <w:rPr>
          <w:rFonts w:ascii="Times New Roman" w:hAnsi="Times New Roman" w:cs="Times New Roman"/>
          <w:bCs w:val="0"/>
          <w:i w:val="0"/>
          <w:szCs w:val="24"/>
        </w:rPr>
      </w:r>
      <w:r>
        <w:rPr>
          <w:rFonts w:ascii="Times New Roman" w:hAnsi="Times New Roman" w:cs="Times New Roman"/>
          <w:bCs w:val="0"/>
          <w:i w:val="0"/>
          <w:szCs w:val="24"/>
        </w:rPr>
      </w:r>
    </w:p>
    <w:tbl>
      <w:tblPr>
        <w:tblStyle w:val="8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115"/>
        <w:gridCol w:w="850"/>
        <w:gridCol w:w="3260"/>
        <w:gridCol w:w="4575"/>
      </w:tblGrid>
      <w:tr>
        <w:trPr/>
        <w:tc>
          <w:tcPr>
            <w:tcBorders/>
            <w:tcMar>
              <w:left w:w="15" w:type="dxa"/>
              <w:top w:w="15" w:type="dxa"/>
              <w:right w:w="15" w:type="dxa"/>
              <w:bottom w:w="15" w:type="dxa"/>
            </w:tcMar>
            <w:tcW w:w="211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Maxwell Term</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85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Symbol</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26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UIF Correspondence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57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Physical Meaning</w:t>
            </w:r>
            <w:r>
              <w:rPr>
                <w:rFonts w:ascii="Times New Roman" w:hAnsi="Times New Roman" w:cs="Times New Roman"/>
                <w:sz w:val="24"/>
                <w:szCs w:val="24"/>
              </w:rPr>
            </w:r>
            <w:r>
              <w:rPr>
                <w:rFonts w:ascii="Times New Roman" w:hAnsi="Times New Roman" w:cs="Times New Roman"/>
                <w:sz w:val="24"/>
                <w:szCs w:val="24"/>
              </w:rPr>
            </w:r>
          </w:p>
        </w:tc>
      </w:tr>
      <w:tr>
        <w:trPr/>
        <w:tc>
          <w:tcPr>
            <w:tcBorders/>
            <w:tcMar>
              <w:left w:w="15" w:type="dxa"/>
              <w:top w:w="15" w:type="dxa"/>
              <w:right w:w="15" w:type="dxa"/>
              <w:bottom w:w="15" w:type="dxa"/>
            </w:tcMar>
            <w:tcW w:w="211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Scalar Potential</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85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φ</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26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Inheritance Pressure Potential (P</w:t>
            </w:r>
            <w:r>
              <w:rPr>
                <w:rFonts w:ascii="Times New Roman" w:hAnsi="Times New Roman" w:eastAsia="Times New Roman" w:cs="Times New Roman"/>
                <w:color w:val="000000"/>
                <w:sz w:val="24"/>
                <w:szCs w:val="24"/>
                <w:vertAlign w:val="subscript"/>
              </w:rPr>
              <w:t xml:space="preserve">h</w:t>
            </w: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57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Scalar aether compression from ancestral motion</w:t>
            </w:r>
            <w:r>
              <w:rPr>
                <w:rFonts w:ascii="Times New Roman" w:hAnsi="Times New Roman" w:cs="Times New Roman"/>
                <w:sz w:val="24"/>
                <w:szCs w:val="24"/>
              </w:rPr>
            </w:r>
            <w:r>
              <w:rPr>
                <w:rFonts w:ascii="Times New Roman" w:hAnsi="Times New Roman" w:cs="Times New Roman"/>
                <w:sz w:val="24"/>
                <w:szCs w:val="24"/>
              </w:rPr>
            </w:r>
          </w:p>
        </w:tc>
      </w:tr>
      <w:tr>
        <w:trPr/>
        <w:tc>
          <w:tcPr>
            <w:tcBorders/>
            <w:tcMar>
              <w:left w:w="15" w:type="dxa"/>
              <w:top w:w="15" w:type="dxa"/>
              <w:right w:w="15" w:type="dxa"/>
              <w:bottom w:w="15" w:type="dxa"/>
            </w:tcMar>
            <w:tcW w:w="211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Vector Potential</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85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26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Inheritance Vector Field (V</w:t>
            </w:r>
            <w:r>
              <w:rPr>
                <w:rFonts w:ascii="Times New Roman" w:hAnsi="Times New Roman" w:eastAsia="Times New Roman" w:cs="Times New Roman"/>
                <w:color w:val="000000"/>
                <w:sz w:val="24"/>
                <w:szCs w:val="24"/>
                <w:vertAlign w:val="subscript"/>
              </w:rPr>
              <w:t xml:space="preserve">h</w:t>
            </w: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57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Directed lineage of energy flow through space</w:t>
            </w:r>
            <w:r>
              <w:rPr>
                <w:rFonts w:ascii="Times New Roman" w:hAnsi="Times New Roman" w:cs="Times New Roman"/>
                <w:sz w:val="24"/>
                <w:szCs w:val="24"/>
              </w:rPr>
            </w:r>
            <w:r>
              <w:rPr>
                <w:rFonts w:ascii="Times New Roman" w:hAnsi="Times New Roman" w:cs="Times New Roman"/>
                <w:sz w:val="24"/>
                <w:szCs w:val="24"/>
              </w:rPr>
            </w:r>
          </w:p>
        </w:tc>
      </w:tr>
      <w:tr>
        <w:trPr/>
        <w:tc>
          <w:tcPr>
            <w:tcBorders/>
            <w:tcMar>
              <w:left w:w="15" w:type="dxa"/>
              <w:top w:w="15" w:type="dxa"/>
              <w:right w:w="15" w:type="dxa"/>
              <w:bottom w:w="15" w:type="dxa"/>
            </w:tcMar>
            <w:tcW w:w="211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Electric Field</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85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26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(P</w:t>
            </w:r>
            <w:r>
              <w:rPr>
                <w:rFonts w:ascii="Times New Roman" w:hAnsi="Times New Roman" w:eastAsia="Times New Roman" w:cs="Times New Roman"/>
                <w:color w:val="000000"/>
                <w:sz w:val="24"/>
                <w:szCs w:val="24"/>
                <w:vertAlign w:val="subscript"/>
              </w:rPr>
              <w:t xml:space="preserve">h</w:t>
            </w:r>
            <w:r>
              <w:rPr>
                <w:rFonts w:ascii="Times New Roman" w:hAnsi="Times New Roman" w:eastAsia="Times New Roman" w:cs="Times New Roman"/>
                <w:color w:val="000000"/>
                <w:sz w:val="24"/>
                <w:szCs w:val="24"/>
              </w:rPr>
              <w:t xml:space="preserve">) / ∂ t + ∇ ⋅ V</w:t>
            </w:r>
            <w:r>
              <w:rPr>
                <w:rFonts w:ascii="Times New Roman" w:hAnsi="Times New Roman" w:eastAsia="Times New Roman" w:cs="Times New Roman"/>
                <w:color w:val="000000"/>
                <w:sz w:val="24"/>
                <w:szCs w:val="24"/>
                <w:vertAlign w:val="subscript"/>
              </w:rPr>
              <w:t xml:space="preserve">h</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57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Change in ancestral pressure + divergence of flow</w:t>
            </w:r>
            <w:r>
              <w:rPr>
                <w:rFonts w:ascii="Times New Roman" w:hAnsi="Times New Roman" w:cs="Times New Roman"/>
                <w:sz w:val="24"/>
                <w:szCs w:val="24"/>
              </w:rPr>
            </w:r>
            <w:r>
              <w:rPr>
                <w:rFonts w:ascii="Times New Roman" w:hAnsi="Times New Roman" w:cs="Times New Roman"/>
                <w:sz w:val="24"/>
                <w:szCs w:val="24"/>
              </w:rPr>
            </w:r>
          </w:p>
        </w:tc>
      </w:tr>
      <w:tr>
        <w:trPr/>
        <w:tc>
          <w:tcPr>
            <w:tcBorders/>
            <w:tcMar>
              <w:left w:w="15" w:type="dxa"/>
              <w:top w:w="15" w:type="dxa"/>
              <w:right w:w="15" w:type="dxa"/>
              <w:bottom w:w="15" w:type="dxa"/>
            </w:tcMar>
            <w:tcW w:w="211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Magnetic Field</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85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B</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26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 V_h</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57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Curl of inherited motion through field</w:t>
            </w:r>
            <w:r>
              <w:rPr>
                <w:rFonts w:ascii="Times New Roman" w:hAnsi="Times New Roman" w:cs="Times New Roman"/>
                <w:sz w:val="24"/>
                <w:szCs w:val="24"/>
              </w:rPr>
            </w:r>
            <w:r>
              <w:rPr>
                <w:rFonts w:ascii="Times New Roman" w:hAnsi="Times New Roman" w:cs="Times New Roman"/>
                <w:sz w:val="24"/>
                <w:szCs w:val="24"/>
              </w:rPr>
            </w:r>
          </w:p>
        </w:tc>
      </w:tr>
      <w:tr>
        <w:trPr/>
        <w:tc>
          <w:tcPr>
            <w:tcBorders/>
            <w:tcMar>
              <w:left w:w="15" w:type="dxa"/>
              <w:top w:w="15" w:type="dxa"/>
              <w:right w:w="15" w:type="dxa"/>
              <w:bottom w:w="15" w:type="dxa"/>
            </w:tcMar>
            <w:tcW w:w="211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Charge Density</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85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ρ</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26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Mass-Ancestry Density (ρ</w:t>
            </w:r>
            <w:r>
              <w:rPr>
                <w:rFonts w:ascii="Times New Roman" w:hAnsi="Times New Roman" w:eastAsia="Times New Roman" w:cs="Times New Roman"/>
                <w:color w:val="000000"/>
                <w:sz w:val="24"/>
                <w:szCs w:val="24"/>
                <w:vertAlign w:val="subscript"/>
              </w:rPr>
              <w:t xml:space="preserve">h</w:t>
            </w: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57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Density of localized harmonic ancestry</w:t>
            </w:r>
            <w:r>
              <w:rPr>
                <w:rFonts w:ascii="Times New Roman" w:hAnsi="Times New Roman" w:cs="Times New Roman"/>
                <w:sz w:val="24"/>
                <w:szCs w:val="24"/>
              </w:rPr>
            </w:r>
            <w:r>
              <w:rPr>
                <w:rFonts w:ascii="Times New Roman" w:hAnsi="Times New Roman" w:cs="Times New Roman"/>
                <w:sz w:val="24"/>
                <w:szCs w:val="24"/>
              </w:rPr>
            </w:r>
          </w:p>
        </w:tc>
      </w:tr>
      <w:tr>
        <w:trPr/>
        <w:tc>
          <w:tcPr>
            <w:tcBorders/>
            <w:tcMar>
              <w:left w:w="15" w:type="dxa"/>
              <w:top w:w="15" w:type="dxa"/>
              <w:right w:w="15" w:type="dxa"/>
              <w:bottom w:w="15" w:type="dxa"/>
            </w:tcMar>
            <w:tcW w:w="211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Current Density</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85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J</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26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Temporal Flow of Inheritance (J</w:t>
            </w:r>
            <w:r>
              <w:rPr>
                <w:rFonts w:ascii="Times New Roman" w:hAnsi="Times New Roman" w:eastAsia="Times New Roman" w:cs="Times New Roman"/>
                <w:color w:val="000000"/>
                <w:sz w:val="24"/>
                <w:szCs w:val="24"/>
                <w:vertAlign w:val="subscript"/>
              </w:rPr>
              <w:t xml:space="preserve">h</w:t>
            </w: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57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Time-variant flow of heritage within system</w:t>
            </w:r>
            <w:r>
              <w:rPr>
                <w:rFonts w:ascii="Times New Roman" w:hAnsi="Times New Roman" w:cs="Times New Roman"/>
                <w:sz w:val="24"/>
                <w:szCs w:val="24"/>
              </w:rPr>
            </w:r>
            <w:r>
              <w:rPr>
                <w:rFonts w:ascii="Times New Roman" w:hAnsi="Times New Roman" w:cs="Times New Roman"/>
                <w:sz w:val="24"/>
                <w:szCs w:val="24"/>
              </w:rPr>
            </w:r>
          </w:p>
        </w:tc>
      </w:tr>
      <w:tr>
        <w:trPr/>
        <w:tc>
          <w:tcPr>
            <w:tcBorders/>
            <w:tcMar>
              <w:left w:w="15" w:type="dxa"/>
              <w:top w:w="15" w:type="dxa"/>
              <w:right w:w="15" w:type="dxa"/>
              <w:bottom w:w="15" w:type="dxa"/>
            </w:tcMar>
            <w:tcW w:w="211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Displacement Field</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85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26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ε</w:t>
            </w:r>
            <w:r>
              <w:rPr>
                <w:rFonts w:ascii="Times New Roman" w:hAnsi="Times New Roman" w:eastAsia="Times New Roman" w:cs="Times New Roman"/>
                <w:color w:val="000000"/>
                <w:sz w:val="24"/>
                <w:szCs w:val="24"/>
                <w:vertAlign w:val="subscript"/>
              </w:rPr>
              <w:t xml:space="preserve">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16"/>
                <w:szCs w:val="16"/>
              </w:rPr>
              <w:t xml:space="preserve">∗</w:t>
            </w:r>
            <w:r>
              <w:rPr>
                <w:rFonts w:ascii="Times New Roman" w:hAnsi="Times New Roman" w:eastAsia="Times New Roman" w:cs="Times New Roman"/>
                <w:color w:val="000000"/>
                <w:sz w:val="24"/>
                <w:szCs w:val="24"/>
              </w:rPr>
              <w:t xml:space="preserve"> 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57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Resonant harmonic elasticity of the medium</w:t>
            </w:r>
            <w:r>
              <w:rPr>
                <w:rFonts w:ascii="Times New Roman" w:hAnsi="Times New Roman" w:cs="Times New Roman"/>
                <w:sz w:val="24"/>
                <w:szCs w:val="24"/>
              </w:rPr>
            </w:r>
            <w:r>
              <w:rPr>
                <w:rFonts w:ascii="Times New Roman" w:hAnsi="Times New Roman" w:cs="Times New Roman"/>
                <w:sz w:val="24"/>
                <w:szCs w:val="24"/>
              </w:rPr>
            </w:r>
          </w:p>
        </w:tc>
      </w:tr>
      <w:tr>
        <w:trPr/>
        <w:tc>
          <w:tcPr>
            <w:tcBorders/>
            <w:tcMar>
              <w:left w:w="15" w:type="dxa"/>
              <w:top w:w="15" w:type="dxa"/>
              <w:right w:w="15" w:type="dxa"/>
              <w:bottom w:w="15" w:type="dxa"/>
            </w:tcMar>
            <w:tcW w:w="211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Curl-Coupled Aether Term</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85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260" w:type="dxa"/>
            <w:vAlign w:val="center"/>
            <w:textDirection w:val="lrTb"/>
            <w:noWrap w:val="false"/>
          </w:tcPr>
          <w:p>
            <w:pPr>
              <w:pStyle w:val="999"/>
              <w:pBdr/>
              <w:spacing/>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Nonlocal Coupled Curl (C</w:t>
            </w:r>
            <w:r>
              <w:rPr>
                <w:rFonts w:ascii="Times New Roman" w:hAnsi="Times New Roman" w:eastAsia="Times New Roman" w:cs="Times New Roman"/>
                <w:color w:val="000000"/>
                <w:sz w:val="24"/>
                <w:szCs w:val="24"/>
                <w:vertAlign w:val="subscript"/>
              </w:rPr>
              <w:t xml:space="preserve">h</w:t>
            </w: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575" w:type="dxa"/>
            <w:vAlign w:val="center"/>
            <w:textDirection w:val="lrTb"/>
            <w:noWrap w:val="false"/>
          </w:tcPr>
          <w:p>
            <w:pPr>
              <w:pStyle w:val="999"/>
              <w:pBdr/>
              <w:spacing/>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Field memory of inherited directional influence</w:t>
            </w:r>
            <w:r>
              <w:rPr>
                <w:rFonts w:ascii="Times New Roman" w:hAnsi="Times New Roman" w:cs="Times New Roman"/>
                <w:sz w:val="24"/>
                <w:szCs w:val="24"/>
              </w:rPr>
            </w:r>
            <w:r>
              <w:rPr>
                <w:rFonts w:ascii="Times New Roman" w:hAnsi="Times New Roman" w:cs="Times New Roman"/>
                <w:sz w:val="24"/>
                <w:szCs w:val="24"/>
              </w:rPr>
            </w:r>
          </w:p>
        </w:tc>
      </w:tr>
    </w:tbl>
    <w:p>
      <w:pPr>
        <w:pStyle w:val="999"/>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14:ligatures w14: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These mappings demonstrate that the Unified Inheritance Field theory is not a speculative departure—it is a restoration. Maxwell’s original quaternion field language was never disproven; it was bypassed. UIF reactivates its latent meaning, embedding it wit</w:t>
      </w:r>
      <w:r>
        <w:rPr>
          <w:rFonts w:ascii="Times New Roman" w:hAnsi="Times New Roman" w:eastAsia="Times New Roman" w:cs="Times New Roman"/>
          <w:sz w:val="24"/>
          <w:szCs w:val="24"/>
        </w:rPr>
        <w:t xml:space="preserve">hin a broader harmonic inheritance structure where space, memory, and motion cohere.</w:t>
      </w:r>
      <w:r>
        <w:rPr>
          <w:rFonts w:ascii="Times New Roman" w:hAnsi="Times New Roman" w:eastAsia="Times New Roman" w:cs="Times New Roman"/>
          <w:b/>
          <w:bCs/>
          <w:color w:val="000000"/>
          <w:sz w:val="28"/>
          <w:szCs w:val="28"/>
          <w14:ligatures w14:val="none"/>
        </w:rPr>
      </w:r>
      <w:r>
        <w:rPr>
          <w:rFonts w:ascii="Times New Roman" w:hAnsi="Times New Roman" w:eastAsia="Times New Roman" w:cs="Times New Roman"/>
          <w:b/>
          <w:bCs/>
          <w:color w:val="000000"/>
          <w:sz w:val="28"/>
          <w:szCs w:val="28"/>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14:ligatures w14:val="none"/>
        </w:rPr>
      </w:pPr>
      <w:r>
        <w:rPr>
          <w:rFonts w:ascii="Times New Roman" w:hAnsi="Times New Roman" w:eastAsia="Times New Roman" w:cs="Times New Roman"/>
          <w:b/>
          <w:bCs/>
          <w:color w:val="000000"/>
          <w:sz w:val="28"/>
          <w:szCs w:val="28"/>
        </w:rPr>
        <w:t xml:space="preserve">9. Where Aether  Stands</w:t>
      </w:r>
      <w:r>
        <w:rPr>
          <w:rFonts w:ascii="Times New Roman" w:hAnsi="Times New Roman" w:eastAsia="Times New Roman" w:cs="Times New Roman"/>
          <w:b/>
          <w:bCs/>
          <w:color w:val="000000"/>
          <w:sz w:val="24"/>
          <w:szCs w:val="24"/>
          <w:lang w:val="en-US"/>
        </w:rPr>
        <w:t xml:space="preserve"> </w:t>
      </w:r>
      <w:r>
        <w:rPr>
          <w:rFonts w:ascii="Times New Roman" w:hAnsi="Times New Roman" w:eastAsia="Times New Roman" w:cs="Times New Roman"/>
          <w:b/>
          <w:bCs/>
          <w:color w:val="000000"/>
          <w:sz w:val="28"/>
          <w:szCs w:val="28"/>
        </w:rPr>
        <w:t xml:space="preserve">Currently</w:t>
      </w:r>
      <w:r>
        <w:rPr>
          <w:rFonts w:ascii="Times New Roman" w:hAnsi="Times New Roman" w:eastAsia="Times New Roman" w:cs="Times New Roman"/>
          <w:b/>
          <w:bCs/>
          <w:color w:val="000000"/>
          <w:sz w:val="24"/>
          <w:szCs w:val="24"/>
          <w:highlight w:val="none"/>
          <w14:ligatures w14:val="none"/>
        </w:rPr>
      </w:r>
      <w:r>
        <w:rPr>
          <w:rFonts w:ascii="Times New Roman" w:hAnsi="Times New Roman" w:eastAsia="Times New Roman" w:cs="Times New Roman"/>
          <w:b/>
          <w:bCs/>
          <w:color w:val="000000"/>
          <w:sz w:val="24"/>
          <w:szCs w:val="24"/>
          <w:highlight w:val="none"/>
          <w14:ligatures w14:val="none"/>
        </w:rPr>
      </w:r>
    </w:p>
    <w:p>
      <w:pPr>
        <w:pStyle w:val="100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mainstream physic, </w:t>
      </w:r>
      <w:r>
        <w:rPr>
          <w:rFonts w:ascii="Times New Roman" w:hAnsi="Times New Roman" w:eastAsia="Times New Roman" w:cs="Times New Roman"/>
          <w:b/>
          <w:color w:val="000000"/>
          <w:sz w:val="24"/>
        </w:rPr>
        <w:t xml:space="preserve">aether is officially considered obsolete</w:t>
      </w:r>
      <w:r>
        <w:rPr>
          <w:rFonts w:ascii="Times New Roman" w:hAnsi="Times New Roman" w:eastAsia="Times New Roman" w:cs="Times New Roman"/>
          <w:color w:val="000000"/>
          <w:sz w:val="24"/>
        </w:rPr>
        <w:t xml:space="preserve">—especially the </w:t>
      </w:r>
      <w:r>
        <w:rPr>
          <w:rFonts w:ascii="Times New Roman" w:hAnsi="Times New Roman" w:eastAsia="Times New Roman" w:cs="Times New Roman"/>
          <w:b/>
          <w:color w:val="000000"/>
          <w:sz w:val="24"/>
        </w:rPr>
        <w:t xml:space="preserve">mechanical or luminiferous aether</w:t>
      </w:r>
      <w:r>
        <w:rPr>
          <w:rFonts w:ascii="Times New Roman" w:hAnsi="Times New Roman" w:eastAsia="Times New Roman" w:cs="Times New Roman"/>
          <w:color w:val="000000"/>
          <w:sz w:val="24"/>
        </w:rPr>
        <w:t xml:space="preserve"> that 19th-century physicists imagined as a medium for light propagation. The abandonment is rooted in:</w:t>
      </w:r>
      <w:r/>
    </w:p>
    <w:p>
      <w:pPr>
        <w:pStyle w:val="1000"/>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null results</w:t>
      </w:r>
      <w:r>
        <w:rPr>
          <w:rFonts w:ascii="Times New Roman" w:hAnsi="Times New Roman" w:eastAsia="Times New Roman" w:cs="Times New Roman"/>
          <w:color w:val="000000"/>
          <w:sz w:val="24"/>
        </w:rPr>
        <w:t xml:space="preserve"> of experiments like Michelson–Morley and Kennedy–Thorndike,</w:t>
      </w:r>
      <w:r/>
    </w:p>
    <w:p>
      <w:pPr>
        <w:pStyle w:val="1000"/>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success of special relativity</w:t>
      </w:r>
      <w:r>
        <w:rPr>
          <w:rFonts w:ascii="Times New Roman" w:hAnsi="Times New Roman" w:eastAsia="Times New Roman" w:cs="Times New Roman"/>
          <w:color w:val="000000"/>
          <w:sz w:val="24"/>
        </w:rPr>
        <w:t xml:space="preserve">, which made no need for a preferred frame or transmission medium,</w:t>
      </w:r>
      <w:r/>
    </w:p>
    <w:p>
      <w:pPr>
        <w:pStyle w:val="1000"/>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And later, the </w:t>
      </w:r>
      <w:r>
        <w:rPr>
          <w:rFonts w:ascii="Times New Roman" w:hAnsi="Times New Roman" w:eastAsia="Times New Roman" w:cs="Times New Roman"/>
          <w:b/>
          <w:color w:val="000000"/>
          <w:sz w:val="24"/>
        </w:rPr>
        <w:t xml:space="preserve">quantum field theory</w:t>
      </w:r>
      <w:r>
        <w:rPr>
          <w:rFonts w:ascii="Times New Roman" w:hAnsi="Times New Roman" w:eastAsia="Times New Roman" w:cs="Times New Roman"/>
          <w:color w:val="000000"/>
          <w:sz w:val="24"/>
        </w:rPr>
        <w:t xml:space="preserve"> paradigm, which treats the vacuum as a fluctuating field but avoids the term “aether” altogether.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However…</w:t>
      </w:r>
      <w:r/>
    </w:p>
    <w:p>
      <w:pPr>
        <w:pStyle w:val="9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Quiet Exceptions &amp; Fringe Considerations:</w:t>
      </w:r>
      <w:r/>
    </w:p>
    <w:p>
      <w:pPr>
        <w:pStyle w:val="1000"/>
        <w:numPr>
          <w:ilvl w:val="0"/>
          <w:numId w:val="5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val="0"/>
          <w:bCs w:val="0"/>
          <w:sz w:val="24"/>
        </w:rPr>
      </w:pPr>
      <w:r>
        <w:rPr>
          <w:rFonts w:ascii="Times New Roman" w:hAnsi="Times New Roman" w:eastAsia="Times New Roman" w:cs="Times New Roman"/>
          <w:b w:val="0"/>
          <w:bCs w:val="0"/>
          <w:color w:val="000000"/>
          <w:sz w:val="24"/>
        </w:rPr>
        <w:t xml:space="preserve">Emerging interest</w:t>
      </w:r>
      <w:r>
        <w:rPr>
          <w:rFonts w:ascii="Times New Roman" w:hAnsi="Times New Roman" w:eastAsia="Times New Roman" w:cs="Times New Roman"/>
          <w:b w:val="0"/>
          <w:bCs w:val="0"/>
          <w:color w:val="000000"/>
          <w:sz w:val="24"/>
        </w:rPr>
        <w:t xml:space="preserve"> exists in gravitational wave analogs, vacuum polarization, and quantum gravity models that hint at a deeper, structured background—though </w:t>
      </w:r>
      <w:r>
        <w:rPr>
          <w:rFonts w:ascii="Times New Roman" w:hAnsi="Times New Roman" w:eastAsia="Times New Roman" w:cs="Times New Roman"/>
          <w:b w:val="0"/>
          <w:bCs w:val="0"/>
          <w:color w:val="000000"/>
          <w:sz w:val="24"/>
        </w:rPr>
        <w:t xml:space="preserve">none call it “aether”</w:t>
      </w:r>
      <w:r>
        <w:rPr>
          <w:rFonts w:ascii="Times New Roman" w:hAnsi="Times New Roman" w:eastAsia="Times New Roman" w:cs="Times New Roman"/>
          <w:b w:val="0"/>
          <w:bCs w:val="0"/>
          <w:color w:val="000000"/>
          <w:sz w:val="24"/>
        </w:rPr>
        <w:t xml:space="preserve"> in journals, due to the historical baggage.</w:t>
      </w:r>
      <w:r>
        <w:rPr>
          <w:rFonts w:ascii="Times New Roman" w:hAnsi="Times New Roman" w:eastAsia="Times New Roman" w:cs="Times New Roman"/>
          <w:b w:val="0"/>
          <w:bCs w:val="0"/>
          <w:sz w:val="24"/>
        </w:rPr>
      </w:r>
      <w:r>
        <w:rPr>
          <w:rFonts w:ascii="Times New Roman" w:hAnsi="Times New Roman" w:eastAsia="Times New Roman" w:cs="Times New Roman"/>
          <w:b w:val="0"/>
          <w:bCs w:val="0"/>
          <w:sz w:val="24"/>
        </w:rPr>
      </w:r>
    </w:p>
    <w:p>
      <w:pPr>
        <w:pStyle w:val="1000"/>
        <w:numPr>
          <w:ilvl w:val="0"/>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Some physicists and engineers</w:t>
      </w:r>
      <w:r>
        <w:rPr>
          <w:rFonts w:ascii="Times New Roman" w:hAnsi="Times New Roman" w:eastAsia="Times New Roman" w:cs="Times New Roman"/>
          <w:b w:val="0"/>
          <w:bCs w:val="0"/>
          <w:color w:val="000000"/>
          <w:sz w:val="24"/>
        </w:rPr>
        <w:t xml:space="preserve"> in alternative or foundational physics communities do entertain aether-like concepts—sometimes relabeled as:</w:t>
      </w:r>
      <w:r>
        <w:rPr>
          <w:b w:val="0"/>
          <w:bCs w:val="0"/>
        </w:rPr>
      </w:r>
      <w:r>
        <w:rPr>
          <w:b w:val="0"/>
          <w:bCs w:val="0"/>
        </w:rPr>
      </w:r>
    </w:p>
    <w:p>
      <w:pPr>
        <w:pStyle w:val="1000"/>
        <w:numPr>
          <w:ilvl w:val="1"/>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“Structured vacuum,”</w:t>
      </w:r>
      <w:r>
        <w:rPr>
          <w:b w:val="0"/>
          <w:bCs w:val="0"/>
        </w:rPr>
      </w:r>
      <w:r>
        <w:rPr>
          <w:b w:val="0"/>
          <w:bCs w:val="0"/>
        </w:rPr>
      </w:r>
    </w:p>
    <w:p>
      <w:pPr>
        <w:pStyle w:val="1000"/>
        <w:numPr>
          <w:ilvl w:val="1"/>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“Zero-point field,”</w:t>
      </w:r>
      <w:r>
        <w:rPr>
          <w:b w:val="0"/>
          <w:bCs w:val="0"/>
        </w:rPr>
      </w:r>
      <w:r>
        <w:rPr>
          <w:b w:val="0"/>
          <w:bCs w:val="0"/>
        </w:rPr>
      </w:r>
    </w:p>
    <w:p>
      <w:pPr>
        <w:pStyle w:val="1000"/>
        <w:numPr>
          <w:ilvl w:val="1"/>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“Physical substrate,”</w:t>
      </w:r>
      <w:r>
        <w:rPr>
          <w:b w:val="0"/>
          <w:bCs w:val="0"/>
        </w:rPr>
      </w:r>
      <w:r>
        <w:rPr>
          <w:b w:val="0"/>
          <w:bCs w:val="0"/>
        </w:rPr>
      </w:r>
    </w:p>
    <w:p>
      <w:pPr>
        <w:pStyle w:val="1000"/>
        <w:numPr>
          <w:ilvl w:val="1"/>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Or “quantum foam.”</w:t>
      </w:r>
      <w:r>
        <w:rPr>
          <w:b w:val="0"/>
          <w:bCs w:val="0"/>
        </w:rPr>
      </w:r>
      <w:r>
        <w:rPr>
          <w:b w:val="0"/>
          <w:bCs w:val="0"/>
        </w:rPr>
      </w:r>
    </w:p>
    <w:p>
      <w:pPr>
        <w:pStyle w:val="1000"/>
        <w:numPr>
          <w:ilvl w:val="0"/>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Einstein himself</w:t>
      </w:r>
      <w:r>
        <w:rPr>
          <w:rFonts w:ascii="Times New Roman" w:hAnsi="Times New Roman" w:eastAsia="Times New Roman" w:cs="Times New Roman"/>
          <w:b w:val="0"/>
          <w:bCs w:val="0"/>
          <w:color w:val="000000"/>
          <w:sz w:val="24"/>
        </w:rPr>
        <w:t xml:space="preserve"> later said in 1920:</w:t>
      </w:r>
      <w:r>
        <w:rPr>
          <w:b w:val="0"/>
          <w:bCs w:val="0"/>
        </w:rPr>
      </w:r>
      <w:r>
        <w:rPr>
          <w:b w:val="0"/>
          <w:bCs w:val="0"/>
        </w:rPr>
      </w:r>
    </w:p>
    <w:p>
      <w:pPr>
        <w:pStyle w:val="1000"/>
        <w:pBdr>
          <w:top w:val="none" w:color="000000" w:sz="4" w:space="0"/>
          <w:left w:val="none" w:color="000000" w:sz="4" w:space="0"/>
          <w:bottom w:val="none" w:color="000000" w:sz="4" w:space="0"/>
          <w:right w:val="none" w:color="000000" w:sz="4" w:space="0"/>
        </w:pBdr>
        <w:spacing/>
        <w:ind w:right="0" w:firstLine="0" w:left="720"/>
        <w:rPr>
          <w:b w:val="0"/>
          <w:bCs w:val="0"/>
        </w:rPr>
      </w:pPr>
      <w:r>
        <w:rPr>
          <w:rFonts w:ascii="Times New Roman" w:hAnsi="Times New Roman" w:eastAsia="Times New Roman" w:cs="Times New Roman"/>
          <w:b w:val="0"/>
          <w:bCs w:val="0"/>
          <w:color w:val="000000"/>
          <w:sz w:val="24"/>
        </w:rPr>
        <w:t xml:space="preserve">“According to the general theory of relativity space without aether is unthinkable.”</w:t>
        <w:br/>
        <w:t xml:space="preserve"> —though he meant a non-mechanical, non-classical aether.</w:t>
      </w:r>
      <w:r>
        <w:rPr>
          <w:b w:val="0"/>
          <w:bCs w:val="0"/>
        </w:rPr>
      </w:r>
      <w:r>
        <w:rPr>
          <w:b w:val="0"/>
          <w:bCs w:val="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6858000" cy="45720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85944" name=""/>
                        <pic:cNvPicPr>
                          <a:picLocks noChangeAspect="1"/>
                        </pic:cNvPicPr>
                        <pic:nvPr/>
                      </pic:nvPicPr>
                      <pic:blipFill rotWithShape="1">
                        <a:blip r:embed="rId11"/>
                      </pic:blipFill>
                      <pic:spPr bwMode="auto">
                        <a:xfrm>
                          <a:off x="0" y="0"/>
                          <a:ext cx="6858000" cy="4572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360.0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Aether is no longer discardable as disproven historical fantasy. Through its recognition, we restore history as we stand at the threshold of a new scientific epoch. What was discarded returns, not in repetition, but in resonance.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14:ligatures w14:val="none"/>
        </w:rPr>
      </w:pPr>
      <w:r>
        <w:rPr>
          <w:rFonts w:ascii="Times New Roman" w:hAnsi="Times New Roman" w:eastAsia="Times New Roman" w:cs="Times New Roman"/>
          <w:b/>
          <w:bCs/>
          <w:color w:val="000000"/>
          <w:sz w:val="28"/>
          <w:szCs w:val="28"/>
        </w:rPr>
        <w:t xml:space="preserve">10. Aether Field Detection Protocol</w:t>
      </w:r>
      <w:r>
        <w:rPr>
          <w:rFonts w:ascii="Times New Roman" w:hAnsi="Times New Roman" w:eastAsia="Times New Roman" w:cs="Times New Roman"/>
          <w:b/>
          <w:bCs/>
          <w:color w:val="000000"/>
          <w:sz w:val="28"/>
          <w:szCs w:val="28"/>
          <w14:ligatures w14:val="none"/>
        </w:rPr>
      </w:r>
      <w:r>
        <w:rPr>
          <w:rFonts w:ascii="Times New Roman" w:hAnsi="Times New Roman" w:eastAsia="Times New Roman" w:cs="Times New Roman"/>
          <w:b/>
          <w:bCs/>
          <w:color w:val="000000"/>
          <w:sz w:val="28"/>
          <w:szCs w:val="28"/>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8"/>
          <w:szCs w:val="28"/>
          <w14:ligatures w14:val="none"/>
        </w:rPr>
      </w:pPr>
      <w:r>
        <w:rPr>
          <w:rFonts w:ascii="Times New Roman" w:hAnsi="Times New Roman" w:eastAsia="Times New Roman" w:cs="Times New Roman"/>
          <w:b/>
          <w:bCs/>
          <w:i w:val="0"/>
          <w:iCs w:val="0"/>
          <w:color w:val="000000"/>
          <w:sz w:val="28"/>
          <w:szCs w:val="28"/>
        </w:rPr>
        <w:t xml:space="preserve">Purpose</w:t>
      </w:r>
      <w:r>
        <w:rPr>
          <w:rFonts w:ascii="Times New Roman" w:hAnsi="Times New Roman" w:eastAsia="Times New Roman" w:cs="Times New Roman"/>
          <w:b/>
          <w:bCs w:val="0"/>
          <w:i w:val="0"/>
          <w:color w:val="000000"/>
          <w:sz w:val="28"/>
          <w:szCs w:val="28"/>
          <w14:ligatures w14:val="none"/>
        </w:rPr>
      </w:r>
      <w:r>
        <w:rPr>
          <w:rFonts w:ascii="Times New Roman" w:hAnsi="Times New Roman" w:eastAsia="Times New Roman" w:cs="Times New Roman"/>
          <w:b/>
          <w:bCs w:val="0"/>
          <w:i w:val="0"/>
          <w:color w:val="000000"/>
          <w:sz w:val="28"/>
          <w:szCs w:val="28"/>
          <w14:ligatures w14:val="none"/>
        </w:rPr>
      </w:r>
    </w:p>
    <w:p>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To initiate real-world detection of the proposed </w:t>
      </w:r>
      <w:r>
        <w:rPr>
          <w:rFonts w:ascii="Times New Roman" w:hAnsi="Times New Roman" w:eastAsia="Times New Roman" w:cs="Times New Roman"/>
          <w:b w:val="0"/>
          <w:bCs w:val="0"/>
          <w:color w:val="000000"/>
          <w:sz w:val="24"/>
        </w:rPr>
        <w:t xml:space="preserve">aetheric substrate field</w:t>
      </w:r>
      <w:r>
        <w:rPr>
          <w:rFonts w:ascii="Times New Roman" w:hAnsi="Times New Roman" w:eastAsia="Times New Roman" w:cs="Times New Roman"/>
          <w:b w:val="0"/>
          <w:bCs w:val="0"/>
          <w:color w:val="000000"/>
          <w:sz w:val="24"/>
        </w:rPr>
        <w:t xml:space="preserve"> through low-cost, reproducible experiments using known physical interactions — with special focus on </w:t>
      </w:r>
      <w:r>
        <w:rPr>
          <w:rFonts w:ascii="Times New Roman" w:hAnsi="Times New Roman" w:eastAsia="Times New Roman" w:cs="Times New Roman"/>
          <w:b w:val="0"/>
          <w:bCs w:val="0"/>
          <w:color w:val="000000"/>
          <w:sz w:val="24"/>
        </w:rPr>
        <w:t xml:space="preserve">rotational, optical, and capacitive anomalies</w:t>
      </w:r>
      <w:r>
        <w:rPr>
          <w:rFonts w:ascii="Times New Roman" w:hAnsi="Times New Roman" w:eastAsia="Times New Roman" w:cs="Times New Roman"/>
          <w:b w:val="0"/>
          <w:bCs w:val="0"/>
          <w:color w:val="000000"/>
          <w:sz w:val="24"/>
        </w:rPr>
        <w:t xml:space="preserve">.</w:t>
      </w:r>
      <w:r>
        <w:rPr>
          <w:b w:val="0"/>
          <w:bCs w:val="0"/>
        </w:rPr>
      </w:r>
      <w:r>
        <w:rPr>
          <w:b w:val="0"/>
          <w:bCs w:val="0"/>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Phase protocol is designed for independent experimentalists, open labs, and academic fringe physics researchers seeking to confirm the reality of aether as a dynamic, inheritable, and rotationally-anchored field substrate.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8"/>
          <w:szCs w:val="28"/>
          <w14:ligatures w14:val="none"/>
        </w:rPr>
      </w:pPr>
      <w:r>
        <w:rPr>
          <w:rFonts w:ascii="Times New Roman" w:hAnsi="Times New Roman" w:eastAsia="Times New Roman" w:cs="Times New Roman"/>
          <w:b/>
          <w:bCs/>
          <w:i w:val="0"/>
          <w:iCs w:val="0"/>
          <w:color w:val="000000"/>
          <w:sz w:val="28"/>
          <w:szCs w:val="28"/>
        </w:rPr>
        <w:t xml:space="preserve">Experimental Basis</w:t>
      </w:r>
      <w:r>
        <w:rPr>
          <w:rFonts w:ascii="Times New Roman" w:hAnsi="Times New Roman" w:eastAsia="Times New Roman" w:cs="Times New Roman"/>
          <w:b/>
          <w:bCs w:val="0"/>
          <w:i w:val="0"/>
          <w:color w:val="000000"/>
          <w:sz w:val="28"/>
          <w:szCs w:val="28"/>
          <w14:ligatures w14:val="none"/>
        </w:rPr>
      </w:r>
      <w:r>
        <w:rPr>
          <w:rFonts w:ascii="Times New Roman" w:hAnsi="Times New Roman" w:eastAsia="Times New Roman" w:cs="Times New Roman"/>
          <w:b/>
          <w:bCs w:val="0"/>
          <w:i w:val="0"/>
          <w:color w:val="000000"/>
          <w:sz w:val="28"/>
          <w:szCs w:val="28"/>
          <w14:ligatures w14:val="none"/>
        </w:rPr>
      </w:r>
    </w:p>
    <w:p>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The hypothesis emerging from the Unified Inheritance Framework is that </w:t>
      </w:r>
      <w:r>
        <w:rPr>
          <w:rFonts w:ascii="Times New Roman" w:hAnsi="Times New Roman" w:eastAsia="Times New Roman" w:cs="Times New Roman"/>
          <w:b w:val="0"/>
          <w:bCs w:val="0"/>
          <w:color w:val="000000"/>
          <w:sz w:val="24"/>
        </w:rPr>
        <w:t xml:space="preserve">aether is a physically real, rotation-sensitive medium</w:t>
      </w:r>
      <w:r>
        <w:rPr>
          <w:rFonts w:ascii="Times New Roman" w:hAnsi="Times New Roman" w:eastAsia="Times New Roman" w:cs="Times New Roman"/>
          <w:b w:val="0"/>
          <w:bCs w:val="0"/>
          <w:color w:val="000000"/>
          <w:sz w:val="24"/>
        </w:rPr>
        <w:t xml:space="preserve">, not bound to fixed reference frames but expressing dynamic internal structure based on local curvature and resonance inheritance. Unlike prior null results (e.g. Michelson-Morley), this model predicts </w:t>
      </w:r>
      <w:r>
        <w:rPr>
          <w:rFonts w:ascii="Times New Roman" w:hAnsi="Times New Roman" w:eastAsia="Times New Roman" w:cs="Times New Roman"/>
          <w:b w:val="0"/>
          <w:bCs w:val="0"/>
          <w:color w:val="000000"/>
          <w:sz w:val="24"/>
        </w:rPr>
        <w:t xml:space="preserve">directional, rotational, or resonant deviation</w:t>
      </w:r>
      <w:r>
        <w:rPr>
          <w:rFonts w:ascii="Times New Roman" w:hAnsi="Times New Roman" w:eastAsia="Times New Roman" w:cs="Times New Roman"/>
          <w:b w:val="0"/>
          <w:bCs w:val="0"/>
          <w:color w:val="000000"/>
          <w:sz w:val="24"/>
        </w:rPr>
        <w:t xml:space="preserve"> in field-sensitive systems when interacting with spin-aligned and substrate-anchored motion.</w:t>
      </w:r>
      <w:r>
        <w:rPr>
          <w:b w:val="0"/>
          <w:bCs w:val="0"/>
        </w:rPr>
      </w:r>
      <w:r>
        <w:rPr>
          <w:b w:val="0"/>
          <w:bCs w:val="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8"/>
          <w:szCs w:val="28"/>
          <w14:ligatures w14:val="none"/>
        </w:rPr>
      </w:pPr>
      <w:r>
        <w:rPr>
          <w:rFonts w:ascii="Times New Roman" w:hAnsi="Times New Roman" w:eastAsia="Times New Roman" w:cs="Times New Roman"/>
          <w:b/>
          <w:bCs/>
          <w:i w:val="0"/>
          <w:iCs w:val="0"/>
          <w:color w:val="000000"/>
          <w:sz w:val="28"/>
          <w:szCs w:val="28"/>
        </w:rPr>
        <w:t xml:space="preserve">Rotational-Capacitive Detection Apparatus</w:t>
      </w:r>
      <w:r>
        <w:rPr>
          <w:rFonts w:ascii="Times New Roman" w:hAnsi="Times New Roman" w:eastAsia="Times New Roman" w:cs="Times New Roman"/>
          <w:b/>
          <w:bCs w:val="0"/>
          <w:i w:val="0"/>
          <w:color w:val="000000"/>
          <w:sz w:val="28"/>
          <w:szCs w:val="28"/>
          <w14:ligatures w14:val="none"/>
        </w:rPr>
      </w:r>
      <w:r>
        <w:rPr>
          <w:rFonts w:ascii="Times New Roman" w:hAnsi="Times New Roman" w:eastAsia="Times New Roman" w:cs="Times New Roman"/>
          <w:b/>
          <w:bCs w:val="0"/>
          <w:i w:val="0"/>
          <w:color w:val="000000"/>
          <w:sz w:val="28"/>
          <w:szCs w:val="28"/>
          <w14:ligatures w14:val="none"/>
        </w:rPr>
      </w:r>
    </w:p>
    <w:p>
      <w:pPr>
        <w:pStyle w:val="9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Objective:</w:t>
      </w:r>
      <w:r/>
    </w:p>
    <w:p>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Detect directional asymmetry or oscillatory deviation in </w:t>
      </w:r>
      <w:r>
        <w:rPr>
          <w:rFonts w:ascii="Times New Roman" w:hAnsi="Times New Roman" w:eastAsia="Times New Roman" w:cs="Times New Roman"/>
          <w:b w:val="0"/>
          <w:bCs w:val="0"/>
          <w:color w:val="000000"/>
          <w:sz w:val="24"/>
        </w:rPr>
        <w:t xml:space="preserve">rotating capacitive systems</w:t>
      </w:r>
      <w:r>
        <w:rPr>
          <w:rFonts w:ascii="Times New Roman" w:hAnsi="Times New Roman" w:eastAsia="Times New Roman" w:cs="Times New Roman"/>
          <w:b w:val="0"/>
          <w:bCs w:val="0"/>
          <w:color w:val="000000"/>
          <w:sz w:val="24"/>
        </w:rPr>
        <w:t xml:space="preserve">, suggesting interaction with a persistent aetheric field frame.</w:t>
      </w:r>
      <w:r>
        <w:rPr>
          <w:b w:val="0"/>
          <w:bCs w:val="0"/>
        </w:rPr>
      </w:r>
      <w:r>
        <w:rPr>
          <w:b w:val="0"/>
          <w:bCs w:val="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4"/>
          <w:szCs w:val="24"/>
          <w14:ligatures w14:val="none"/>
        </w:rPr>
      </w:pPr>
      <w:r>
        <w:rPr>
          <w:rFonts w:ascii="Times New Roman" w:hAnsi="Times New Roman" w:eastAsia="Times New Roman" w:cs="Times New Roman"/>
          <w:b/>
          <w:bCs/>
          <w:i w:val="0"/>
          <w:iCs w:val="0"/>
          <w:color w:val="000000"/>
          <w:sz w:val="24"/>
          <w:szCs w:val="24"/>
        </w:rPr>
        <w:t xml:space="preserve">Experimental Design Overview:</w:t>
      </w:r>
      <w:r>
        <w:rPr>
          <w:rFonts w:ascii="Times New Roman" w:hAnsi="Times New Roman" w:eastAsia="Times New Roman" w:cs="Times New Roman"/>
          <w:b/>
          <w:bCs w:val="0"/>
          <w:i w:val="0"/>
          <w:color w:val="000000"/>
          <w:sz w:val="24"/>
          <w:szCs w:val="24"/>
          <w14:ligatures w14:val="none"/>
        </w:rPr>
      </w:r>
      <w:r>
        <w:rPr>
          <w:rFonts w:ascii="Times New Roman" w:hAnsi="Times New Roman" w:eastAsia="Times New Roman" w:cs="Times New Roman"/>
          <w:b/>
          <w:bCs w:val="0"/>
          <w:i w:val="0"/>
          <w:color w:val="000000"/>
          <w:sz w:val="24"/>
          <w:szCs w:val="24"/>
          <w14:ligatures w14:val="none"/>
        </w:rPr>
      </w:r>
    </w:p>
    <w:tbl>
      <w:tblPr>
        <w:tblStyle w:val="8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256"/>
        <w:gridCol w:w="8787"/>
      </w:tblGrid>
      <w:tr>
        <w:trPr/>
        <w:tc>
          <w:tcPr>
            <w:tcBorders/>
            <w:tcMar>
              <w:left w:w="15" w:type="dxa"/>
              <w:top w:w="15" w:type="dxa"/>
              <w:right w:w="15" w:type="dxa"/>
              <w:bottom w:w="15" w:type="dxa"/>
            </w:tcMar>
            <w:tcW w:w="2256" w:type="dxa"/>
            <w:vAlign w:val="center"/>
            <w:textDirection w:val="lrTb"/>
            <w:noWrap w:val="false"/>
          </w:tcPr>
          <w:p>
            <w:pPr>
              <w:pBdr/>
              <w:spacing w:after="0" w:before="0" w:line="240" w:lineRule="auto"/>
              <w:ind/>
              <w:jc w:val="left"/>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8787" w:type="dxa"/>
            <w:vAlign w:val="center"/>
            <w:textDirection w:val="lrTb"/>
            <w:noWrap w:val="false"/>
          </w:tcPr>
          <w:p>
            <w:pPr>
              <w:pBdr/>
              <w:spacing w:after="0" w:before="0" w:line="240" w:lineRule="auto"/>
              <w:ind/>
              <w:jc w:val="left"/>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2256"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Rotor</w:t>
            </w:r>
            <w:r/>
          </w:p>
        </w:tc>
        <w:tc>
          <w:tcPr>
            <w:tcBorders/>
            <w:tcMar>
              <w:left w:w="15" w:type="dxa"/>
              <w:top w:w="15" w:type="dxa"/>
              <w:right w:w="15" w:type="dxa"/>
              <w:bottom w:w="15" w:type="dxa"/>
            </w:tcMar>
            <w:tcW w:w="8787"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Non-magnetic disc, capable of sustained angular momentum (e.g., quartz, carbon, acrylic)</w:t>
            </w:r>
            <w:r/>
          </w:p>
        </w:tc>
      </w:tr>
      <w:tr>
        <w:trPr/>
        <w:tc>
          <w:tcPr>
            <w:tcBorders/>
            <w:tcMar>
              <w:left w:w="15" w:type="dxa"/>
              <w:top w:w="15" w:type="dxa"/>
              <w:right w:w="15" w:type="dxa"/>
              <w:bottom w:w="15" w:type="dxa"/>
            </w:tcMar>
            <w:tcW w:w="2256"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Electrode Array</w:t>
            </w:r>
            <w:r/>
          </w:p>
        </w:tc>
        <w:tc>
          <w:tcPr>
            <w:tcBorders/>
            <w:tcMar>
              <w:left w:w="15" w:type="dxa"/>
              <w:top w:w="15" w:type="dxa"/>
              <w:right w:w="15" w:type="dxa"/>
              <w:bottom w:w="15" w:type="dxa"/>
            </w:tcMar>
            <w:tcW w:w="8787"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Capacitive ring or plate sensors affixed at equidistant positions along edge</w:t>
            </w:r>
            <w:r/>
          </w:p>
        </w:tc>
      </w:tr>
      <w:tr>
        <w:trPr/>
        <w:tc>
          <w:tcPr>
            <w:tcBorders/>
            <w:tcMar>
              <w:left w:w="15" w:type="dxa"/>
              <w:top w:w="15" w:type="dxa"/>
              <w:right w:w="15" w:type="dxa"/>
              <w:bottom w:w="15" w:type="dxa"/>
            </w:tcMar>
            <w:tcW w:w="2256"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Insulation Chamber</w:t>
            </w:r>
            <w:r/>
          </w:p>
        </w:tc>
        <w:tc>
          <w:tcPr>
            <w:tcBorders/>
            <w:tcMar>
              <w:left w:w="15" w:type="dxa"/>
              <w:top w:w="15" w:type="dxa"/>
              <w:right w:w="15" w:type="dxa"/>
              <w:bottom w:w="15" w:type="dxa"/>
            </w:tcMar>
            <w:tcW w:w="8787"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Minimize electrostatic noise, Faraday cage optional</w:t>
            </w:r>
            <w:r/>
          </w:p>
        </w:tc>
      </w:tr>
      <w:tr>
        <w:trPr/>
        <w:tc>
          <w:tcPr>
            <w:tcBorders/>
            <w:tcMar>
              <w:left w:w="15" w:type="dxa"/>
              <w:top w:w="15" w:type="dxa"/>
              <w:right w:w="15" w:type="dxa"/>
              <w:bottom w:w="15" w:type="dxa"/>
            </w:tcMar>
            <w:tcW w:w="2256"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Data Logger</w:t>
            </w:r>
            <w:r/>
          </w:p>
        </w:tc>
        <w:tc>
          <w:tcPr>
            <w:tcBorders/>
            <w:tcMar>
              <w:left w:w="15" w:type="dxa"/>
              <w:top w:w="15" w:type="dxa"/>
              <w:right w:w="15" w:type="dxa"/>
              <w:bottom w:w="15" w:type="dxa"/>
            </w:tcMar>
            <w:tcW w:w="8787"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High-sensitivity voltmeter/data logger (microvolt resolution)</w:t>
            </w:r>
            <w:r/>
          </w:p>
        </w:tc>
      </w:tr>
      <w:tr>
        <w:trPr/>
        <w:tc>
          <w:tcPr>
            <w:tcBorders/>
            <w:tcMar>
              <w:left w:w="15" w:type="dxa"/>
              <w:top w:w="15" w:type="dxa"/>
              <w:right w:w="15" w:type="dxa"/>
              <w:bottom w:w="15" w:type="dxa"/>
            </w:tcMar>
            <w:tcW w:w="2256"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Control Variables</w:t>
            </w:r>
            <w:r/>
          </w:p>
        </w:tc>
        <w:tc>
          <w:tcPr>
            <w:tcBorders/>
            <w:tcMar>
              <w:left w:w="15" w:type="dxa"/>
              <w:top w:w="15" w:type="dxa"/>
              <w:right w:w="15" w:type="dxa"/>
              <w:bottom w:w="15" w:type="dxa"/>
            </w:tcMar>
            <w:tcW w:w="8787"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Rotation speed, direction (CW/CCW), environmental EM shielding, day/night cycle</w:t>
            </w:r>
            <w:r/>
          </w:p>
        </w:tc>
      </w:tr>
    </w:tbl>
    <w:p>
      <w:pPr>
        <w:pStyle w:val="9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Procedure:</w:t>
      </w:r>
      <w:r/>
    </w:p>
    <w:p>
      <w:pPr>
        <w:pStyle w:val="1000"/>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Charge Initialization:</w:t>
        <w:br/>
      </w:r>
      <w:r>
        <w:rPr>
          <w:rFonts w:ascii="Times New Roman" w:hAnsi="Times New Roman" w:eastAsia="Times New Roman" w:cs="Times New Roman"/>
          <w:color w:val="000000"/>
          <w:sz w:val="24"/>
        </w:rPr>
        <w:t xml:space="preserve"> Set all capacitive sensors to a known baseline. Ensure the device is at electrostatic equilibrium.</w:t>
      </w:r>
      <w:r/>
    </w:p>
    <w:p>
      <w:pPr>
        <w:pStyle w:val="1000"/>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Spin Activation:</w:t>
        <w:br/>
      </w:r>
      <w:r>
        <w:rPr>
          <w:rFonts w:ascii="Times New Roman" w:hAnsi="Times New Roman" w:eastAsia="Times New Roman" w:cs="Times New Roman"/>
          <w:color w:val="000000"/>
          <w:sz w:val="24"/>
        </w:rPr>
        <w:t xml:space="preserve"> Manually or electrically spin the rotor to a consistent RPM (~100–1000 rpm range). Maintain for several minutes.</w:t>
      </w:r>
      <w:r/>
    </w:p>
    <w:p>
      <w:pPr>
        <w:pStyle w:val="1000"/>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Directional Switch:</w:t>
        <w:br/>
      </w:r>
      <w:r>
        <w:rPr>
          <w:rFonts w:ascii="Times New Roman" w:hAnsi="Times New Roman" w:eastAsia="Times New Roman" w:cs="Times New Roman"/>
          <w:color w:val="000000"/>
          <w:sz w:val="24"/>
        </w:rPr>
        <w:t xml:space="preserve"> Repeat procedure for both </w:t>
      </w:r>
      <w:r>
        <w:rPr>
          <w:rFonts w:ascii="Times New Roman" w:hAnsi="Times New Roman" w:eastAsia="Times New Roman" w:cs="Times New Roman"/>
          <w:b/>
          <w:color w:val="000000"/>
          <w:sz w:val="24"/>
        </w:rPr>
        <w:t xml:space="preserve">clockwise</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counterclockwise</w:t>
      </w:r>
      <w:r>
        <w:rPr>
          <w:rFonts w:ascii="Times New Roman" w:hAnsi="Times New Roman" w:eastAsia="Times New Roman" w:cs="Times New Roman"/>
          <w:color w:val="000000"/>
          <w:sz w:val="24"/>
        </w:rPr>
        <w:t xml:space="preserve"> rotations. Log capacitive fluctuations across sensor array in both cases.</w:t>
      </w:r>
      <w:r/>
    </w:p>
    <w:p>
      <w:pPr>
        <w:pStyle w:val="1000"/>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Environmental Shift Repetition:</w:t>
        <w:br/>
      </w:r>
      <w:r>
        <w:rPr>
          <w:rFonts w:ascii="Times New Roman" w:hAnsi="Times New Roman" w:eastAsia="Times New Roman" w:cs="Times New Roman"/>
          <w:color w:val="000000"/>
          <w:sz w:val="24"/>
        </w:rPr>
        <w:t xml:space="preserve"> </w:t>
      </w:r>
      <w:r>
        <w:rPr>
          <w:rFonts w:ascii="Times New Roman" w:hAnsi="Times New Roman" w:eastAsia="Times New Roman" w:cs="Times New Roman"/>
          <w:b w:val="0"/>
          <w:bCs w:val="0"/>
          <w:color w:val="000000"/>
          <w:sz w:val="24"/>
        </w:rPr>
        <w:t xml:space="preserve">Repeat entire test at different </w:t>
      </w:r>
      <w:r>
        <w:rPr>
          <w:rFonts w:ascii="Times New Roman" w:hAnsi="Times New Roman" w:eastAsia="Times New Roman" w:cs="Times New Roman"/>
          <w:b w:val="0"/>
          <w:bCs w:val="0"/>
          <w:color w:val="000000"/>
          <w:sz w:val="24"/>
        </w:rPr>
        <w:t xml:space="preserve">times of day</w:t>
      </w:r>
      <w:r>
        <w:rPr>
          <w:rFonts w:ascii="Times New Roman" w:hAnsi="Times New Roman" w:eastAsia="Times New Roman" w:cs="Times New Roman"/>
          <w:b w:val="0"/>
          <w:bCs w:val="0"/>
          <w:color w:val="000000"/>
          <w:sz w:val="24"/>
        </w:rPr>
        <w:t xml:space="preserve"> and, if possible, in different </w:t>
      </w:r>
      <w:r>
        <w:rPr>
          <w:rFonts w:ascii="Times New Roman" w:hAnsi="Times New Roman" w:eastAsia="Times New Roman" w:cs="Times New Roman"/>
          <w:b w:val="0"/>
          <w:bCs w:val="0"/>
          <w:color w:val="000000"/>
          <w:sz w:val="24"/>
        </w:rPr>
        <w:t xml:space="preserve">geographic orientations</w:t>
      </w:r>
      <w:r>
        <w:rPr>
          <w:rFonts w:ascii="Times New Roman" w:hAnsi="Times New Roman" w:eastAsia="Times New Roman" w:cs="Times New Roman"/>
          <w:b w:val="0"/>
          <w:bCs w:val="0"/>
          <w:color w:val="000000"/>
          <w:sz w:val="24"/>
        </w:rPr>
        <w:t xml:space="preserve">.</w:t>
      </w:r>
      <w:r/>
    </w:p>
    <w:p>
      <w:pPr>
        <w:pStyle w:val="9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Predicted Signal Signature:</w:t>
      </w:r>
      <w:r/>
    </w:p>
    <w:p>
      <w:pPr>
        <w:pStyle w:val="1000"/>
        <w:numPr>
          <w:ilvl w:val="0"/>
          <w:numId w:val="53"/>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Microvolt-level deviation</w:t>
      </w:r>
      <w:r>
        <w:rPr>
          <w:rFonts w:ascii="Times New Roman" w:hAnsi="Times New Roman" w:eastAsia="Times New Roman" w:cs="Times New Roman"/>
          <w:b w:val="0"/>
          <w:bCs w:val="0"/>
          <w:color w:val="000000"/>
          <w:sz w:val="24"/>
        </w:rPr>
        <w:t xml:space="preserve"> in capacitive sensors that correlates with rotational direction.</w:t>
      </w:r>
      <w:r>
        <w:rPr>
          <w:b w:val="0"/>
          <w:bCs w:val="0"/>
        </w:rPr>
      </w:r>
      <w:r>
        <w:rPr>
          <w:b w:val="0"/>
          <w:bCs w:val="0"/>
        </w:rPr>
      </w:r>
    </w:p>
    <w:p>
      <w:pPr>
        <w:pStyle w:val="1000"/>
        <w:numPr>
          <w:ilvl w:val="0"/>
          <w:numId w:val="53"/>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Time-of-day or geographic angular dependence.</w:t>
      </w:r>
      <w:r>
        <w:rPr>
          <w:b w:val="0"/>
          <w:bCs w:val="0"/>
        </w:rPr>
      </w:r>
      <w:r>
        <w:rPr>
          <w:b w:val="0"/>
          <w:bCs w:val="0"/>
        </w:rPr>
      </w:r>
    </w:p>
    <w:p>
      <w:pPr>
        <w:pStyle w:val="1000"/>
        <w:numPr>
          <w:ilvl w:val="0"/>
          <w:numId w:val="5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b w:val="0"/>
          <w:bCs w:val="0"/>
          <w:color w:val="000000"/>
          <w:sz w:val="24"/>
        </w:rPr>
        <w:t xml:space="preserve">Possible </w:t>
      </w:r>
      <w:r>
        <w:rPr>
          <w:rFonts w:ascii="Times New Roman" w:hAnsi="Times New Roman" w:eastAsia="Times New Roman" w:cs="Times New Roman"/>
          <w:b w:val="0"/>
          <w:bCs w:val="0"/>
          <w:color w:val="000000"/>
          <w:sz w:val="24"/>
        </w:rPr>
        <w:t xml:space="preserve">resonant amplification</w:t>
      </w:r>
      <w:r>
        <w:rPr>
          <w:rFonts w:ascii="Times New Roman" w:hAnsi="Times New Roman" w:eastAsia="Times New Roman" w:cs="Times New Roman"/>
          <w:b w:val="0"/>
          <w:bCs w:val="0"/>
          <w:color w:val="000000"/>
          <w:sz w:val="24"/>
        </w:rPr>
        <w:t xml:space="preserve"> u</w:t>
      </w:r>
      <w:r>
        <w:rPr>
          <w:rFonts w:ascii="Times New Roman" w:hAnsi="Times New Roman" w:eastAsia="Times New Roman" w:cs="Times New Roman"/>
          <w:color w:val="000000"/>
          <w:sz w:val="24"/>
        </w:rPr>
        <w:t xml:space="preserve">nder harmonic RPM ranges (predicted from local aetheric alignment).</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rPr>
        <w:t xml:space="preserve">Optional Enhancement Pathways:</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Style w:val="1000"/>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Optical Version:</w:t>
      </w:r>
      <w:r>
        <w:rPr>
          <w:rFonts w:ascii="Times New Roman" w:hAnsi="Times New Roman" w:eastAsia="Times New Roman" w:cs="Times New Roman"/>
          <w:color w:val="000000"/>
          <w:sz w:val="24"/>
        </w:rPr>
        <w:t xml:space="preserve"> Use laser interferometry with spinning mirrors in similar configurations to test light phase delay.</w:t>
      </w:r>
      <w:r/>
    </w:p>
    <w:p>
      <w:pPr>
        <w:pStyle w:val="1000"/>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Temperature-Independent Capacitors:</w:t>
      </w:r>
      <w:r>
        <w:rPr>
          <w:rFonts w:ascii="Times New Roman" w:hAnsi="Times New Roman" w:eastAsia="Times New Roman" w:cs="Times New Roman"/>
          <w:color w:val="000000"/>
          <w:sz w:val="24"/>
        </w:rPr>
        <w:t xml:space="preserve"> Use materials like Y5V ceramics to filter out thermal coupling effects.</w:t>
      </w:r>
      <w:r/>
    </w:p>
    <w:p>
      <w:pPr>
        <w:pStyle w:val="1000"/>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Substrate Differential Interference:</w:t>
      </w:r>
      <w:r>
        <w:rPr>
          <w:rFonts w:ascii="Times New Roman" w:hAnsi="Times New Roman" w:eastAsia="Times New Roman" w:cs="Times New Roman"/>
          <w:color w:val="000000"/>
          <w:sz w:val="24"/>
        </w:rPr>
        <w:t xml:space="preserve"> Mount twin rotors on orthogonal axes to test multi-axis inheritance curvature.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8"/>
          <w:szCs w:val="28"/>
          <w14:ligatures w14:val="none"/>
        </w:rPr>
      </w:pPr>
      <w:r>
        <w:rPr>
          <w:rFonts w:ascii="Times New Roman" w:hAnsi="Times New Roman" w:eastAsia="Times New Roman" w:cs="Times New Roman"/>
          <w:b/>
          <w:bCs/>
          <w:i w:val="0"/>
          <w:iCs w:val="0"/>
          <w:color w:val="000000"/>
          <w:sz w:val="28"/>
          <w:szCs w:val="28"/>
        </w:rPr>
        <w:t xml:space="preserve">Strategic Rationale</w:t>
      </w:r>
      <w:r>
        <w:rPr>
          <w:rFonts w:ascii="Times New Roman" w:hAnsi="Times New Roman" w:eastAsia="Times New Roman" w:cs="Times New Roman"/>
          <w:b/>
          <w:bCs w:val="0"/>
          <w:i w:val="0"/>
          <w:color w:val="000000"/>
          <w:sz w:val="28"/>
          <w:szCs w:val="28"/>
          <w14:ligatures w14:val="none"/>
        </w:rPr>
      </w:r>
      <w:r>
        <w:rPr>
          <w:rFonts w:ascii="Times New Roman" w:hAnsi="Times New Roman" w:eastAsia="Times New Roman" w:cs="Times New Roman"/>
          <w:b/>
          <w:bCs w:val="0"/>
          <w:i w:val="0"/>
          <w:color w:val="000000"/>
          <w:sz w:val="28"/>
          <w:szCs w:val="28"/>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val="0"/>
          <w:i w:val="0"/>
          <w:color w:val="000000"/>
          <w:sz w:val="28"/>
          <w:szCs w:val="28"/>
          <w14:ligatures w14:val="none"/>
        </w:rPr>
      </w:pPr>
      <w:r>
        <w:rPr>
          <w:rFonts w:ascii="Times New Roman" w:hAnsi="Times New Roman" w:eastAsia="Times New Roman" w:cs="Times New Roman"/>
          <w:b/>
          <w:bCs/>
          <w:i w:val="0"/>
          <w:iCs w:val="0"/>
          <w:color w:val="000000"/>
          <w:sz w:val="28"/>
          <w:szCs w:val="28"/>
        </w:rPr>
      </w:r>
      <w:r>
        <w:rPr>
          <w:rFonts w:ascii="Times New Roman" w:hAnsi="Times New Roman" w:eastAsia="Times New Roman" w:cs="Times New Roman"/>
          <w:b w:val="0"/>
          <w:bCs w:val="0"/>
          <w:color w:val="000000"/>
          <w:sz w:val="24"/>
        </w:rPr>
        <w:t xml:space="preserve">This proposal offers an </w:t>
      </w:r>
      <w:r>
        <w:rPr>
          <w:rFonts w:ascii="Times New Roman" w:hAnsi="Times New Roman" w:eastAsia="Times New Roman" w:cs="Times New Roman"/>
          <w:b w:val="0"/>
          <w:bCs w:val="0"/>
          <w:color w:val="000000"/>
          <w:sz w:val="24"/>
        </w:rPr>
        <w:t xml:space="preserve">accessible, low-cost, high-impact</w:t>
      </w:r>
      <w:r>
        <w:rPr>
          <w:rFonts w:ascii="Times New Roman" w:hAnsi="Times New Roman" w:eastAsia="Times New Roman" w:cs="Times New Roman"/>
          <w:b w:val="0"/>
          <w:bCs w:val="0"/>
          <w:color w:val="000000"/>
          <w:sz w:val="24"/>
        </w:rPr>
        <w:t xml:space="preserve"> path for early empirical validation of the aetheric substrate. It avoids the pitfalls of static-frame tests (e.g., Michelson-Morley null results) by embracing </w:t>
      </w:r>
      <w:r>
        <w:rPr>
          <w:rFonts w:ascii="Times New Roman" w:hAnsi="Times New Roman" w:eastAsia="Times New Roman" w:cs="Times New Roman"/>
          <w:b w:val="0"/>
          <w:bCs w:val="0"/>
          <w:color w:val="000000"/>
          <w:sz w:val="24"/>
        </w:rPr>
        <w:t xml:space="preserve">rotational inheritance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dynamic interaction</w:t>
      </w:r>
      <w:r>
        <w:rPr>
          <w:rFonts w:ascii="Times New Roman" w:hAnsi="Times New Roman" w:eastAsia="Times New Roman" w:cs="Times New Roman"/>
          <w:b w:val="0"/>
          <w:bCs w:val="0"/>
          <w:color w:val="000000"/>
          <w:sz w:val="24"/>
        </w:rPr>
        <w:t xml:space="preserve">, and </w:t>
      </w:r>
      <w:r>
        <w:rPr>
          <w:rFonts w:ascii="Times New Roman" w:hAnsi="Times New Roman" w:eastAsia="Times New Roman" w:cs="Times New Roman"/>
          <w:b w:val="0"/>
          <w:bCs w:val="0"/>
          <w:color w:val="000000"/>
          <w:sz w:val="24"/>
        </w:rPr>
        <w:t xml:space="preserve">resonant effects</w:t>
      </w:r>
      <w:r>
        <w:rPr>
          <w:rFonts w:ascii="Times New Roman" w:hAnsi="Times New Roman" w:eastAsia="Times New Roman" w:cs="Times New Roman"/>
          <w:b w:val="0"/>
          <w:bCs w:val="0"/>
          <w:color w:val="000000"/>
          <w:sz w:val="24"/>
        </w:rPr>
        <w:t xml:space="preserve">, all predicted by the Bloom-Polar model of layered field reality.</w:t>
      </w:r>
      <w:r>
        <w:rPr>
          <w:rFonts w:ascii="Times New Roman" w:hAnsi="Times New Roman" w:eastAsia="Times New Roman" w:cs="Times New Roman"/>
          <w:b/>
          <w:bCs w:val="0"/>
          <w:i w:val="0"/>
          <w:color w:val="000000"/>
          <w:sz w:val="28"/>
          <w:szCs w:val="28"/>
          <w14:ligatures w14:val="none"/>
        </w:rPr>
      </w:r>
      <w:r>
        <w:rPr>
          <w:rFonts w:ascii="Times New Roman" w:hAnsi="Times New Roman" w:eastAsia="Times New Roman" w:cs="Times New Roman"/>
          <w:b/>
          <w:bCs w:val="0"/>
          <w:i w:val="0"/>
          <w:color w:val="000000"/>
          <w:sz w:val="28"/>
          <w:szCs w:val="28"/>
          <w14:ligatures w14:val="none"/>
        </w:rPr>
      </w:r>
    </w:p>
    <w:p>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If successful, this experiment would provide </w:t>
      </w:r>
      <w:r>
        <w:rPr>
          <w:rFonts w:ascii="Times New Roman" w:hAnsi="Times New Roman" w:eastAsia="Times New Roman" w:cs="Times New Roman"/>
          <w:b w:val="0"/>
          <w:bCs w:val="0"/>
          <w:color w:val="000000"/>
          <w:sz w:val="24"/>
        </w:rPr>
        <w:t xml:space="preserve">the first direct modern evidence</w:t>
      </w:r>
      <w:r>
        <w:rPr>
          <w:rFonts w:ascii="Times New Roman" w:hAnsi="Times New Roman" w:eastAsia="Times New Roman" w:cs="Times New Roman"/>
          <w:b w:val="0"/>
          <w:bCs w:val="0"/>
          <w:color w:val="000000"/>
          <w:sz w:val="24"/>
        </w:rPr>
        <w:t xml:space="preserve"> of aether interaction in controlled, replicable settings — triggering cascading validation opportunities across cosmology, energy physics, and field theory.</w:t>
      </w:r>
      <w:r>
        <w:rPr>
          <w:b w:val="0"/>
          <w:bCs w:val="0"/>
        </w:rPr>
      </w:r>
      <w:r>
        <w:rPr>
          <w:b w:val="0"/>
          <w:bCs w:val="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8"/>
          <w:szCs w:val="28"/>
        </w:rPr>
        <w:t xml:space="preserve">11. Conclusion</w:t>
      </w:r>
      <w:r>
        <w:rPr>
          <w:rFonts w:ascii="Times New Roman" w:hAnsi="Times New Roman" w:eastAsia="Times New Roman" w:cs="Times New Roman"/>
          <w:b/>
          <w:color w:val="000000"/>
          <w:sz w:val="24"/>
        </w:rPr>
        <w:br/>
      </w:r>
      <w:r>
        <w:rPr>
          <w:rFonts w:ascii="Times New Roman" w:hAnsi="Times New Roman" w:eastAsia="Times New Roman" w:cs="Times New Roman"/>
          <w:sz w:val="24"/>
          <w:szCs w:val="24"/>
        </w:rPr>
        <w:t xml:space="preserve">The full resurrection of Maxwell’s quaternion electrodynamics—long dismissed, simplified, and shelved—now converges with a modern unified field theory grounded in planetary inheritance. Aether is no longer a mythic remnant or philosophical relic; it is a t</w:t>
      </w:r>
      <w:r>
        <w:rPr>
          <w:rFonts w:ascii="Times New Roman" w:hAnsi="Times New Roman" w:eastAsia="Times New Roman" w:cs="Times New Roman"/>
          <w:sz w:val="24"/>
          <w:szCs w:val="24"/>
        </w:rPr>
        <w:t xml:space="preserve">estable, computable, and physically meaningful substrate whose presence threads through the equations of motion, curvature, charge, and orbital resonance.</w:t>
      </w:r>
      <w:r>
        <w:rPr>
          <w:rFonts w:ascii="Times New Roman" w:hAnsi="Times New Roman" w:cs="Times New Roman"/>
          <w:sz w:val="24"/>
          <w:szCs w:val="24"/>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By restoring Maxwell’s original curl-scalar language, aligning it with the Unified Inheritance Framework, and recontextualizing its terms within harmonic ancestry fields, we unveil a complete, predictive system: one that resolves known anomalies, removes a</w:t>
      </w:r>
      <w:r>
        <w:rPr>
          <w:rFonts w:ascii="Times New Roman" w:hAnsi="Times New Roman" w:eastAsia="Times New Roman" w:cs="Times New Roman"/>
          <w:sz w:val="24"/>
          <w:szCs w:val="24"/>
        </w:rPr>
        <w:t xml:space="preserve">rtificial separations between force domains, and proposes new experimental frontiers in field measurement, propulsion, and energy extraction.</w:t>
      </w:r>
      <w:r>
        <w:rPr>
          <w:rFonts w:ascii="Times New Roman" w:hAnsi="Times New Roman" w:cs="Times New Roman"/>
          <w:sz w:val="24"/>
          <w:szCs w:val="24"/>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What emerges is not merely an academic unification, but a shift in worldview: the vacuum is not empty, but inherited; motion is not isolated, but harmonic; and matter itself is no longer fundamental, but expressive—born from interaction with a structured, </w:t>
      </w:r>
      <w:r>
        <w:rPr>
          <w:rFonts w:ascii="Times New Roman" w:hAnsi="Times New Roman" w:eastAsia="Times New Roman" w:cs="Times New Roman"/>
          <w:sz w:val="24"/>
          <w:szCs w:val="24"/>
        </w:rPr>
        <w:t xml:space="preserve">ancestral field.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Aether was never wrong—it was just prematurely described. What was once dismissed as myth becomes, under inheritance physics, the substrate of memory itself.</w:t>
      </w:r>
      <w:r>
        <w:rPr>
          <w:rFonts w:ascii="Times New Roman" w:hAnsi="Times New Roman" w:cs="Times New Roman"/>
          <w:sz w:val="24"/>
          <w:szCs w:val="24"/>
        </w:rPr>
      </w:r>
      <w:r>
        <w:rPr>
          <w:rFonts w:ascii="Times New Roman" w:hAnsi="Times New Roman" w:cs="Times New Roman"/>
          <w:sz w:val="24"/>
          <w:szCs w:val="24"/>
        </w:rPr>
      </w:r>
    </w:p>
    <w:p>
      <w:pPr>
        <w:pStyle w:val="938"/>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References</w:t>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Maxwell, J.C. (1865). </w:t>
      </w:r>
      <w:r>
        <w:rPr>
          <w:rFonts w:ascii="Times New Roman" w:hAnsi="Times New Roman" w:eastAsia="Times New Roman" w:cs="Times New Roman"/>
          <w:i/>
          <w:color w:val="000000"/>
          <w:sz w:val="24"/>
        </w:rPr>
        <w:t xml:space="preserve">A Dynamical Theory of the Electromagnetic Field</w:t>
      </w:r>
      <w:r>
        <w:rPr>
          <w:rFonts w:ascii="Times New Roman" w:hAnsi="Times New Roman" w:eastAsia="Times New Roman" w:cs="Times New Roman"/>
          <w:color w:val="000000"/>
          <w:sz w:val="24"/>
        </w:rPr>
        <w:t xml:space="preserve">. Philosophical Transactions of the Royal Society of London, </w:t>
      </w:r>
      <w:r>
        <w:rPr>
          <w:rFonts w:ascii="Times New Roman" w:hAnsi="Times New Roman" w:eastAsia="Times New Roman" w:cs="Times New Roman"/>
          <w:b/>
          <w:color w:val="000000"/>
          <w:sz w:val="24"/>
        </w:rPr>
        <w:t xml:space="preserve">155</w:t>
      </w:r>
      <w:r>
        <w:rPr>
          <w:rFonts w:ascii="Times New Roman" w:hAnsi="Times New Roman" w:eastAsia="Times New Roman" w:cs="Times New Roman"/>
          <w:color w:val="000000"/>
          <w:sz w:val="24"/>
        </w:rPr>
        <w:t xml:space="preserve">, 459–512.</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Maxwell, J.C. (1873). </w:t>
      </w:r>
      <w:r>
        <w:rPr>
          <w:rFonts w:ascii="Times New Roman" w:hAnsi="Times New Roman" w:eastAsia="Times New Roman" w:cs="Times New Roman"/>
          <w:i/>
          <w:color w:val="000000"/>
          <w:sz w:val="24"/>
        </w:rPr>
        <w:t xml:space="preserve">A Treatise on Electricity and Magnetism</w:t>
      </w:r>
      <w:r>
        <w:rPr>
          <w:rFonts w:ascii="Times New Roman" w:hAnsi="Times New Roman" w:eastAsia="Times New Roman" w:cs="Times New Roman"/>
          <w:color w:val="000000"/>
          <w:sz w:val="24"/>
        </w:rPr>
        <w:t xml:space="preserve">, Vols. I–II. Oxford: Clarendon Press.</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Michelson, A.A., &amp; Morley, E.W. (1887). </w:t>
      </w:r>
      <w:r>
        <w:rPr>
          <w:rFonts w:ascii="Times New Roman" w:hAnsi="Times New Roman" w:eastAsia="Times New Roman" w:cs="Times New Roman"/>
          <w:i/>
          <w:color w:val="000000"/>
          <w:sz w:val="24"/>
        </w:rPr>
        <w:t xml:space="preserve">On the Relative Motion of the Earth and the Luminiferous Ether</w:t>
      </w:r>
      <w:r>
        <w:rPr>
          <w:rFonts w:ascii="Times New Roman" w:hAnsi="Times New Roman" w:eastAsia="Times New Roman" w:cs="Times New Roman"/>
          <w:color w:val="000000"/>
          <w:sz w:val="24"/>
        </w:rPr>
        <w:t xml:space="preserve">. American Journal of Science, </w:t>
      </w:r>
      <w:r>
        <w:rPr>
          <w:rFonts w:ascii="Times New Roman" w:hAnsi="Times New Roman" w:eastAsia="Times New Roman" w:cs="Times New Roman"/>
          <w:b/>
          <w:color w:val="000000"/>
          <w:sz w:val="24"/>
        </w:rPr>
        <w:t xml:space="preserve">34</w:t>
      </w:r>
      <w:r>
        <w:rPr>
          <w:rFonts w:ascii="Times New Roman" w:hAnsi="Times New Roman" w:eastAsia="Times New Roman" w:cs="Times New Roman"/>
          <w:color w:val="000000"/>
          <w:sz w:val="24"/>
        </w:rPr>
        <w:t xml:space="preserve">(203), 333–345.</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Kennedy, R.J., &amp; Thorndike, E.M. (1932). </w:t>
      </w:r>
      <w:r>
        <w:rPr>
          <w:rFonts w:ascii="Times New Roman" w:hAnsi="Times New Roman" w:eastAsia="Times New Roman" w:cs="Times New Roman"/>
          <w:i/>
          <w:color w:val="000000"/>
          <w:sz w:val="24"/>
        </w:rPr>
        <w:t xml:space="preserve">Experimental Establishment of the Relativity of Time</w:t>
      </w:r>
      <w:r>
        <w:rPr>
          <w:rFonts w:ascii="Times New Roman" w:hAnsi="Times New Roman" w:eastAsia="Times New Roman" w:cs="Times New Roman"/>
          <w:color w:val="000000"/>
          <w:sz w:val="24"/>
        </w:rPr>
        <w:t xml:space="preserve">. Physical Review, </w:t>
      </w:r>
      <w:r>
        <w:rPr>
          <w:rFonts w:ascii="Times New Roman" w:hAnsi="Times New Roman" w:eastAsia="Times New Roman" w:cs="Times New Roman"/>
          <w:b/>
          <w:color w:val="000000"/>
          <w:sz w:val="24"/>
        </w:rPr>
        <w:t xml:space="preserve">42</w:t>
      </w:r>
      <w:r>
        <w:rPr>
          <w:rFonts w:ascii="Times New Roman" w:hAnsi="Times New Roman" w:eastAsia="Times New Roman" w:cs="Times New Roman"/>
          <w:color w:val="000000"/>
          <w:sz w:val="24"/>
        </w:rPr>
        <w:t xml:space="preserve">(3), 400–418.</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Einstein, A. (1920). </w:t>
      </w:r>
      <w:r>
        <w:rPr>
          <w:rFonts w:ascii="Times New Roman" w:hAnsi="Times New Roman" w:eastAsia="Times New Roman" w:cs="Times New Roman"/>
          <w:i/>
          <w:color w:val="000000"/>
          <w:sz w:val="24"/>
        </w:rPr>
        <w:t xml:space="preserve">Ether and the Theory of Relativity</w:t>
      </w:r>
      <w:r>
        <w:rPr>
          <w:rFonts w:ascii="Times New Roman" w:hAnsi="Times New Roman" w:eastAsia="Times New Roman" w:cs="Times New Roman"/>
          <w:color w:val="000000"/>
          <w:sz w:val="24"/>
        </w:rPr>
        <w:t xml:space="preserve">. University of Leiden Lecture, May 5.</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Dirac, P.A.M. (1951). </w:t>
      </w:r>
      <w:r>
        <w:rPr>
          <w:rFonts w:ascii="Times New Roman" w:hAnsi="Times New Roman" w:eastAsia="Times New Roman" w:cs="Times New Roman"/>
          <w:i/>
          <w:color w:val="000000"/>
          <w:sz w:val="24"/>
        </w:rPr>
        <w:t xml:space="preserve">Is There an Aether?</w:t>
      </w:r>
      <w:r>
        <w:rPr>
          <w:rFonts w:ascii="Times New Roman" w:hAnsi="Times New Roman" w:eastAsia="Times New Roman" w:cs="Times New Roman"/>
          <w:color w:val="000000"/>
          <w:sz w:val="24"/>
        </w:rPr>
        <w:t xml:space="preserve"> Nature, </w:t>
      </w:r>
      <w:r>
        <w:rPr>
          <w:rFonts w:ascii="Times New Roman" w:hAnsi="Times New Roman" w:eastAsia="Times New Roman" w:cs="Times New Roman"/>
          <w:b/>
          <w:color w:val="000000"/>
          <w:sz w:val="24"/>
        </w:rPr>
        <w:t xml:space="preserve">168</w:t>
      </w:r>
      <w:r>
        <w:rPr>
          <w:rFonts w:ascii="Times New Roman" w:hAnsi="Times New Roman" w:eastAsia="Times New Roman" w:cs="Times New Roman"/>
          <w:color w:val="000000"/>
          <w:sz w:val="24"/>
        </w:rPr>
        <w:t xml:space="preserve">, 906–907.</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Podolsky, B. &amp; Kikuchi, C. (1942). </w:t>
      </w:r>
      <w:r>
        <w:rPr>
          <w:rFonts w:ascii="Times New Roman" w:hAnsi="Times New Roman" w:eastAsia="Times New Roman" w:cs="Times New Roman"/>
          <w:i/>
          <w:color w:val="000000"/>
          <w:sz w:val="24"/>
        </w:rPr>
        <w:t xml:space="preserve">The Theory of the Field without Singularities</w:t>
      </w:r>
      <w:r>
        <w:rPr>
          <w:rFonts w:ascii="Times New Roman" w:hAnsi="Times New Roman" w:eastAsia="Times New Roman" w:cs="Times New Roman"/>
          <w:color w:val="000000"/>
          <w:sz w:val="24"/>
        </w:rPr>
        <w:t xml:space="preserve">. Physical Review, </w:t>
      </w:r>
      <w:r>
        <w:rPr>
          <w:rFonts w:ascii="Times New Roman" w:hAnsi="Times New Roman" w:eastAsia="Times New Roman" w:cs="Times New Roman"/>
          <w:b/>
          <w:color w:val="000000"/>
          <w:sz w:val="24"/>
        </w:rPr>
        <w:t xml:space="preserve">62</w:t>
      </w:r>
      <w:r>
        <w:rPr>
          <w:rFonts w:ascii="Times New Roman" w:hAnsi="Times New Roman" w:eastAsia="Times New Roman" w:cs="Times New Roman"/>
          <w:color w:val="000000"/>
          <w:sz w:val="24"/>
        </w:rPr>
        <w:t xml:space="preserve">, 68–71.</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Whittaker, E.T. (1951). </w:t>
      </w:r>
      <w:r>
        <w:rPr>
          <w:rFonts w:ascii="Times New Roman" w:hAnsi="Times New Roman" w:eastAsia="Times New Roman" w:cs="Times New Roman"/>
          <w:i/>
          <w:color w:val="000000"/>
          <w:sz w:val="24"/>
        </w:rPr>
        <w:t xml:space="preserve">A History of the Theories of Aether and Electricity</w:t>
      </w:r>
      <w:r>
        <w:rPr>
          <w:rFonts w:ascii="Times New Roman" w:hAnsi="Times New Roman" w:eastAsia="Times New Roman" w:cs="Times New Roman"/>
          <w:color w:val="000000"/>
          <w:sz w:val="24"/>
        </w:rPr>
        <w:t xml:space="preserve">, Vols. I–II. London: Nelson.</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Bohm, D. (1952). </w:t>
      </w:r>
      <w:r>
        <w:rPr>
          <w:rFonts w:ascii="Times New Roman" w:hAnsi="Times New Roman" w:eastAsia="Times New Roman" w:cs="Times New Roman"/>
          <w:i/>
          <w:color w:val="000000"/>
          <w:sz w:val="24"/>
        </w:rPr>
        <w:t xml:space="preserve">A Suggested Interpretation of the Quantum Theory in Terms of "Hidden" Variables</w:t>
      </w:r>
      <w:r>
        <w:rPr>
          <w:rFonts w:ascii="Times New Roman" w:hAnsi="Times New Roman" w:eastAsia="Times New Roman" w:cs="Times New Roman"/>
          <w:color w:val="000000"/>
          <w:sz w:val="24"/>
        </w:rPr>
        <w:t xml:space="preserve">. Physical Review, </w:t>
      </w:r>
      <w:r>
        <w:rPr>
          <w:rFonts w:ascii="Times New Roman" w:hAnsi="Times New Roman" w:eastAsia="Times New Roman" w:cs="Times New Roman"/>
          <w:b/>
          <w:color w:val="000000"/>
          <w:sz w:val="24"/>
        </w:rPr>
        <w:t xml:space="preserve">85</w:t>
      </w:r>
      <w:r>
        <w:rPr>
          <w:rFonts w:ascii="Times New Roman" w:hAnsi="Times New Roman" w:eastAsia="Times New Roman" w:cs="Times New Roman"/>
          <w:color w:val="000000"/>
          <w:sz w:val="24"/>
        </w:rPr>
        <w:t xml:space="preserve">, 166–193.</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Pellegrino, A.L. &amp; Pellegrino, M.V. (2026). </w:t>
      </w:r>
      <w:r>
        <w:rPr>
          <w:rFonts w:ascii="Times New Roman" w:hAnsi="Times New Roman" w:eastAsia="Times New Roman" w:cs="Times New Roman"/>
          <w:i/>
          <w:color w:val="000000"/>
          <w:sz w:val="24"/>
        </w:rPr>
        <w:t xml:space="preserve">Unified Inheritance Framework: A Harmonic Model of Fundamental Laws</w:t>
      </w:r>
      <w:r>
        <w:rPr>
          <w:rFonts w:ascii="Times New Roman" w:hAnsi="Times New Roman" w:eastAsia="Times New Roman" w:cs="Times New Roman"/>
          <w:color w:val="000000"/>
          <w:sz w:val="24"/>
        </w:rPr>
        <w:t xml:space="preserve">. [Unpublished Manuscript / Root Zero Internal]</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Pellegrino, M.V. (2025). </w:t>
      </w:r>
      <w:r>
        <w:rPr>
          <w:rFonts w:ascii="Times New Roman" w:hAnsi="Times New Roman" w:eastAsia="Times New Roman" w:cs="Times New Roman"/>
          <w:i/>
          <w:color w:val="000000"/>
          <w:sz w:val="24"/>
        </w:rPr>
        <w:t xml:space="preserve">Field Memory, Resonance, and Aetheric Substrate Dynamics</w:t>
      </w:r>
      <w:r>
        <w:rPr>
          <w:rFonts w:ascii="Times New Roman" w:hAnsi="Times New Roman" w:eastAsia="Times New Roman" w:cs="Times New Roman"/>
          <w:color w:val="000000"/>
          <w:sz w:val="24"/>
        </w:rPr>
        <w:t xml:space="preserve">. Root Zero Working Papers.</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Dirac, P.A.M. (1938). </w:t>
      </w:r>
      <w:r>
        <w:rPr>
          <w:rFonts w:ascii="Times New Roman" w:hAnsi="Times New Roman" w:eastAsia="Times New Roman" w:cs="Times New Roman"/>
          <w:i/>
          <w:color w:val="000000"/>
          <w:sz w:val="24"/>
        </w:rPr>
        <w:t xml:space="preserve">Classical Theory of Radiating Electrons</w:t>
      </w:r>
      <w:r>
        <w:rPr>
          <w:rFonts w:ascii="Times New Roman" w:hAnsi="Times New Roman" w:eastAsia="Times New Roman" w:cs="Times New Roman"/>
          <w:color w:val="000000"/>
          <w:sz w:val="24"/>
        </w:rPr>
        <w:t xml:space="preserve">. Proceedings of the Royal Society A, </w:t>
      </w:r>
      <w:r>
        <w:rPr>
          <w:rFonts w:ascii="Times New Roman" w:hAnsi="Times New Roman" w:eastAsia="Times New Roman" w:cs="Times New Roman"/>
          <w:b/>
          <w:color w:val="000000"/>
          <w:sz w:val="24"/>
        </w:rPr>
        <w:t xml:space="preserve">167</w:t>
      </w:r>
      <w:r>
        <w:rPr>
          <w:rFonts w:ascii="Times New Roman" w:hAnsi="Times New Roman" w:eastAsia="Times New Roman" w:cs="Times New Roman"/>
          <w:color w:val="000000"/>
          <w:sz w:val="24"/>
        </w:rPr>
        <w:t xml:space="preserve">, 148–169.</w:t>
      </w:r>
      <w:r>
        <w:rPr>
          <w:rFonts w:ascii="Times New Roman" w:hAnsi="Times New Roman" w:eastAsia="Times New Roman" w:cs="Times New Roman"/>
          <w:sz w:val="24"/>
        </w:rPr>
      </w:r>
      <w:r>
        <w:rPr>
          <w:rFonts w:ascii="Times New Roman" w:hAnsi="Times New Roman" w:eastAsia="Times New Roman" w:cs="Times New Roman"/>
          <w:sz w:val="24"/>
        </w:rPr>
      </w:r>
    </w:p>
    <w:p>
      <w:pPr>
        <w:pStyle w:val="1000"/>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Tesla, N. (1904). </w:t>
      </w:r>
      <w:r>
        <w:rPr>
          <w:rFonts w:ascii="Times New Roman" w:hAnsi="Times New Roman" w:eastAsia="Times New Roman" w:cs="Times New Roman"/>
          <w:i/>
          <w:color w:val="000000"/>
          <w:sz w:val="24"/>
        </w:rPr>
        <w:t xml:space="preserve">The Transmission of Electrical Energy Without Wires</w:t>
      </w:r>
      <w:r>
        <w:rPr>
          <w:rFonts w:ascii="Times New Roman" w:hAnsi="Times New Roman" w:eastAsia="Times New Roman" w:cs="Times New Roman"/>
          <w:color w:val="000000"/>
          <w:sz w:val="24"/>
        </w:rPr>
        <w:t xml:space="preserve">. Electrical World and Engineer, March 5.</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660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0A6D7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BBC9E6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0C4329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087E4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3441C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7F1C62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5DE85B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90E27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9B9DA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09103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2EF86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A6DD1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DDB77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9834E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66391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30409D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425F2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151C2C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60C48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EE799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17BFD7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995ED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D21A6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32811A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FC32D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67BEB3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CCA5C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38DE8D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6A04E1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BE537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4F1EA5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C9F35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6A1C9F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7837C7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71E300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3C27AF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17BFD7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1995ED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4D21A6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DE85B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1A2319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42138A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0C2840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29D4EA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6BFE5D8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6">
    <w:nsid w:val="7FC647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27924B6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8">
    <w:nsid w:val="3E2CEC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30F9BF5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30F9BF5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47BEFDC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2">
    <w:nsid w:val="055DDA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1BCD8F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25A8329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1">
    <w:name w:val="Table Grid"/>
    <w:basedOn w:val="9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Table Grid Light"/>
    <w:basedOn w:val="9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1"/>
    <w:basedOn w:val="9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2"/>
    <w:basedOn w:val="9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3"/>
    <w:basedOn w:val="9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4"/>
    <w:basedOn w:val="9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5"/>
    <w:basedOn w:val="9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w:basedOn w:val="9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1"/>
    <w:basedOn w:val="9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2"/>
    <w:basedOn w:val="9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3"/>
    <w:basedOn w:val="9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4"/>
    <w:basedOn w:val="9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5"/>
    <w:basedOn w:val="9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6"/>
    <w:basedOn w:val="9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w:basedOn w:val="9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1"/>
    <w:basedOn w:val="9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2"/>
    <w:basedOn w:val="9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3"/>
    <w:basedOn w:val="9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4"/>
    <w:basedOn w:val="9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5"/>
    <w:basedOn w:val="9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6"/>
    <w:basedOn w:val="9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w:basedOn w:val="9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1"/>
    <w:basedOn w:val="9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2"/>
    <w:basedOn w:val="9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3"/>
    <w:basedOn w:val="9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4"/>
    <w:basedOn w:val="9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5"/>
    <w:basedOn w:val="9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6"/>
    <w:basedOn w:val="9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w:basedOn w:val="9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1"/>
    <w:basedOn w:val="9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2"/>
    <w:basedOn w:val="9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3"/>
    <w:basedOn w:val="9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4"/>
    <w:basedOn w:val="9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5"/>
    <w:basedOn w:val="9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6"/>
    <w:basedOn w:val="9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Accent 1"/>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2"/>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3"/>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Accent 4"/>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5"/>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 Accent 6"/>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6 Colorful"/>
    <w:basedOn w:val="9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4">
    <w:name w:val="Grid Table 6 Colorful - Accent 1"/>
    <w:basedOn w:val="9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5">
    <w:name w:val="Grid Table 6 Colorful - Accent 2"/>
    <w:basedOn w:val="9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6">
    <w:name w:val="Grid Table 6 Colorful - Accent 3"/>
    <w:basedOn w:val="9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7">
    <w:name w:val="Grid Table 6 Colorful - Accent 4"/>
    <w:basedOn w:val="9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8">
    <w:name w:val="Grid Table 6 Colorful - Accent 5"/>
    <w:basedOn w:val="9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9">
    <w:name w:val="Grid Table 6 Colorful - Accent 6"/>
    <w:basedOn w:val="9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0">
    <w:name w:val="Grid Table 7 Colorful"/>
    <w:basedOn w:val="9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1"/>
    <w:basedOn w:val="9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2"/>
    <w:basedOn w:val="9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3"/>
    <w:basedOn w:val="9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4"/>
    <w:basedOn w:val="9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5"/>
    <w:basedOn w:val="9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6"/>
    <w:basedOn w:val="9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1"/>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2"/>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3"/>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4"/>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5"/>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6"/>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w:basedOn w:val="9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1"/>
    <w:basedOn w:val="9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2"/>
    <w:basedOn w:val="9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3"/>
    <w:basedOn w:val="9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4"/>
    <w:basedOn w:val="9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5"/>
    <w:basedOn w:val="9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6"/>
    <w:basedOn w:val="9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w:basedOn w:val="9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1"/>
    <w:basedOn w:val="9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2"/>
    <w:basedOn w:val="9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3"/>
    <w:basedOn w:val="9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4"/>
    <w:basedOn w:val="9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5"/>
    <w:basedOn w:val="9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6"/>
    <w:basedOn w:val="9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w:basedOn w:val="9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1"/>
    <w:basedOn w:val="9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2"/>
    <w:basedOn w:val="9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3"/>
    <w:basedOn w:val="9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4"/>
    <w:basedOn w:val="9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5"/>
    <w:basedOn w:val="9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6"/>
    <w:basedOn w:val="9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5 Dark"/>
    <w:basedOn w:val="9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1"/>
    <w:basedOn w:val="9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2"/>
    <w:basedOn w:val="9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3"/>
    <w:basedOn w:val="9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4"/>
    <w:basedOn w:val="9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5"/>
    <w:basedOn w:val="9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6"/>
    <w:basedOn w:val="9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6 Colorful"/>
    <w:basedOn w:val="9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1"/>
    <w:basedOn w:val="9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2"/>
    <w:basedOn w:val="9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3"/>
    <w:basedOn w:val="9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4"/>
    <w:basedOn w:val="9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5"/>
    <w:basedOn w:val="9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6"/>
    <w:basedOn w:val="9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7 Colorful"/>
    <w:basedOn w:val="9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0">
    <w:name w:val="List Table 7 Colorful - Accent 1"/>
    <w:basedOn w:val="9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11">
    <w:name w:val="List Table 7 Colorful - Accent 2"/>
    <w:basedOn w:val="9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12">
    <w:name w:val="List Table 7 Colorful - Accent 3"/>
    <w:basedOn w:val="9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13">
    <w:name w:val="List Table 7 Colorful - Accent 4"/>
    <w:basedOn w:val="9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4">
    <w:name w:val="List Table 7 Colorful - Accent 5"/>
    <w:basedOn w:val="9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15">
    <w:name w:val="List Table 7 Colorful - Accent 6"/>
    <w:basedOn w:val="9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6">
    <w:name w:val="Lined - Accent"/>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1"/>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2"/>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3"/>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4"/>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5"/>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6"/>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w:basedOn w:val="9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1"/>
    <w:basedOn w:val="9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2"/>
    <w:basedOn w:val="9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3"/>
    <w:basedOn w:val="9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4"/>
    <w:basedOn w:val="9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5"/>
    <w:basedOn w:val="9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6"/>
    <w:basedOn w:val="9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w:basedOn w:val="9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1"/>
    <w:basedOn w:val="9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2"/>
    <w:basedOn w:val="9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3"/>
    <w:basedOn w:val="9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4"/>
    <w:basedOn w:val="9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5"/>
    <w:basedOn w:val="9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6"/>
    <w:basedOn w:val="9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7">
    <w:name w:val="Heading 1"/>
    <w:basedOn w:val="996"/>
    <w:next w:val="996"/>
    <w:link w:val="9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38">
    <w:name w:val="Heading 2"/>
    <w:basedOn w:val="996"/>
    <w:next w:val="996"/>
    <w:link w:val="9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39">
    <w:name w:val="Heading 3"/>
    <w:basedOn w:val="996"/>
    <w:next w:val="996"/>
    <w:link w:val="9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40">
    <w:name w:val="Heading 4"/>
    <w:basedOn w:val="996"/>
    <w:next w:val="996"/>
    <w:link w:val="9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41">
    <w:name w:val="Heading 5"/>
    <w:basedOn w:val="996"/>
    <w:next w:val="996"/>
    <w:link w:val="9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42">
    <w:name w:val="Heading 6"/>
    <w:basedOn w:val="996"/>
    <w:next w:val="996"/>
    <w:link w:val="9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43">
    <w:name w:val="Heading 7"/>
    <w:basedOn w:val="996"/>
    <w:next w:val="996"/>
    <w:link w:val="9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4">
    <w:name w:val="Heading 8"/>
    <w:basedOn w:val="996"/>
    <w:next w:val="996"/>
    <w:link w:val="9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5">
    <w:name w:val="Heading 9"/>
    <w:basedOn w:val="996"/>
    <w:next w:val="996"/>
    <w:link w:val="9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6" w:default="1">
    <w:name w:val="Default Paragraph Font"/>
    <w:uiPriority w:val="1"/>
    <w:semiHidden/>
    <w:unhideWhenUsed/>
    <w:pPr>
      <w:pBdr/>
      <w:spacing/>
      <w:ind/>
    </w:pPr>
  </w:style>
  <w:style w:type="character" w:styleId="947">
    <w:name w:val="Heading 1 Char"/>
    <w:basedOn w:val="946"/>
    <w:link w:val="937"/>
    <w:uiPriority w:val="9"/>
    <w:pPr>
      <w:pBdr/>
      <w:spacing/>
      <w:ind/>
    </w:pPr>
    <w:rPr>
      <w:rFonts w:ascii="Arial" w:hAnsi="Arial" w:eastAsia="Arial" w:cs="Arial"/>
      <w:color w:val="0f4761" w:themeColor="accent1" w:themeShade="BF"/>
      <w:sz w:val="40"/>
      <w:szCs w:val="40"/>
    </w:rPr>
  </w:style>
  <w:style w:type="character" w:styleId="948">
    <w:name w:val="Heading 2 Char"/>
    <w:basedOn w:val="946"/>
    <w:link w:val="938"/>
    <w:uiPriority w:val="9"/>
    <w:pPr>
      <w:pBdr/>
      <w:spacing/>
      <w:ind/>
    </w:pPr>
    <w:rPr>
      <w:rFonts w:ascii="Arial" w:hAnsi="Arial" w:eastAsia="Arial" w:cs="Arial"/>
      <w:color w:val="0f4761" w:themeColor="accent1" w:themeShade="BF"/>
      <w:sz w:val="32"/>
      <w:szCs w:val="32"/>
    </w:rPr>
  </w:style>
  <w:style w:type="character" w:styleId="949">
    <w:name w:val="Heading 3 Char"/>
    <w:basedOn w:val="946"/>
    <w:link w:val="939"/>
    <w:uiPriority w:val="9"/>
    <w:pPr>
      <w:pBdr/>
      <w:spacing/>
      <w:ind/>
    </w:pPr>
    <w:rPr>
      <w:rFonts w:ascii="Arial" w:hAnsi="Arial" w:eastAsia="Arial" w:cs="Arial"/>
      <w:color w:val="0f4761" w:themeColor="accent1" w:themeShade="BF"/>
      <w:sz w:val="28"/>
      <w:szCs w:val="28"/>
    </w:rPr>
  </w:style>
  <w:style w:type="character" w:styleId="950">
    <w:name w:val="Heading 4 Char"/>
    <w:basedOn w:val="946"/>
    <w:link w:val="940"/>
    <w:uiPriority w:val="9"/>
    <w:pPr>
      <w:pBdr/>
      <w:spacing/>
      <w:ind/>
    </w:pPr>
    <w:rPr>
      <w:rFonts w:ascii="Arial" w:hAnsi="Arial" w:eastAsia="Arial" w:cs="Arial"/>
      <w:i/>
      <w:iCs/>
      <w:color w:val="0f4761" w:themeColor="accent1" w:themeShade="BF"/>
    </w:rPr>
  </w:style>
  <w:style w:type="character" w:styleId="951">
    <w:name w:val="Heading 5 Char"/>
    <w:basedOn w:val="946"/>
    <w:link w:val="941"/>
    <w:uiPriority w:val="9"/>
    <w:pPr>
      <w:pBdr/>
      <w:spacing/>
      <w:ind/>
    </w:pPr>
    <w:rPr>
      <w:rFonts w:ascii="Arial" w:hAnsi="Arial" w:eastAsia="Arial" w:cs="Arial"/>
      <w:color w:val="0f4761" w:themeColor="accent1" w:themeShade="BF"/>
    </w:rPr>
  </w:style>
  <w:style w:type="character" w:styleId="952">
    <w:name w:val="Heading 6 Char"/>
    <w:basedOn w:val="946"/>
    <w:link w:val="942"/>
    <w:uiPriority w:val="9"/>
    <w:pPr>
      <w:pBdr/>
      <w:spacing/>
      <w:ind/>
    </w:pPr>
    <w:rPr>
      <w:rFonts w:ascii="Arial" w:hAnsi="Arial" w:eastAsia="Arial" w:cs="Arial"/>
      <w:i/>
      <w:iCs/>
      <w:color w:val="595959" w:themeColor="text1" w:themeTint="A6"/>
    </w:rPr>
  </w:style>
  <w:style w:type="character" w:styleId="953">
    <w:name w:val="Heading 7 Char"/>
    <w:basedOn w:val="946"/>
    <w:link w:val="943"/>
    <w:uiPriority w:val="9"/>
    <w:pPr>
      <w:pBdr/>
      <w:spacing/>
      <w:ind/>
    </w:pPr>
    <w:rPr>
      <w:rFonts w:ascii="Arial" w:hAnsi="Arial" w:eastAsia="Arial" w:cs="Arial"/>
      <w:color w:val="595959" w:themeColor="text1" w:themeTint="A6"/>
    </w:rPr>
  </w:style>
  <w:style w:type="character" w:styleId="954">
    <w:name w:val="Heading 8 Char"/>
    <w:basedOn w:val="946"/>
    <w:link w:val="944"/>
    <w:uiPriority w:val="9"/>
    <w:pPr>
      <w:pBdr/>
      <w:spacing/>
      <w:ind/>
    </w:pPr>
    <w:rPr>
      <w:rFonts w:ascii="Arial" w:hAnsi="Arial" w:eastAsia="Arial" w:cs="Arial"/>
      <w:i/>
      <w:iCs/>
      <w:color w:val="272727" w:themeColor="text1" w:themeTint="D8"/>
    </w:rPr>
  </w:style>
  <w:style w:type="character" w:styleId="955">
    <w:name w:val="Heading 9 Char"/>
    <w:basedOn w:val="946"/>
    <w:link w:val="945"/>
    <w:uiPriority w:val="9"/>
    <w:pPr>
      <w:pBdr/>
      <w:spacing/>
      <w:ind/>
    </w:pPr>
    <w:rPr>
      <w:rFonts w:ascii="Arial" w:hAnsi="Arial" w:eastAsia="Arial" w:cs="Arial"/>
      <w:i/>
      <w:iCs/>
      <w:color w:val="272727" w:themeColor="text1" w:themeTint="D8"/>
    </w:rPr>
  </w:style>
  <w:style w:type="paragraph" w:styleId="956">
    <w:name w:val="Title"/>
    <w:basedOn w:val="996"/>
    <w:next w:val="996"/>
    <w:link w:val="957"/>
    <w:uiPriority w:val="10"/>
    <w:qFormat/>
    <w:pPr>
      <w:pBdr/>
      <w:spacing w:after="80" w:line="240" w:lineRule="auto"/>
      <w:ind/>
      <w:contextualSpacing w:val="true"/>
    </w:pPr>
    <w:rPr>
      <w:rFonts w:ascii="Arial" w:hAnsi="Arial" w:eastAsia="Arial" w:cs="Arial"/>
      <w:spacing w:val="-10"/>
      <w:sz w:val="56"/>
      <w:szCs w:val="56"/>
    </w:rPr>
  </w:style>
  <w:style w:type="character" w:styleId="957">
    <w:name w:val="Title Char"/>
    <w:basedOn w:val="946"/>
    <w:link w:val="956"/>
    <w:uiPriority w:val="10"/>
    <w:pPr>
      <w:pBdr/>
      <w:spacing/>
      <w:ind/>
    </w:pPr>
    <w:rPr>
      <w:rFonts w:ascii="Arial" w:hAnsi="Arial" w:eastAsia="Arial" w:cs="Arial"/>
      <w:spacing w:val="-10"/>
      <w:sz w:val="56"/>
      <w:szCs w:val="56"/>
    </w:rPr>
  </w:style>
  <w:style w:type="paragraph" w:styleId="958">
    <w:name w:val="Subtitle"/>
    <w:basedOn w:val="996"/>
    <w:next w:val="996"/>
    <w:link w:val="959"/>
    <w:uiPriority w:val="11"/>
    <w:qFormat/>
    <w:pPr>
      <w:numPr>
        <w:ilvl w:val="1"/>
      </w:numPr>
      <w:pBdr/>
      <w:spacing/>
      <w:ind/>
    </w:pPr>
    <w:rPr>
      <w:color w:val="595959" w:themeColor="text1" w:themeTint="A6"/>
      <w:spacing w:val="15"/>
      <w:sz w:val="28"/>
      <w:szCs w:val="28"/>
    </w:rPr>
  </w:style>
  <w:style w:type="character" w:styleId="959">
    <w:name w:val="Subtitle Char"/>
    <w:basedOn w:val="946"/>
    <w:link w:val="958"/>
    <w:uiPriority w:val="11"/>
    <w:pPr>
      <w:pBdr/>
      <w:spacing/>
      <w:ind/>
    </w:pPr>
    <w:rPr>
      <w:color w:val="595959" w:themeColor="text1" w:themeTint="A6"/>
      <w:spacing w:val="15"/>
      <w:sz w:val="28"/>
      <w:szCs w:val="28"/>
    </w:rPr>
  </w:style>
  <w:style w:type="paragraph" w:styleId="960">
    <w:name w:val="Quote"/>
    <w:basedOn w:val="996"/>
    <w:next w:val="996"/>
    <w:link w:val="961"/>
    <w:uiPriority w:val="29"/>
    <w:qFormat/>
    <w:pPr>
      <w:pBdr/>
      <w:spacing w:before="160"/>
      <w:ind/>
      <w:jc w:val="center"/>
    </w:pPr>
    <w:rPr>
      <w:i/>
      <w:iCs/>
      <w:color w:val="404040" w:themeColor="text1" w:themeTint="BF"/>
    </w:rPr>
  </w:style>
  <w:style w:type="character" w:styleId="961">
    <w:name w:val="Quote Char"/>
    <w:basedOn w:val="946"/>
    <w:link w:val="960"/>
    <w:uiPriority w:val="29"/>
    <w:pPr>
      <w:pBdr/>
      <w:spacing/>
      <w:ind/>
    </w:pPr>
    <w:rPr>
      <w:i/>
      <w:iCs/>
      <w:color w:val="404040" w:themeColor="text1" w:themeTint="BF"/>
    </w:rPr>
  </w:style>
  <w:style w:type="character" w:styleId="962">
    <w:name w:val="Intense Emphasis"/>
    <w:basedOn w:val="946"/>
    <w:uiPriority w:val="21"/>
    <w:qFormat/>
    <w:pPr>
      <w:pBdr/>
      <w:spacing/>
      <w:ind/>
    </w:pPr>
    <w:rPr>
      <w:i/>
      <w:iCs/>
      <w:color w:val="0f4761" w:themeColor="accent1" w:themeShade="BF"/>
    </w:rPr>
  </w:style>
  <w:style w:type="paragraph" w:styleId="963">
    <w:name w:val="Intense Quote"/>
    <w:basedOn w:val="996"/>
    <w:next w:val="996"/>
    <w:link w:val="9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4">
    <w:name w:val="Intense Quote Char"/>
    <w:basedOn w:val="946"/>
    <w:link w:val="963"/>
    <w:uiPriority w:val="30"/>
    <w:pPr>
      <w:pBdr/>
      <w:spacing/>
      <w:ind/>
    </w:pPr>
    <w:rPr>
      <w:i/>
      <w:iCs/>
      <w:color w:val="0f4761" w:themeColor="accent1" w:themeShade="BF"/>
    </w:rPr>
  </w:style>
  <w:style w:type="character" w:styleId="965">
    <w:name w:val="Intense Reference"/>
    <w:basedOn w:val="946"/>
    <w:uiPriority w:val="32"/>
    <w:qFormat/>
    <w:pPr>
      <w:pBdr/>
      <w:spacing/>
      <w:ind/>
    </w:pPr>
    <w:rPr>
      <w:b/>
      <w:bCs/>
      <w:smallCaps/>
      <w:color w:val="0f4761" w:themeColor="accent1" w:themeShade="BF"/>
      <w:spacing w:val="5"/>
    </w:rPr>
  </w:style>
  <w:style w:type="character" w:styleId="966">
    <w:name w:val="Subtle Emphasis"/>
    <w:basedOn w:val="946"/>
    <w:uiPriority w:val="19"/>
    <w:qFormat/>
    <w:pPr>
      <w:pBdr/>
      <w:spacing/>
      <w:ind/>
    </w:pPr>
    <w:rPr>
      <w:i/>
      <w:iCs/>
      <w:color w:val="404040" w:themeColor="text1" w:themeTint="BF"/>
    </w:rPr>
  </w:style>
  <w:style w:type="character" w:styleId="967">
    <w:name w:val="Emphasis"/>
    <w:basedOn w:val="946"/>
    <w:uiPriority w:val="20"/>
    <w:qFormat/>
    <w:pPr>
      <w:pBdr/>
      <w:spacing/>
      <w:ind/>
    </w:pPr>
    <w:rPr>
      <w:i/>
      <w:iCs/>
    </w:rPr>
  </w:style>
  <w:style w:type="character" w:styleId="968">
    <w:name w:val="Strong"/>
    <w:basedOn w:val="946"/>
    <w:uiPriority w:val="22"/>
    <w:qFormat/>
    <w:pPr>
      <w:pBdr/>
      <w:spacing/>
      <w:ind/>
    </w:pPr>
    <w:rPr>
      <w:b/>
      <w:bCs/>
    </w:rPr>
  </w:style>
  <w:style w:type="character" w:styleId="969">
    <w:name w:val="Subtle Reference"/>
    <w:basedOn w:val="946"/>
    <w:uiPriority w:val="31"/>
    <w:qFormat/>
    <w:pPr>
      <w:pBdr/>
      <w:spacing/>
      <w:ind/>
    </w:pPr>
    <w:rPr>
      <w:smallCaps/>
      <w:color w:val="5a5a5a" w:themeColor="text1" w:themeTint="A5"/>
    </w:rPr>
  </w:style>
  <w:style w:type="character" w:styleId="970">
    <w:name w:val="Book Title"/>
    <w:basedOn w:val="946"/>
    <w:uiPriority w:val="33"/>
    <w:qFormat/>
    <w:pPr>
      <w:pBdr/>
      <w:spacing/>
      <w:ind/>
    </w:pPr>
    <w:rPr>
      <w:b/>
      <w:bCs/>
      <w:i/>
      <w:iCs/>
      <w:spacing w:val="5"/>
    </w:rPr>
  </w:style>
  <w:style w:type="paragraph" w:styleId="971">
    <w:name w:val="Header"/>
    <w:basedOn w:val="996"/>
    <w:link w:val="972"/>
    <w:uiPriority w:val="99"/>
    <w:unhideWhenUsed/>
    <w:pPr>
      <w:pBdr/>
      <w:tabs>
        <w:tab w:val="center" w:leader="none" w:pos="4844"/>
        <w:tab w:val="right" w:leader="none" w:pos="9689"/>
      </w:tabs>
      <w:spacing w:after="0" w:line="240" w:lineRule="auto"/>
      <w:ind/>
    </w:pPr>
  </w:style>
  <w:style w:type="character" w:styleId="972">
    <w:name w:val="Header Char"/>
    <w:basedOn w:val="946"/>
    <w:link w:val="971"/>
    <w:uiPriority w:val="99"/>
    <w:pPr>
      <w:pBdr/>
      <w:spacing/>
      <w:ind/>
    </w:pPr>
  </w:style>
  <w:style w:type="paragraph" w:styleId="973">
    <w:name w:val="Footer"/>
    <w:basedOn w:val="996"/>
    <w:link w:val="974"/>
    <w:uiPriority w:val="99"/>
    <w:unhideWhenUsed/>
    <w:pPr>
      <w:pBdr/>
      <w:tabs>
        <w:tab w:val="center" w:leader="none" w:pos="4844"/>
        <w:tab w:val="right" w:leader="none" w:pos="9689"/>
      </w:tabs>
      <w:spacing w:after="0" w:line="240" w:lineRule="auto"/>
      <w:ind/>
    </w:pPr>
  </w:style>
  <w:style w:type="character" w:styleId="974">
    <w:name w:val="Footer Char"/>
    <w:basedOn w:val="946"/>
    <w:link w:val="973"/>
    <w:uiPriority w:val="99"/>
    <w:pPr>
      <w:pBdr/>
      <w:spacing/>
      <w:ind/>
    </w:pPr>
  </w:style>
  <w:style w:type="paragraph" w:styleId="975">
    <w:name w:val="Caption"/>
    <w:basedOn w:val="996"/>
    <w:next w:val="996"/>
    <w:uiPriority w:val="35"/>
    <w:unhideWhenUsed/>
    <w:qFormat/>
    <w:pPr>
      <w:pBdr/>
      <w:spacing w:after="200" w:line="240" w:lineRule="auto"/>
      <w:ind/>
    </w:pPr>
    <w:rPr>
      <w:i/>
      <w:iCs/>
      <w:color w:val="0e2841" w:themeColor="text2"/>
      <w:sz w:val="18"/>
      <w:szCs w:val="18"/>
    </w:rPr>
  </w:style>
  <w:style w:type="paragraph" w:styleId="976">
    <w:name w:val="footnote text"/>
    <w:basedOn w:val="996"/>
    <w:link w:val="977"/>
    <w:uiPriority w:val="99"/>
    <w:semiHidden/>
    <w:unhideWhenUsed/>
    <w:pPr>
      <w:pBdr/>
      <w:spacing w:after="0" w:line="240" w:lineRule="auto"/>
      <w:ind/>
    </w:pPr>
    <w:rPr>
      <w:sz w:val="20"/>
      <w:szCs w:val="20"/>
    </w:rPr>
  </w:style>
  <w:style w:type="character" w:styleId="977">
    <w:name w:val="Footnote Text Char"/>
    <w:basedOn w:val="946"/>
    <w:link w:val="976"/>
    <w:uiPriority w:val="99"/>
    <w:semiHidden/>
    <w:pPr>
      <w:pBdr/>
      <w:spacing/>
      <w:ind/>
    </w:pPr>
    <w:rPr>
      <w:sz w:val="20"/>
      <w:szCs w:val="20"/>
    </w:rPr>
  </w:style>
  <w:style w:type="character" w:styleId="978">
    <w:name w:val="footnote reference"/>
    <w:basedOn w:val="946"/>
    <w:uiPriority w:val="99"/>
    <w:semiHidden/>
    <w:unhideWhenUsed/>
    <w:pPr>
      <w:pBdr/>
      <w:spacing/>
      <w:ind/>
    </w:pPr>
    <w:rPr>
      <w:vertAlign w:val="superscript"/>
    </w:rPr>
  </w:style>
  <w:style w:type="paragraph" w:styleId="979">
    <w:name w:val="endnote text"/>
    <w:basedOn w:val="996"/>
    <w:link w:val="980"/>
    <w:uiPriority w:val="99"/>
    <w:semiHidden/>
    <w:unhideWhenUsed/>
    <w:pPr>
      <w:pBdr/>
      <w:spacing w:after="0" w:line="240" w:lineRule="auto"/>
      <w:ind/>
    </w:pPr>
    <w:rPr>
      <w:sz w:val="20"/>
      <w:szCs w:val="20"/>
    </w:rPr>
  </w:style>
  <w:style w:type="character" w:styleId="980">
    <w:name w:val="Endnote Text Char"/>
    <w:basedOn w:val="946"/>
    <w:link w:val="979"/>
    <w:uiPriority w:val="99"/>
    <w:semiHidden/>
    <w:pPr>
      <w:pBdr/>
      <w:spacing/>
      <w:ind/>
    </w:pPr>
    <w:rPr>
      <w:sz w:val="20"/>
      <w:szCs w:val="20"/>
    </w:rPr>
  </w:style>
  <w:style w:type="character" w:styleId="981">
    <w:name w:val="endnote reference"/>
    <w:basedOn w:val="946"/>
    <w:uiPriority w:val="99"/>
    <w:semiHidden/>
    <w:unhideWhenUsed/>
    <w:pPr>
      <w:pBdr/>
      <w:spacing/>
      <w:ind/>
    </w:pPr>
    <w:rPr>
      <w:vertAlign w:val="superscript"/>
    </w:rPr>
  </w:style>
  <w:style w:type="character" w:styleId="982">
    <w:name w:val="Hyperlink"/>
    <w:basedOn w:val="946"/>
    <w:uiPriority w:val="99"/>
    <w:unhideWhenUsed/>
    <w:pPr>
      <w:pBdr/>
      <w:spacing/>
      <w:ind/>
    </w:pPr>
    <w:rPr>
      <w:color w:val="0563c1" w:themeColor="hyperlink"/>
      <w:u w:val="single"/>
    </w:rPr>
  </w:style>
  <w:style w:type="character" w:styleId="983">
    <w:name w:val="FollowedHyperlink"/>
    <w:basedOn w:val="946"/>
    <w:uiPriority w:val="99"/>
    <w:semiHidden/>
    <w:unhideWhenUsed/>
    <w:pPr>
      <w:pBdr/>
      <w:spacing/>
      <w:ind/>
    </w:pPr>
    <w:rPr>
      <w:color w:val="954f72" w:themeColor="followedHyperlink"/>
      <w:u w:val="single"/>
    </w:rPr>
  </w:style>
  <w:style w:type="paragraph" w:styleId="984">
    <w:name w:val="toc 1"/>
    <w:basedOn w:val="996"/>
    <w:next w:val="996"/>
    <w:uiPriority w:val="39"/>
    <w:unhideWhenUsed/>
    <w:pPr>
      <w:pBdr/>
      <w:spacing w:after="100"/>
      <w:ind/>
    </w:pPr>
  </w:style>
  <w:style w:type="paragraph" w:styleId="985">
    <w:name w:val="toc 2"/>
    <w:basedOn w:val="996"/>
    <w:next w:val="996"/>
    <w:uiPriority w:val="39"/>
    <w:unhideWhenUsed/>
    <w:pPr>
      <w:pBdr/>
      <w:spacing w:after="100"/>
      <w:ind w:left="220"/>
    </w:pPr>
  </w:style>
  <w:style w:type="paragraph" w:styleId="986">
    <w:name w:val="toc 3"/>
    <w:basedOn w:val="996"/>
    <w:next w:val="996"/>
    <w:uiPriority w:val="39"/>
    <w:unhideWhenUsed/>
    <w:pPr>
      <w:pBdr/>
      <w:spacing w:after="100"/>
      <w:ind w:left="440"/>
    </w:pPr>
  </w:style>
  <w:style w:type="paragraph" w:styleId="987">
    <w:name w:val="toc 4"/>
    <w:basedOn w:val="996"/>
    <w:next w:val="996"/>
    <w:uiPriority w:val="39"/>
    <w:unhideWhenUsed/>
    <w:pPr>
      <w:pBdr/>
      <w:spacing w:after="100"/>
      <w:ind w:left="660"/>
    </w:pPr>
  </w:style>
  <w:style w:type="paragraph" w:styleId="988">
    <w:name w:val="toc 5"/>
    <w:basedOn w:val="996"/>
    <w:next w:val="996"/>
    <w:uiPriority w:val="39"/>
    <w:unhideWhenUsed/>
    <w:pPr>
      <w:pBdr/>
      <w:spacing w:after="100"/>
      <w:ind w:left="880"/>
    </w:pPr>
  </w:style>
  <w:style w:type="paragraph" w:styleId="989">
    <w:name w:val="toc 6"/>
    <w:basedOn w:val="996"/>
    <w:next w:val="996"/>
    <w:uiPriority w:val="39"/>
    <w:unhideWhenUsed/>
    <w:pPr>
      <w:pBdr/>
      <w:spacing w:after="100"/>
      <w:ind w:left="1100"/>
    </w:pPr>
  </w:style>
  <w:style w:type="paragraph" w:styleId="990">
    <w:name w:val="toc 7"/>
    <w:basedOn w:val="996"/>
    <w:next w:val="996"/>
    <w:uiPriority w:val="39"/>
    <w:unhideWhenUsed/>
    <w:pPr>
      <w:pBdr/>
      <w:spacing w:after="100"/>
      <w:ind w:left="1320"/>
    </w:pPr>
  </w:style>
  <w:style w:type="paragraph" w:styleId="991">
    <w:name w:val="toc 8"/>
    <w:basedOn w:val="996"/>
    <w:next w:val="996"/>
    <w:uiPriority w:val="39"/>
    <w:unhideWhenUsed/>
    <w:pPr>
      <w:pBdr/>
      <w:spacing w:after="100"/>
      <w:ind w:left="1540"/>
    </w:pPr>
  </w:style>
  <w:style w:type="paragraph" w:styleId="992">
    <w:name w:val="toc 9"/>
    <w:basedOn w:val="996"/>
    <w:next w:val="996"/>
    <w:uiPriority w:val="39"/>
    <w:unhideWhenUsed/>
    <w:pPr>
      <w:pBdr/>
      <w:spacing w:after="100"/>
      <w:ind w:left="1760"/>
    </w:pPr>
  </w:style>
  <w:style w:type="character" w:styleId="993">
    <w:name w:val="Placeholder Text"/>
    <w:basedOn w:val="946"/>
    <w:uiPriority w:val="99"/>
    <w:semiHidden/>
    <w:pPr>
      <w:pBdr/>
      <w:spacing/>
      <w:ind/>
    </w:pPr>
    <w:rPr>
      <w:color w:val="666666"/>
    </w:rPr>
  </w:style>
  <w:style w:type="paragraph" w:styleId="994">
    <w:name w:val="TOC Heading"/>
    <w:uiPriority w:val="39"/>
    <w:unhideWhenUsed/>
    <w:pPr>
      <w:pBdr/>
      <w:spacing/>
      <w:ind/>
    </w:pPr>
  </w:style>
  <w:style w:type="paragraph" w:styleId="995">
    <w:name w:val="table of figures"/>
    <w:basedOn w:val="996"/>
    <w:next w:val="996"/>
    <w:uiPriority w:val="99"/>
    <w:unhideWhenUsed/>
    <w:pPr>
      <w:pBdr/>
      <w:spacing w:after="0" w:afterAutospacing="0"/>
      <w:ind/>
    </w:pPr>
  </w:style>
  <w:style w:type="paragraph" w:styleId="996" w:default="1">
    <w:name w:val="Normal"/>
    <w:qFormat/>
    <w:pPr>
      <w:pBdr/>
      <w:spacing/>
      <w:ind/>
    </w:pPr>
  </w:style>
  <w:style w:type="table" w:styleId="9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8" w:default="1">
    <w:name w:val="No List"/>
    <w:uiPriority w:val="99"/>
    <w:semiHidden/>
    <w:unhideWhenUsed/>
    <w:pPr>
      <w:pBdr/>
      <w:spacing/>
      <w:ind/>
    </w:pPr>
  </w:style>
  <w:style w:type="paragraph" w:styleId="999">
    <w:name w:val="No Spacing"/>
    <w:basedOn w:val="996"/>
    <w:uiPriority w:val="1"/>
    <w:qFormat/>
    <w:pPr>
      <w:pBdr/>
      <w:spacing w:after="0" w:line="240" w:lineRule="auto"/>
      <w:ind/>
    </w:pPr>
  </w:style>
  <w:style w:type="paragraph" w:styleId="1000">
    <w:name w:val="List Paragraph"/>
    <w:basedOn w:val="9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2026-02-11T06:00:58Z</dcterms:modified>
</cp:coreProperties>
</file>