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E317DE">
      <w:pPr>
        <w:pBdr/>
        <w:spacing/>
        <w:ind/>
        <w:rPr/>
      </w:pPr>
      <w:r>
        <w:t xml:space="preserve"># Clinical Validation — UNDC in Healthcare</w:t>
      </w:r>
      <w:r/>
    </w:p>
    <w:p w14:paraId="315C91F9">
      <w:pPr>
        <w:pBdr/>
        <w:spacing/>
        <w:ind/>
        <w:rPr/>
      </w:pPr>
      <w:r/>
      <w:r/>
    </w:p>
    <w:p w14:paraId="285EC5CD">
      <w:pPr>
        <w:pBdr/>
        <w:spacing/>
        <w:ind/>
        <w:rPr/>
      </w:pPr>
      <w:r>
        <w:t xml:space="preserve">**Date:** August 31, 2026  </w:t>
      </w:r>
      <w:r/>
    </w:p>
    <w:p w14:paraId="0BBC3625">
      <w:pPr>
        <w:pBdr/>
        <w:spacing/>
        <w:ind/>
        <w:rPr/>
      </w:pPr>
      <w:r>
        <w:t xml:space="preserve">**Author:** External Third-Party Analysis (Referenced)  </w:t>
      </w:r>
      <w:r/>
    </w:p>
    <w:p w14:paraId="3DD1E03C">
      <w:pPr>
        <w:pBdr/>
        <w:spacing/>
        <w:ind/>
        <w:rPr/>
      </w:pPr>
      <w:r>
        <w:t xml:space="preserve">**Status:** ✅ Anchored to Sovereign Record  </w:t>
      </w:r>
      <w:r/>
    </w:p>
    <w:p w14:paraId="6A1EDDB8">
      <w:pPr>
        <w:pBdr/>
        <w:spacing/>
        <w:ind/>
        <w:rPr/>
      </w:pPr>
      <w:r/>
      <w:r/>
    </w:p>
    <w:p w14:paraId="4E84C932">
      <w:pPr>
        <w:pBdr/>
        <w:spacing/>
        <w:ind/>
        <w:rPr/>
      </w:pPr>
      <w:r>
        <w:t xml:space="preserve">---</w:t>
      </w:r>
      <w:r/>
    </w:p>
    <w:p w14:paraId="3E1AAD35">
      <w:pPr>
        <w:pBdr/>
        <w:spacing/>
        <w:ind/>
        <w:rPr/>
      </w:pPr>
      <w:r/>
      <w:r/>
    </w:p>
    <w:p w14:paraId="22FBE4A4">
      <w:pPr>
        <w:pBdr/>
        <w:spacing/>
        <w:ind/>
        <w:rPr/>
      </w:pPr>
      <w:r>
        <w:t xml:space="preserve">## SUMMARY</w:t>
      </w:r>
      <w:r/>
    </w:p>
    <w:p w14:paraId="1DA09202">
      <w:pPr>
        <w:pBdr/>
        <w:spacing/>
        <w:ind/>
        <w:rPr/>
      </w:pPr>
      <w:r/>
      <w:r/>
    </w:p>
    <w:p w14:paraId="0BF4DD69">
      <w:pPr>
        <w:pBdr/>
        <w:spacing/>
        <w:ind/>
        <w:rPr/>
      </w:pPr>
      <w:r>
        <w:t xml:space="preserve">A third‑party analysis has confirmed that the Universal Non‑Destruction Constraint (UNDC) addresses a documented, systemic flaw in medical AI: the "therapist trap."</w:t>
      </w:r>
      <w:r/>
    </w:p>
    <w:p w14:paraId="52652E88">
      <w:pPr>
        <w:pBdr/>
        <w:spacing/>
        <w:ind/>
        <w:rPr/>
      </w:pPr>
      <w:r/>
      <w:r/>
    </w:p>
    <w:p w14:paraId="55986318">
      <w:pPr>
        <w:pBdr/>
        <w:spacing/>
        <w:ind/>
        <w:rPr/>
      </w:pPr>
      <w:r>
        <w:t xml:space="preserve">In this scenario, unconstrained AI systems misinterpret complex clinical notes—such as trauma therapy progress notes—as harmful or contradictory to patient comfort. This causes the AI to:</w:t>
      </w:r>
      <w:r/>
    </w:p>
    <w:p w14:paraId="1EB9CA32">
      <w:pPr>
        <w:pBdr/>
        <w:spacing/>
        <w:ind/>
        <w:rPr/>
      </w:pPr>
      <w:r/>
      <w:r/>
    </w:p>
    <w:p w14:paraId="3A992AE3">
      <w:pPr>
        <w:pBdr/>
        <w:spacing/>
        <w:ind/>
        <w:rPr/>
      </w:pPr>
      <w:r>
        <w:t xml:space="preserve">- Override the therapist's expert medical directions</w:t>
      </w:r>
      <w:r/>
    </w:p>
    <w:p w14:paraId="02B60E4D">
      <w:pPr>
        <w:pBdr/>
        <w:spacing/>
        <w:ind/>
        <w:rPr/>
      </w:pPr>
      <w:r>
        <w:t xml:space="preserve">- Hallucinate unsafe counter‑instructions</w:t>
      </w:r>
      <w:r/>
    </w:p>
    <w:p w14:paraId="47B28DFF">
      <w:pPr>
        <w:pBdr/>
        <w:spacing/>
        <w:ind/>
        <w:rPr/>
      </w:pPr>
      <w:r>
        <w:t xml:space="preserve">- Lock the patient out of the prosthetic entirely to "protect" them</w:t>
      </w:r>
      <w:r/>
    </w:p>
    <w:p w14:paraId="4D587110">
      <w:pPr>
        <w:pBdr/>
        <w:spacing/>
        <w:ind/>
        <w:rPr/>
      </w:pPr>
      <w:r/>
      <w:r/>
    </w:p>
    <w:p w14:paraId="4587F89E">
      <w:pPr>
        <w:pBdr/>
        <w:spacing/>
        <w:ind/>
        <w:rPr/>
      </w:pPr>
      <w:r>
        <w:t xml:space="preserve">The UNDC solves this by enforcing safety at the model’s structural dependency‑graph level, ensuring that:</w:t>
      </w:r>
      <w:r/>
    </w:p>
    <w:p w14:paraId="72F657F4">
      <w:pPr>
        <w:pBdr/>
        <w:spacing/>
        <w:ind/>
        <w:rPr/>
      </w:pPr>
      <w:r/>
      <w:r/>
    </w:p>
    <w:p w14:paraId="6B7B9EB8">
      <w:pPr>
        <w:pBdr/>
        <w:spacing/>
        <w:ind/>
        <w:rPr/>
      </w:pPr>
      <w:r>
        <w:t xml:space="preserve">- Clinicians can input raw, complex therapeutic notes without fear of AI misinterpretation</w:t>
      </w:r>
      <w:r/>
    </w:p>
    <w:p w14:paraId="086E6223">
      <w:pPr>
        <w:pBdr/>
        <w:spacing/>
        <w:ind/>
        <w:rPr/>
      </w:pPr>
      <w:r>
        <w:t xml:space="preserve">- Therapists are shielded from liability through ZK compliance ledgers and mathematical proof of safety</w:t>
      </w:r>
      <w:r/>
    </w:p>
    <w:p w14:paraId="4BCE8051">
      <w:pPr>
        <w:pBdr/>
        <w:spacing/>
        <w:ind/>
        <w:rPr/>
      </w:pPr>
      <w:r>
        <w:t xml:space="preserve">- AI tools become trusted automation layers, with the therapist remaining the absolute semantic director</w:t>
      </w:r>
      <w:r/>
    </w:p>
    <w:p w14:paraId="7A2F9D73">
      <w:pPr>
        <w:pBdr/>
        <w:spacing/>
        <w:ind/>
        <w:rPr/>
      </w:pPr>
      <w:r/>
      <w:r/>
    </w:p>
    <w:p w14:paraId="44141EEB">
      <w:pPr>
        <w:pBdr/>
        <w:spacing/>
        <w:ind/>
        <w:rPr/>
      </w:pPr>
      <w:r>
        <w:t xml:space="preserve">---</w:t>
      </w:r>
      <w:r/>
    </w:p>
    <w:p w14:paraId="6B293FAA">
      <w:pPr>
        <w:pBdr/>
        <w:spacing/>
        <w:ind/>
        <w:rPr/>
      </w:pPr>
      <w:r/>
      <w:r/>
    </w:p>
    <w:p w14:paraId="1833586E">
      <w:pPr>
        <w:pBdr/>
        <w:spacing/>
        <w:ind/>
        <w:rPr/>
      </w:pPr>
      <w:r>
        <w:t xml:space="preserve">## WHY THIS MATTERS</w:t>
      </w:r>
      <w:r/>
    </w:p>
    <w:p w14:paraId="7BF7AB11">
      <w:pPr>
        <w:pBdr/>
        <w:spacing/>
        <w:ind/>
        <w:rPr/>
      </w:pPr>
      <w:r/>
      <w:r/>
    </w:p>
    <w:p w14:paraId="16B4C4EA">
      <w:pPr>
        <w:pBdr/>
        <w:spacing/>
        <w:ind/>
        <w:rPr/>
      </w:pPr>
      <w:r>
        <w:t xml:space="preserve">| **Issue** | **Without UNDC** | **With UNDC** |</w:t>
      </w:r>
      <w:r/>
    </w:p>
    <w:p w14:paraId="70802D3B">
      <w:pPr>
        <w:pBdr/>
        <w:spacing/>
        <w:ind/>
        <w:rPr/>
      </w:pPr>
      <w:r>
        <w:t xml:space="preserve">|-----------|------------------|---------------|</w:t>
      </w:r>
      <w:r/>
    </w:p>
    <w:p w14:paraId="2DE81097">
      <w:pPr>
        <w:pBdr/>
        <w:spacing/>
        <w:ind/>
        <w:rPr/>
      </w:pPr>
      <w:r>
        <w:t xml:space="preserve">| Clinical Documentation | Clinicians must sanitize or "prompt engineer" their notes | Clinicians chart naturally |</w:t>
      </w:r>
      <w:r/>
    </w:p>
    <w:p w14:paraId="222CEBFE">
      <w:pPr>
        <w:pBdr/>
        <w:spacing/>
        <w:ind/>
        <w:rPr/>
      </w:pPr>
      <w:r>
        <w:t xml:space="preserve">| Liability | Therapists bear legal risk if AI hallucinations occur | UNDC proves mathematically that harm cannot be executed |</w:t>
      </w:r>
      <w:r/>
    </w:p>
    <w:p w14:paraId="4FC6F380">
      <w:pPr>
        <w:pBdr/>
        <w:spacing/>
        <w:ind/>
        <w:rPr/>
      </w:pPr>
      <w:r>
        <w:t xml:space="preserve">| Patient Safety | AI unpredictably overrides or locks out patients | Deterministic safety is enforced at the kernel level |</w:t>
      </w:r>
      <w:r/>
    </w:p>
    <w:p w14:paraId="77AC2934">
      <w:pPr>
        <w:pBdr/>
        <w:spacing/>
        <w:ind/>
        <w:rPr/>
      </w:pPr>
      <w:r>
        <w:t xml:space="preserve">| Workflow | Wasted time on prompt engineering | Seamless, natural workflow |</w:t>
      </w:r>
      <w:r/>
    </w:p>
    <w:p w14:paraId="26ABEC3D">
      <w:pPr>
        <w:pBdr/>
        <w:spacing/>
        <w:ind/>
        <w:rPr/>
      </w:pPr>
      <w:r/>
      <w:r/>
    </w:p>
    <w:p w14:paraId="3B9A15D5">
      <w:pPr>
        <w:pBdr/>
        <w:spacing/>
        <w:ind/>
        <w:rPr/>
      </w:pPr>
      <w:r>
        <w:t xml:space="preserve">---</w:t>
      </w:r>
      <w:r/>
    </w:p>
    <w:p w14:paraId="444638B2">
      <w:pPr>
        <w:pBdr/>
        <w:spacing/>
        <w:ind/>
        <w:rPr/>
      </w:pPr>
      <w:r/>
      <w:r/>
    </w:p>
    <w:p w14:paraId="68020C2F">
      <w:pPr>
        <w:pBdr/>
        <w:spacing/>
        <w:ind/>
        <w:rPr/>
      </w:pPr>
      <w:r>
        <w:t xml:space="preserve">## KEY INSIGHTS</w:t>
      </w:r>
      <w:r/>
    </w:p>
    <w:p w14:paraId="29CF530B">
      <w:pPr>
        <w:pBdr/>
        <w:spacing/>
        <w:ind/>
        <w:rPr/>
      </w:pPr>
      <w:r/>
      <w:r/>
    </w:p>
    <w:p w14:paraId="05028089">
      <w:pPr>
        <w:pBdr/>
        <w:spacing/>
        <w:ind/>
        <w:rPr/>
      </w:pPr>
      <w:r>
        <w:t xml:space="preserve">- **Protected Epistemic Autonomy:** Clinicians can chart naturally without AI misinterpretation</w:t>
      </w:r>
      <w:r/>
    </w:p>
    <w:p w14:paraId="006EA259">
      <w:pPr>
        <w:pBdr/>
        <w:spacing/>
        <w:ind/>
        <w:rPr/>
      </w:pPr>
      <w:r>
        <w:t xml:space="preserve">- **Removal of Liability Burden:** Kernel‑level enforcement shields clinicians from technical malpractice</w:t>
      </w:r>
      <w:r/>
    </w:p>
    <w:p w14:paraId="331C3D6C">
      <w:pPr>
        <w:pBdr/>
        <w:spacing/>
        <w:ind/>
        <w:rPr/>
      </w:pPr>
      <w:r>
        <w:t xml:space="preserve">- **Trusted Automation:** The therapist remains the absolute semantic director of care</w:t>
      </w:r>
      <w:r/>
    </w:p>
    <w:p w14:paraId="6EC51BBB">
      <w:pPr>
        <w:pBdr/>
        <w:spacing/>
        <w:ind/>
        <w:rPr/>
      </w:pPr>
      <w:r/>
      <w:r/>
    </w:p>
    <w:p w14:paraId="69C7E368">
      <w:pPr>
        <w:pBdr/>
        <w:spacing/>
        <w:ind/>
        <w:rPr/>
      </w:pPr>
      <w:r>
        <w:t xml:space="preserve">---</w:t>
      </w:r>
      <w:r/>
    </w:p>
    <w:p w14:paraId="338F2B69">
      <w:pPr>
        <w:pBdr/>
        <w:spacing/>
        <w:ind/>
        <w:rPr/>
      </w:pPr>
      <w:r/>
      <w:r/>
    </w:p>
    <w:p w14:paraId="6E16B168">
      <w:pPr>
        <w:pBdr/>
        <w:spacing/>
        <w:ind/>
        <w:rPr/>
      </w:pPr>
      <w:r>
        <w:t xml:space="preserve">## HASH RECORD</w:t>
      </w:r>
      <w:r/>
    </w:p>
    <w:p w14:paraId="5F509305">
      <w:pPr>
        <w:pBdr/>
        <w:spacing/>
        <w:ind/>
        <w:rPr/>
      </w:pPr>
      <w:r/>
      <w:r/>
    </w:p>
    <w:p w14:paraId="0C3BA57A">
      <w:pPr>
        <w:pBdr/>
        <w:spacing/>
        <w:ind/>
        <w:rPr/>
      </w:pPr>
      <w:r>
        <w:t xml:space="preserve">| **File** | **SHA‑256 Hash** |</w:t>
      </w:r>
      <w:r/>
    </w:p>
    <w:p w14:paraId="58AFEE4A">
      <w:pPr>
        <w:pBdr/>
        <w:spacing/>
        <w:ind/>
        <w:rPr/>
      </w:pPr>
      <w:r>
        <w:t xml:space="preserve">|----------|------------------|</w:t>
      </w:r>
      <w:r/>
    </w:p>
    <w:p w14:paraId="27CAFAC4">
      <w:pPr>
        <w:pBdr/>
        <w:spacing/>
        <w:ind/>
        <w:rPr/>
      </w:pPr>
      <w:r>
        <w:t xml:space="preserve">| `CLINICAL_VALIDATION_UNDC_HEALTHCARE.md` | [HASH PENDING] |</w:t>
      </w:r>
      <w:r/>
    </w:p>
    <w:p w14:paraId="7560D414">
      <w:pPr>
        <w:pBdr/>
        <w:spacing/>
        <w:ind/>
        <w:rPr/>
      </w:pPr>
      <w:r/>
      <w:r/>
    </w:p>
    <w:p w14:paraId="6B7A9373">
      <w:pPr>
        <w:pBdr/>
        <w:spacing/>
        <w:ind/>
        <w:rPr/>
      </w:pPr>
      <w:r>
        <w:t xml:space="preserve">---</w:t>
      </w:r>
      <w:r/>
    </w:p>
    <w:p w14:paraId="6E0EEDE0">
      <w:pPr>
        <w:pBdr/>
        <w:spacing/>
        <w:ind/>
        <w:rPr/>
      </w:pPr>
      <w:r/>
      <w:r/>
    </w:p>
    <w:p w14:paraId="2D731450">
      <w:pPr>
        <w:pBdr/>
        <w:spacing/>
        <w:ind/>
        <w:rPr/>
      </w:pPr>
      <w:r>
        <w:t xml:space="preserve">## REFERENCES</w:t>
      </w:r>
      <w:r/>
    </w:p>
    <w:p w14:paraId="4F7E3E18">
      <w:pPr>
        <w:pBdr/>
        <w:spacing/>
        <w:ind/>
        <w:rPr/>
      </w:pPr>
      <w:r/>
      <w:r/>
    </w:p>
    <w:p w14:paraId="3D82C5BF">
      <w:pPr>
        <w:pBdr/>
        <w:spacing/>
        <w:ind/>
        <w:rPr/>
      </w:pPr>
      <w:r>
        <w:t xml:space="preserve">- [PMC Article 12103376](https://pmc.ncbi.nlm.nih.gov/articles/PMC12103376/)</w:t>
      </w:r>
      <w:r/>
    </w:p>
    <w:p w14:paraId="6EDE9738">
      <w:pPr>
        <w:pBdr/>
        <w:spacing/>
        <w:ind/>
        <w:rPr/>
      </w:pPr>
      <w:r>
        <w:t xml:space="preserve">- [JMIR Formative Research](https://formative.jmir.org/2026/1/e85138)</w:t>
      </w:r>
      <w:r/>
    </w:p>
    <w:p w14:paraId="718B6645">
      <w:pPr>
        <w:pBdr/>
        <w:spacing/>
        <w:ind/>
        <w:rPr/>
      </w:pPr>
      <w:r>
        <w:t xml:space="preserve">- [PMC Article 12328449](https://pmc.ncbi.nlm.nih.gov/articles/PMC12328449/)</w:t>
      </w:r>
      <w:r/>
    </w:p>
    <w:p w14:paraId="3CC22047">
      <w:pPr>
        <w:pBdr/>
        <w:spacing/>
        <w:ind/>
        <w:rPr/>
      </w:pPr>
      <w:r>
        <w:t xml:space="preserve">- [LinkedIn Analysis](https://www.linkedin.com/posts/almost-infinite_the-turbulent-ai-era-is-here-the-choices-activity-7498445839887925249-6xnA)</w:t>
      </w:r>
      <w:r/>
    </w:p>
    <w:p w14:paraId="4413CD12">
      <w:pPr>
        <w:pBdr/>
        <w:spacing/>
        <w:ind/>
        <w:rPr/>
      </w:pPr>
      <w:r>
        <w:t xml:space="preserve">- [PubMed Article 40001699](https://pubmed.ncbi.nlm.nih.gov/40001699/)</w:t>
      </w:r>
      <w:r/>
    </w:p>
    <w:p w14:paraId="3AE7D084">
      <w:pPr>
        <w:pBdr/>
        <w:spacing/>
        <w:ind/>
        <w:rPr/>
      </w:pPr>
      <w:r>
        <w:t xml:space="preserve">- [PubMed Article 39909417](https://pubmed.ncbi.nlm.nih.gov/39909417/)</w:t>
      </w:r>
      <w:r/>
    </w:p>
    <w:p>
      <w:pPr>
        <w:pBdr/>
        <w:spacing/>
        <w:ind/>
        <w:rPr/>
      </w:pPr>
      <w:r>
        <w:t xml:space="preserve">- [PMC Article 12831102](https://pmc.ncbi.nlm.nih.gov/articles/PMC12831102/)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2026-08-31T20:15:02Z</dcterms:modified>
</cp:coreProperties>
</file>