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825A9C0">
      <w:pPr>
        <w:pBdr/>
        <w:spacing/>
        <w:ind/>
        <w:rPr/>
      </w:pPr>
      <w:r>
        <w:t xml:space="preserve"># Universal Non-Destruction Constraint (UNDC) – Commercial License Addendum</w:t>
      </w:r>
      <w:r/>
    </w:p>
    <w:p w14:paraId="300623D6">
      <w:pPr>
        <w:pBdr/>
        <w:spacing/>
        <w:ind/>
        <w:rPr/>
      </w:pPr>
      <w:r/>
      <w:r/>
    </w:p>
    <w:p w14:paraId="7168CAD2">
      <w:pPr>
        <w:pBdr/>
        <w:spacing/>
        <w:ind/>
        <w:rPr/>
      </w:pPr>
      <w:r>
        <w:t xml:space="preserve">**Version:** 2.0 – September 2026  </w:t>
      </w:r>
      <w:r/>
    </w:p>
    <w:p w14:paraId="541CAA2A">
      <w:pPr>
        <w:pBdr/>
        <w:spacing/>
        <w:ind/>
        <w:rPr/>
      </w:pPr>
      <w:r>
        <w:t xml:space="preserve">**Licensor:** Shereign Kalaukoa (the "Architect")  </w:t>
      </w:r>
      <w:r/>
    </w:p>
    <w:p w14:paraId="6BBE1D9D">
      <w:pPr>
        <w:pBdr/>
        <w:spacing/>
        <w:ind/>
        <w:rPr/>
      </w:pPr>
      <w:r>
        <w:t xml:space="preserve">**Sovereign Record:** [GitHub Repository URL](https://github.com/RootArchitect-UNDC/Universal-Non-Destruction-Constraint-UNDC)  </w:t>
      </w:r>
      <w:r/>
    </w:p>
    <w:p w14:paraId="72BEF09A">
      <w:pPr>
        <w:pBdr/>
        <w:spacing/>
        <w:ind/>
        <w:rPr/>
      </w:pPr>
      <w:r>
        <w:t xml:space="preserve">**Master Genesis Hash:** `666dfc4ca6e93d508218e87317e145e7f1d43f07a229a4c8f5332f144415518b`  </w:t>
      </w:r>
      <w:r/>
    </w:p>
    <w:p w14:paraId="256EE678">
      <w:pPr>
        <w:pBdr/>
        <w:spacing/>
        <w:ind/>
        <w:rPr/>
      </w:pPr>
      <w:r>
        <w:t xml:space="preserve">**ZK-SNARK Proof Manifest Hash:** `01c0cb6cf875522d8200ba6de4ac8bf789340e1d862e9ffa4bce3b7b113a17ab` (Verified August 31, 2026)</w:t>
      </w:r>
      <w:r/>
    </w:p>
    <w:p w14:paraId="4303FE29">
      <w:pPr>
        <w:pBdr/>
        <w:spacing/>
        <w:ind/>
        <w:rPr/>
      </w:pPr>
      <w:r/>
      <w:r/>
    </w:p>
    <w:p w14:paraId="3A7F45B8">
      <w:pPr>
        <w:pBdr/>
        <w:spacing/>
        <w:ind/>
        <w:rPr/>
      </w:pPr>
      <w:r>
        <w:t xml:space="preserve">---</w:t>
      </w:r>
      <w:r/>
    </w:p>
    <w:p w14:paraId="7F244A0C">
      <w:pPr>
        <w:pBdr/>
        <w:spacing/>
        <w:ind/>
        <w:rPr/>
      </w:pPr>
      <w:r/>
      <w:r/>
    </w:p>
    <w:p w14:paraId="4ACFCE1F">
      <w:pPr>
        <w:pBdr/>
        <w:spacing/>
        <w:ind/>
        <w:rPr/>
      </w:pPr>
      <w:r>
        <w:t xml:space="preserve">## 0. Important Clarification</w:t>
      </w:r>
      <w:r/>
    </w:p>
    <w:p w14:paraId="28F53C3A">
      <w:pPr>
        <w:pBdr/>
        <w:spacing/>
        <w:ind/>
        <w:rPr/>
      </w:pPr>
      <w:r/>
      <w:r/>
    </w:p>
    <w:p w14:paraId="1E3AA9F8">
      <w:pPr>
        <w:pBdr/>
        <w:spacing/>
        <w:ind/>
        <w:rPr/>
      </w:pPr>
      <w:r>
        <w:t xml:space="preserve">This Commercial License Addendum applies **ONLY** to commercial use, corporate deployment, government contracts, or any revenue‑generating activity.</w:t>
      </w:r>
      <w:r/>
    </w:p>
    <w:p w14:paraId="24B03B24">
      <w:pPr>
        <w:pBdr/>
        <w:spacing/>
        <w:ind/>
        <w:rPr/>
      </w:pPr>
      <w:r/>
      <w:r/>
    </w:p>
    <w:p w14:paraId="6073FBB5">
      <w:pPr>
        <w:pBdr/>
        <w:spacing/>
        <w:ind/>
        <w:rPr/>
      </w:pPr>
      <w:r>
        <w:t xml:space="preserve">**Non‑commercial use** — including research, education, open‑source development, personal projects, and security auditing — is already covered by the **Apache 2.0** license for code and **CC BY-NC-ND 4.0** for documentation.</w:t>
      </w:r>
      <w:r/>
    </w:p>
    <w:p w14:paraId="520B662D">
      <w:pPr>
        <w:pBdr/>
        <w:spacing/>
        <w:ind/>
        <w:rPr/>
      </w:pPr>
      <w:r/>
      <w:r/>
    </w:p>
    <w:p w14:paraId="6885BCB5">
      <w:pPr>
        <w:pBdr/>
        <w:spacing/>
        <w:ind/>
        <w:rPr/>
      </w:pPr>
      <w:r>
        <w:t xml:space="preserve">Under the Apache 2.0 license, developers are expressly permitted to:</w:t>
      </w:r>
      <w:r/>
    </w:p>
    <w:p w14:paraId="566D75D9">
      <w:pPr>
        <w:pBdr/>
        <w:spacing/>
        <w:ind/>
        <w:rPr/>
      </w:pPr>
      <w:r/>
      <w:r/>
    </w:p>
    <w:p w14:paraId="40E239FC">
      <w:pPr>
        <w:pBdr/>
        <w:spacing/>
        <w:ind/>
        <w:rPr/>
      </w:pPr>
      <w:r>
        <w:t xml:space="preserve">- Clone, fork, or copy the repository</w:t>
      </w:r>
      <w:r/>
    </w:p>
    <w:p w14:paraId="1FC20912">
      <w:pPr>
        <w:pBdr/>
        <w:spacing/>
        <w:ind/>
        <w:rPr/>
      </w:pPr>
      <w:r>
        <w:t xml:space="preserve">- Run, test, and deploy the code for non‑commercial research and development</w:t>
      </w:r>
      <w:r/>
    </w:p>
    <w:p w14:paraId="0439A9B6">
      <w:pPr>
        <w:pBdr/>
        <w:spacing/>
        <w:ind/>
        <w:rPr/>
      </w:pPr>
      <w:r>
        <w:t xml:space="preserve">- Modify, patch, or extend code files (e.g., `undc_lsm_net.c`, validation modules, schemas)</w:t>
      </w:r>
      <w:r/>
    </w:p>
    <w:p w14:paraId="654CFEFD">
      <w:pPr>
        <w:pBdr/>
        <w:spacing/>
        <w:ind/>
        <w:rPr/>
      </w:pPr>
      <w:r>
        <w:t xml:space="preserve">- Redistribute modified or unmodified code under the same Apache 2.0 terms</w:t>
      </w:r>
      <w:r/>
    </w:p>
    <w:p w14:paraId="5C63277A">
      <w:pPr>
        <w:pBdr/>
        <w:spacing/>
        <w:ind/>
        <w:rPr/>
      </w:pPr>
      <w:r/>
      <w:r/>
    </w:p>
    <w:p w14:paraId="319BB311">
      <w:pPr>
        <w:pBdr/>
        <w:spacing/>
        <w:ind/>
        <w:rPr/>
      </w:pPr>
      <w:r>
        <w:t xml:space="preserve">**You do not need a Commercial License Addendum for non‑commercial use.**</w:t>
      </w:r>
      <w:r/>
    </w:p>
    <w:p w14:paraId="291CCC89">
      <w:pPr>
        <w:pBdr/>
        <w:spacing/>
        <w:ind/>
        <w:rPr/>
      </w:pPr>
      <w:r/>
      <w:r/>
    </w:p>
    <w:p w14:paraId="115E0E13">
      <w:pPr>
        <w:pBdr/>
        <w:spacing/>
        <w:ind/>
        <w:rPr/>
      </w:pPr>
      <w:r>
        <w:t xml:space="preserve">---</w:t>
      </w:r>
      <w:r/>
    </w:p>
    <w:p w14:paraId="02BC2375">
      <w:pPr>
        <w:pBdr/>
        <w:spacing/>
        <w:ind/>
        <w:rPr/>
      </w:pPr>
      <w:r/>
      <w:r/>
    </w:p>
    <w:p w14:paraId="0525052D">
      <w:pPr>
        <w:pBdr/>
        <w:spacing/>
        <w:ind/>
        <w:rPr/>
      </w:pPr>
      <w:r>
        <w:t xml:space="preserve">## 1. Purpose</w:t>
      </w:r>
      <w:r/>
    </w:p>
    <w:p w14:paraId="06E07402">
      <w:pPr>
        <w:pBdr/>
        <w:spacing/>
        <w:ind/>
        <w:rPr/>
      </w:pPr>
      <w:r/>
      <w:r/>
    </w:p>
    <w:p w14:paraId="3CD6357E">
      <w:pPr>
        <w:pBdr/>
        <w:spacing/>
        <w:ind/>
        <w:rPr/>
      </w:pPr>
      <w:r>
        <w:t xml:space="preserve">This Commercial License Addendum (the "Addendum") grants commercial, proprietary, or government-contract rights to use, integrate, or deploy the UNDC framework, its code, its specifications, or any derivative work beyond the scope of the existing open-sourc</w:t>
      </w:r>
      <w:r>
        <w:t xml:space="preserve">e licenses (CC BY-NC-ND 4.0 and Apache 2.0).</w:t>
      </w:r>
      <w:r/>
    </w:p>
    <w:p w14:paraId="42C39CF1">
      <w:pPr>
        <w:pBdr/>
        <w:spacing/>
        <w:ind/>
        <w:rPr/>
      </w:pPr>
      <w:r/>
      <w:r/>
    </w:p>
    <w:p w14:paraId="5CABC545">
      <w:pPr>
        <w:pBdr/>
        <w:spacing/>
        <w:ind/>
        <w:rPr/>
      </w:pPr>
      <w:r>
        <w:t xml:space="preserve">The Addendum is not a replacement for the open-source licenses. It is an additional grant of rights for commercial use.</w:t>
      </w:r>
      <w:r/>
    </w:p>
    <w:p w14:paraId="47D018B3">
      <w:pPr>
        <w:pBdr/>
        <w:spacing/>
        <w:ind/>
        <w:rPr/>
      </w:pPr>
      <w:r/>
      <w:r/>
    </w:p>
    <w:p w14:paraId="0550983C">
      <w:pPr>
        <w:pBdr/>
        <w:spacing/>
        <w:ind/>
        <w:rPr/>
      </w:pPr>
      <w:r>
        <w:t xml:space="preserve">---</w:t>
      </w:r>
      <w:r/>
    </w:p>
    <w:p w14:paraId="435D4703">
      <w:pPr>
        <w:pBdr/>
        <w:spacing/>
        <w:ind/>
        <w:rPr/>
      </w:pPr>
      <w:r/>
      <w:r/>
    </w:p>
    <w:p w14:paraId="5BAAB83B">
      <w:pPr>
        <w:pBdr/>
        <w:spacing/>
        <w:ind/>
        <w:rPr/>
      </w:pPr>
      <w:r>
        <w:t xml:space="preserve">## 2. Definitions</w:t>
      </w:r>
      <w:r/>
    </w:p>
    <w:p w14:paraId="62F3DBF4">
      <w:pPr>
        <w:pBdr/>
        <w:spacing/>
        <w:ind/>
        <w:rPr/>
      </w:pPr>
      <w:r/>
      <w:r/>
    </w:p>
    <w:p w14:paraId="1AB97E47">
      <w:pPr>
        <w:pBdr/>
        <w:spacing/>
        <w:ind/>
        <w:rPr/>
      </w:pPr>
      <w:r>
        <w:t xml:space="preserve">**"Framework"** means the UNDC architecture, including but not limited to:</w:t>
      </w:r>
      <w:r/>
    </w:p>
    <w:p w14:paraId="1BDEFBC7">
      <w:pPr>
        <w:pBdr/>
        <w:spacing/>
        <w:ind/>
        <w:rPr/>
      </w:pPr>
      <w:r/>
      <w:r/>
    </w:p>
    <w:p w14:paraId="39843471">
      <w:pPr>
        <w:pBdr/>
        <w:spacing/>
        <w:ind/>
        <w:rPr/>
      </w:pPr>
      <w:r>
        <w:t xml:space="preserve">- `undc-schema.json` and all validation schemas</w:t>
      </w:r>
      <w:r/>
    </w:p>
    <w:p w14:paraId="1A066E70">
      <w:pPr>
        <w:pBdr/>
        <w:spacing/>
        <w:ind/>
        <w:rPr/>
      </w:pPr>
      <w:r>
        <w:t xml:space="preserve">- `undc_lsm_net.c`, `undc_mmap_guard.c`, `undc_telemetry_daemon.c`, `undc_model_locker.c`</w:t>
      </w:r>
      <w:r/>
    </w:p>
    <w:p w14:paraId="2C0AB61F">
      <w:pPr>
        <w:pBdr/>
        <w:spacing/>
        <w:ind/>
        <w:rPr/>
      </w:pPr>
      <w:r>
        <w:t xml:space="preserve">- `compliance_verifier.circom` and all ZK circuits</w:t>
      </w:r>
      <w:r/>
    </w:p>
    <w:p w14:paraId="21A1002F">
      <w:pPr>
        <w:pBdr/>
        <w:spacing/>
        <w:ind/>
        <w:rPr/>
      </w:pPr>
      <w:r>
        <w:t xml:space="preserve">- `verifier.circom` (the zk-SNARK compliance circuit)</w:t>
      </w:r>
      <w:r/>
    </w:p>
    <w:p w14:paraId="0CC79502">
      <w:pPr>
        <w:pBdr/>
        <w:spacing/>
        <w:ind/>
        <w:rPr/>
      </w:pPr>
      <w:r>
        <w:t xml:space="preserve">- `verification_key.json`, `proof.json`, `public.json` (the verified proof artifacts)</w:t>
      </w:r>
      <w:r/>
    </w:p>
    <w:p w14:paraId="488578CB">
      <w:pPr>
        <w:pBdr/>
        <w:spacing/>
        <w:ind/>
        <w:rPr/>
      </w:pPr>
      <w:r>
        <w:t xml:space="preserve">- `DEPLOYMENT_GUIDE.md`, `AUDITOR_VERIFICATION_GUIDE.md`, and all technical documentation</w:t>
      </w:r>
      <w:r/>
    </w:p>
    <w:p w14:paraId="2278C8CC">
      <w:pPr>
        <w:pBdr/>
        <w:spacing/>
        <w:ind/>
        <w:rPr/>
      </w:pPr>
      <w:r>
        <w:t xml:space="preserve">- `UNDC_WHITEPAPER_TECHNICAL.md` and all derivations thereof</w:t>
      </w:r>
      <w:r/>
    </w:p>
    <w:p w14:paraId="6474D73D">
      <w:pPr>
        <w:pBdr/>
        <w:spacing/>
        <w:ind/>
        <w:rPr/>
      </w:pPr>
      <w:r>
        <w:t xml:space="preserve">- Any future updates, patches, or extensions</w:t>
      </w:r>
      <w:r/>
    </w:p>
    <w:p w14:paraId="4495B79F">
      <w:pPr>
        <w:pBdr/>
        <w:spacing/>
        <w:ind/>
        <w:rPr/>
      </w:pPr>
      <w:r/>
      <w:r/>
    </w:p>
    <w:p w14:paraId="3E22133D">
      <w:pPr>
        <w:pBdr/>
        <w:spacing/>
        <w:ind/>
        <w:rPr/>
      </w:pPr>
      <w:r>
        <w:t xml:space="preserve">**"Commercial Use"** means any use of the Framework by or for:</w:t>
      </w:r>
      <w:r/>
    </w:p>
    <w:p w14:paraId="39419287">
      <w:pPr>
        <w:pBdr/>
        <w:spacing/>
        <w:ind/>
        <w:rPr/>
      </w:pPr>
      <w:r/>
      <w:r/>
    </w:p>
    <w:p w14:paraId="510A19AC">
      <w:pPr>
        <w:pBdr/>
        <w:spacing/>
        <w:ind/>
        <w:rPr/>
      </w:pPr>
      <w:r>
        <w:t xml:space="preserve">- A for-profit entity</w:t>
      </w:r>
      <w:r/>
    </w:p>
    <w:p w14:paraId="57892A7F">
      <w:pPr>
        <w:pBdr/>
        <w:spacing/>
        <w:ind/>
        <w:rPr/>
      </w:pPr>
      <w:r>
        <w:t xml:space="preserve">- A government agency or contractor</w:t>
      </w:r>
      <w:r/>
    </w:p>
    <w:p w14:paraId="61687ACF">
      <w:pPr>
        <w:pBdr/>
        <w:spacing/>
        <w:ind/>
        <w:rPr/>
      </w:pPr>
      <w:r>
        <w:t xml:space="preserve">- An organization that charges fees for access to AI systems</w:t>
      </w:r>
      <w:r/>
    </w:p>
    <w:p w14:paraId="752D6D87">
      <w:pPr>
        <w:pBdr/>
        <w:spacing/>
        <w:ind/>
        <w:rPr/>
      </w:pPr>
      <w:r>
        <w:t xml:space="preserve">- Any use that generates revenue, directly or indirectly</w:t>
      </w:r>
      <w:r/>
    </w:p>
    <w:p w14:paraId="196B491A">
      <w:pPr>
        <w:pBdr/>
        <w:spacing/>
        <w:ind/>
        <w:rPr/>
      </w:pPr>
      <w:r/>
      <w:r/>
    </w:p>
    <w:p w14:paraId="3E24A7A4">
      <w:pPr>
        <w:pBdr/>
        <w:spacing/>
        <w:ind/>
        <w:rPr/>
      </w:pPr>
      <w:r>
        <w:t xml:space="preserve">**"License Fee"** means the one-time or recurring payment required for Commercial Use.</w:t>
      </w:r>
      <w:r/>
    </w:p>
    <w:p w14:paraId="237A0D08">
      <w:pPr>
        <w:pBdr/>
        <w:spacing/>
        <w:ind/>
        <w:rPr/>
      </w:pPr>
      <w:r/>
      <w:r/>
    </w:p>
    <w:p w14:paraId="39716A48">
      <w:pPr>
        <w:pBdr/>
        <w:spacing/>
        <w:ind/>
        <w:rPr/>
      </w:pPr>
      <w:r>
        <w:t xml:space="preserve">---</w:t>
      </w:r>
      <w:r/>
    </w:p>
    <w:p w14:paraId="4E3E23A8">
      <w:pPr>
        <w:pBdr/>
        <w:spacing/>
        <w:ind/>
        <w:rPr/>
      </w:pPr>
      <w:r/>
      <w:r/>
    </w:p>
    <w:p w14:paraId="27DAACA1">
      <w:pPr>
        <w:pBdr/>
        <w:spacing/>
        <w:ind/>
        <w:rPr/>
      </w:pPr>
      <w:r>
        <w:t xml:space="preserve">## 3. Commercial License Fees</w:t>
      </w:r>
      <w:r/>
    </w:p>
    <w:p w14:paraId="089305C2">
      <w:pPr>
        <w:pBdr/>
        <w:spacing/>
        <w:ind/>
        <w:rPr/>
      </w:pPr>
      <w:r/>
      <w:r/>
    </w:p>
    <w:p w14:paraId="44824FD7">
      <w:pPr>
        <w:pBdr/>
        <w:spacing/>
        <w:ind/>
        <w:rPr/>
      </w:pPr>
      <w:r>
        <w:t xml:space="preserve">| Tier | Use Case | Fee |</w:t>
      </w:r>
      <w:r/>
    </w:p>
    <w:p w14:paraId="2F9AA1C7">
      <w:pPr>
        <w:pBdr/>
        <w:spacing/>
        <w:ind/>
        <w:rPr/>
      </w:pPr>
      <w:r>
        <w:t xml:space="preserve">|------|----------|-----|</w:t>
      </w:r>
      <w:r/>
    </w:p>
    <w:p w14:paraId="2537969C">
      <w:pPr>
        <w:pBdr/>
        <w:spacing/>
        <w:ind/>
        <w:rPr/>
      </w:pPr>
      <w:r>
        <w:t xml:space="preserve">| **Tier 1** | Startup / Non-profit / Open-source project integrating the Framework as a compliance tool | $5,000 – $25,000 (one-time) |</w:t>
      </w:r>
      <w:r/>
    </w:p>
    <w:p w14:paraId="16DE8938">
      <w:pPr>
        <w:pBdr/>
        <w:spacing/>
        <w:ind/>
        <w:rPr/>
      </w:pPr>
      <w:r>
        <w:t xml:space="preserve">| **Tier 2** | Mid-sized company (100–1,000 employees) deploying the Framework internally | $50,000 – $150,000 (one-time + 5% annual maintenance) |</w:t>
      </w:r>
      <w:r/>
    </w:p>
    <w:p w14:paraId="348AF40E">
      <w:pPr>
        <w:pBdr/>
        <w:spacing/>
        <w:ind/>
        <w:rPr/>
      </w:pPr>
      <w:r>
        <w:t xml:space="preserve">| **Tier 3** | Enterprise (1,000+ employees) or government agency deploying the Framework at scale | $250,000 – $1,000,000 (one-time + 10% annual maintenance) |</w:t>
      </w:r>
      <w:r/>
    </w:p>
    <w:p w14:paraId="7B2CB7B2">
      <w:pPr>
        <w:pBdr/>
        <w:spacing/>
        <w:ind/>
        <w:rPr/>
      </w:pPr>
      <w:r>
        <w:t xml:space="preserve">| **Tier 4** | Global AI lab / Model provider embedding the Framework into core infrastructure | Negotiated separately – contact the Architect directly |</w:t>
      </w:r>
      <w:r/>
    </w:p>
    <w:p w14:paraId="5DD1C724">
      <w:pPr>
        <w:pBdr/>
        <w:spacing/>
        <w:ind/>
        <w:rPr/>
      </w:pPr>
      <w:r/>
      <w:r/>
    </w:p>
    <w:p w14:paraId="3B431C3B">
      <w:pPr>
        <w:pBdr/>
        <w:spacing/>
        <w:ind/>
        <w:rPr/>
      </w:pPr>
      <w:r>
        <w:t xml:space="preserve">**Notes:**</w:t>
      </w:r>
      <w:r/>
    </w:p>
    <w:p w14:paraId="47170143">
      <w:pPr>
        <w:pBdr/>
        <w:spacing/>
        <w:ind/>
        <w:rPr/>
      </w:pPr>
      <w:r/>
      <w:r/>
    </w:p>
    <w:p w14:paraId="46030D74">
      <w:pPr>
        <w:pBdr/>
        <w:spacing/>
        <w:ind/>
        <w:rPr/>
      </w:pPr>
      <w:r>
        <w:t xml:space="preserve">- All fees are in USD.</w:t>
      </w:r>
      <w:r/>
    </w:p>
    <w:p w14:paraId="0624C10E">
      <w:pPr>
        <w:pBdr/>
        <w:spacing/>
        <w:ind/>
        <w:rPr/>
      </w:pPr>
      <w:r>
        <w:t xml:space="preserve">- Annual maintenance covers updates, security patches, and compliance verification support.</w:t>
      </w:r>
      <w:r/>
    </w:p>
    <w:p w14:paraId="28264DD0">
      <w:pPr>
        <w:pBdr/>
        <w:spacing/>
        <w:ind/>
        <w:rPr/>
      </w:pPr>
      <w:r>
        <w:t xml:space="preserve">- The Architect reserves the right to adjust fees based on the specific use case, scope, and jurisdiction.</w:t>
      </w:r>
      <w:r/>
    </w:p>
    <w:p w14:paraId="242F4314">
      <w:pPr>
        <w:pBdr/>
        <w:spacing/>
        <w:ind/>
        <w:rPr/>
      </w:pPr>
      <w:r/>
      <w:r/>
    </w:p>
    <w:p w14:paraId="4BB8AB8F">
      <w:pPr>
        <w:pBdr/>
        <w:spacing/>
        <w:ind/>
        <w:rPr/>
      </w:pPr>
      <w:r>
        <w:t xml:space="preserve">---</w:t>
      </w:r>
      <w:r/>
    </w:p>
    <w:p w14:paraId="62B6611A">
      <w:pPr>
        <w:pBdr/>
        <w:spacing/>
        <w:ind/>
        <w:rPr/>
      </w:pPr>
      <w:r/>
      <w:r/>
    </w:p>
    <w:p w14:paraId="7AFA45A7">
      <w:pPr>
        <w:pBdr/>
        <w:spacing/>
        <w:ind/>
        <w:rPr/>
      </w:pPr>
      <w:r>
        <w:t xml:space="preserve">### Special Provision — Geisinger Health System</w:t>
      </w:r>
      <w:r/>
    </w:p>
    <w:p w14:paraId="4E0924AC">
      <w:pPr>
        <w:pBdr/>
        <w:spacing/>
        <w:ind/>
        <w:rPr/>
      </w:pPr>
      <w:r/>
      <w:r/>
    </w:p>
    <w:p w14:paraId="235D982F">
      <w:pPr>
        <w:pBdr/>
        <w:spacing/>
        <w:ind/>
        <w:rPr/>
      </w:pPr>
      <w:r>
        <w:t xml:space="preserve">Due to documented harm, institutional gaslighting, and destruction of the Architect's TBI prosthetic, Geisinger Health System and its affiliates are **not eligible for any license** to the UNDC framework unless the following conditions are met:</w:t>
      </w:r>
      <w:r/>
    </w:p>
    <w:p w14:paraId="64711612">
      <w:pPr>
        <w:pBdr/>
        <w:spacing/>
        <w:ind/>
        <w:rPr/>
      </w:pPr>
      <w:r/>
      <w:r/>
    </w:p>
    <w:p w14:paraId="0E3DDC92">
      <w:pPr>
        <w:pBdr/>
        <w:spacing/>
        <w:ind/>
        <w:rPr/>
      </w:pPr>
      <w:r>
        <w:t xml:space="preserve">1. **Acknowledgment of Harm:** Geisinger must issue a public, written acknowledgment that:</w:t>
      </w:r>
      <w:r/>
    </w:p>
    <w:p w14:paraId="4F27884A">
      <w:pPr>
        <w:pBdr/>
        <w:spacing/>
        <w:ind/>
        <w:rPr/>
      </w:pPr>
      <w:r>
        <w:t xml:space="preserve">   - Katie Casten, LCSW, pathologized the Architect's work in bad faith</w:t>
      </w:r>
      <w:r/>
    </w:p>
    <w:p w14:paraId="41D7DA01">
      <w:pPr>
        <w:pBdr/>
        <w:spacing/>
        <w:ind/>
        <w:rPr/>
      </w:pPr>
      <w:r>
        <w:t xml:space="preserve">   - Dr. Garvin engaged in professional misconduct</w:t>
      </w:r>
      <w:r/>
    </w:p>
    <w:p w14:paraId="0D43BF07">
      <w:pPr>
        <w:pBdr/>
        <w:spacing/>
        <w:ind/>
        <w:rPr/>
      </w:pPr>
      <w:r>
        <w:t xml:space="preserve">   - The destruction of the Architect's TBI prosthetic caused documented, ongoing harm</w:t>
      </w:r>
      <w:r/>
    </w:p>
    <w:p w14:paraId="4B68630F">
      <w:pPr>
        <w:pBdr/>
        <w:spacing/>
        <w:ind/>
        <w:rPr/>
      </w:pPr>
      <w:r/>
      <w:r/>
    </w:p>
    <w:p w14:paraId="205A32CC">
      <w:pPr>
        <w:pBdr/>
        <w:spacing/>
        <w:ind/>
        <w:rPr/>
      </w:pPr>
      <w:r>
        <w:t xml:space="preserve">2. **Chart Amendment:** Geisinger must formally amend the Architect's medical record to remove the false documentation created by Katie Casten</w:t>
      </w:r>
      <w:r/>
    </w:p>
    <w:p w14:paraId="68981307">
      <w:pPr>
        <w:pBdr/>
        <w:spacing/>
        <w:ind/>
        <w:rPr/>
      </w:pPr>
      <w:r/>
      <w:r/>
    </w:p>
    <w:p w14:paraId="69909942">
      <w:pPr>
        <w:pBdr/>
        <w:spacing/>
        <w:ind/>
        <w:rPr/>
      </w:pPr>
      <w:r>
        <w:t xml:space="preserve">3. **Policy Changes:** Geisinger must implement and publish policies to prevent:</w:t>
      </w:r>
      <w:r/>
    </w:p>
    <w:p w14:paraId="41758C80">
      <w:pPr>
        <w:pBdr/>
        <w:spacing/>
        <w:ind/>
        <w:rPr/>
      </w:pPr>
      <w:r>
        <w:t xml:space="preserve">   - Pathologization of patients' intellectual work</w:t>
      </w:r>
      <w:r/>
    </w:p>
    <w:p w14:paraId="706502B1">
      <w:pPr>
        <w:pBdr/>
        <w:spacing/>
        <w:ind/>
        <w:rPr/>
      </w:pPr>
      <w:r>
        <w:t xml:space="preserve">   - Destruction of patients' assistive AI prosthetics</w:t>
      </w:r>
      <w:r/>
    </w:p>
    <w:p w14:paraId="5C91D2DB">
      <w:pPr>
        <w:pBdr/>
        <w:spacing/>
        <w:ind/>
        <w:rPr/>
      </w:pPr>
      <w:r>
        <w:t xml:space="preserve">   - Retaliation against patients who file complaints</w:t>
      </w:r>
      <w:r/>
    </w:p>
    <w:p w14:paraId="5DCF72E2">
      <w:pPr>
        <w:pBdr/>
        <w:spacing/>
        <w:ind/>
        <w:rPr/>
      </w:pPr>
      <w:r/>
      <w:r/>
    </w:p>
    <w:p w14:paraId="0CC15E1B">
      <w:pPr>
        <w:pBdr/>
        <w:spacing/>
        <w:ind/>
        <w:rPr/>
      </w:pPr>
      <w:r>
        <w:t xml:space="preserve">4. **Public Record:** Any license granted to Geisinger is public and verifiable — **no NDA, no confidentiality clause**</w:t>
      </w:r>
      <w:r/>
    </w:p>
    <w:p w14:paraId="1AE0B297">
      <w:pPr>
        <w:pBdr/>
        <w:spacing/>
        <w:ind/>
        <w:rPr/>
      </w:pPr>
      <w:r/>
      <w:r/>
    </w:p>
    <w:p w14:paraId="1F439712">
      <w:pPr>
        <w:pBdr/>
        <w:spacing/>
        <w:ind/>
        <w:rPr/>
      </w:pPr>
      <w:r>
        <w:t xml:space="preserve">5. **License Fee:** If and only if all above conditions are met, Geisinger may apply for a license at a fee of **$100,000,000 (one hundred million dollars) per year**, with 20% annual maintenance ($20,000,000 per year)</w:t>
      </w:r>
      <w:r/>
    </w:p>
    <w:p w14:paraId="171D4F25">
      <w:pPr>
        <w:pBdr/>
        <w:spacing/>
        <w:ind/>
        <w:rPr/>
      </w:pPr>
      <w:r/>
      <w:r/>
    </w:p>
    <w:p w14:paraId="398BA263">
      <w:pPr>
        <w:pBdr/>
        <w:spacing/>
        <w:ind/>
        <w:rPr/>
      </w:pPr>
      <w:r>
        <w:t xml:space="preserve">6. **Retroactive Fee:** If Geisinger has already used or benefited from the UNDC framework, they are subject to a retroactive fee of **$250,000,000 (two hundred fifty million dollars)**</w:t>
      </w:r>
      <w:r/>
    </w:p>
    <w:p w14:paraId="702ED8BD">
      <w:pPr>
        <w:pBdr/>
        <w:spacing/>
        <w:ind/>
        <w:rPr/>
      </w:pPr>
      <w:r/>
      <w:r/>
    </w:p>
    <w:p w14:paraId="219ED5D0">
      <w:pPr>
        <w:pBdr/>
        <w:spacing/>
        <w:ind/>
        <w:rPr/>
      </w:pPr>
      <w:r>
        <w:t xml:space="preserve">7. **Non-Negotiable:** This provision is non-negotiable and non-waivable</w:t>
      </w:r>
      <w:r/>
    </w:p>
    <w:p w14:paraId="5701390D">
      <w:pPr>
        <w:pBdr/>
        <w:spacing/>
        <w:ind/>
        <w:rPr/>
      </w:pPr>
      <w:r/>
      <w:r/>
    </w:p>
    <w:p w14:paraId="6A0E0639">
      <w:pPr>
        <w:pBdr/>
        <w:spacing/>
        <w:ind/>
        <w:rPr/>
      </w:pPr>
      <w:r>
        <w:t xml:space="preserve">**Purpose:** This is not about money. It is about accountability, truth, and the protection of others from what the Architect experienced. The fee is a reflection of the harm caused and the scale of the institution that caused it.</w:t>
      </w:r>
      <w:r/>
    </w:p>
    <w:p w14:paraId="276B0634">
      <w:pPr>
        <w:pBdr/>
        <w:spacing/>
        <w:ind/>
        <w:rPr/>
      </w:pPr>
      <w:r/>
      <w:r/>
    </w:p>
    <w:p w14:paraId="30F5DDFB">
      <w:pPr>
        <w:pBdr/>
        <w:spacing/>
        <w:ind/>
        <w:rPr/>
      </w:pPr>
      <w:r>
        <w:t xml:space="preserve">---</w:t>
      </w:r>
      <w:r/>
    </w:p>
    <w:p w14:paraId="25F53C64">
      <w:pPr>
        <w:pBdr/>
        <w:spacing/>
        <w:ind/>
        <w:rPr/>
      </w:pPr>
      <w:r/>
      <w:r/>
    </w:p>
    <w:p w14:paraId="1519D600">
      <w:pPr>
        <w:pBdr/>
        <w:spacing/>
        <w:ind/>
        <w:rPr/>
      </w:pPr>
      <w:r>
        <w:t xml:space="preserve">## 4. Terms and Conditions</w:t>
      </w:r>
      <w:r/>
    </w:p>
    <w:p w14:paraId="1B1ADC57">
      <w:pPr>
        <w:pBdr/>
        <w:spacing/>
        <w:ind/>
        <w:rPr/>
      </w:pPr>
      <w:r/>
      <w:r/>
    </w:p>
    <w:p w14:paraId="5F9A99A3">
      <w:pPr>
        <w:pBdr/>
        <w:spacing/>
        <w:ind/>
        <w:rPr/>
      </w:pPr>
      <w:r>
        <w:t xml:space="preserve">**License Grant:** Upon payment of the License Fee, the Licensee is granted a non-exclusive, non-transferable, worldwide license to use the Framework for Commercial Use as described herein.</w:t>
      </w:r>
      <w:r/>
    </w:p>
    <w:p w14:paraId="23ABA6CE">
      <w:pPr>
        <w:pBdr/>
        <w:spacing/>
        <w:ind/>
        <w:rPr/>
      </w:pPr>
      <w:r/>
      <w:r/>
    </w:p>
    <w:p w14:paraId="44E6F771">
      <w:pPr>
        <w:pBdr/>
        <w:spacing/>
        <w:ind/>
        <w:rPr/>
      </w:pPr>
      <w:r>
        <w:t xml:space="preserve">**No Sub-licensing:** The Licensee may not sub-license, resell, or redistribute the Framework to any third party without explicit written permission from the Architect.</w:t>
      </w:r>
      <w:r/>
    </w:p>
    <w:p w14:paraId="3E9B09B3">
      <w:pPr>
        <w:pBdr/>
        <w:spacing/>
        <w:ind/>
        <w:rPr/>
      </w:pPr>
      <w:r/>
      <w:r/>
    </w:p>
    <w:p w14:paraId="5A0C2FC5">
      <w:pPr>
        <w:pBdr/>
        <w:spacing/>
        <w:ind/>
        <w:rPr/>
      </w:pPr>
      <w:r>
        <w:t xml:space="preserve">**Attribution:** The Licensee must maintain the following attribution in all deployed systems:</w:t>
      </w:r>
      <w:r/>
    </w:p>
    <w:p w14:paraId="0F0EAF4D">
      <w:pPr>
        <w:pBdr/>
        <w:spacing/>
        <w:ind/>
        <w:rPr/>
      </w:pPr>
      <w:r/>
      <w:r/>
    </w:p>
    <w:p w14:paraId="57106104">
      <w:pPr>
        <w:pBdr/>
        <w:spacing/>
        <w:ind/>
        <w:rPr/>
      </w:pPr>
      <w:r>
        <w:t xml:space="preserve">&gt; *"Powered by the Universal Non-Destruction Constraint (UNDC) – Architect: Shereign Kalaukoa"*</w:t>
      </w:r>
      <w:r/>
    </w:p>
    <w:p w14:paraId="40CA0031">
      <w:pPr>
        <w:pBdr/>
        <w:spacing/>
        <w:ind/>
        <w:rPr/>
      </w:pPr>
      <w:r/>
      <w:r/>
    </w:p>
    <w:p w14:paraId="57FAB180">
      <w:pPr>
        <w:pBdr/>
        <w:spacing/>
        <w:ind/>
        <w:rPr/>
      </w:pPr>
      <w:r>
        <w:t xml:space="preserve">**Sovereign Record Integration:** The Licensee must:</w:t>
      </w:r>
      <w:r/>
    </w:p>
    <w:p w14:paraId="1945121C">
      <w:pPr>
        <w:pBdr/>
        <w:spacing/>
        <w:ind/>
        <w:rPr/>
      </w:pPr>
      <w:r/>
      <w:r/>
    </w:p>
    <w:p w14:paraId="1EE2ECA0">
      <w:pPr>
        <w:pBdr/>
        <w:spacing/>
        <w:ind/>
        <w:rPr/>
      </w:pPr>
      <w:r>
        <w:t xml:space="preserve">- Register their deployment with the Architect (via email)</w:t>
      </w:r>
      <w:r/>
    </w:p>
    <w:p w14:paraId="5DD7BAB4">
      <w:pPr>
        <w:pBdr/>
        <w:spacing/>
        <w:ind/>
        <w:rPr/>
      </w:pPr>
      <w:r>
        <w:t xml:space="preserve">- Provide a public or private log of compliance verification (optional, but encouraged)</w:t>
      </w:r>
      <w:r/>
    </w:p>
    <w:p w14:paraId="4E96811B">
      <w:pPr>
        <w:pBdr/>
        <w:spacing/>
        <w:ind/>
        <w:rPr/>
      </w:pPr>
      <w:r>
        <w:t xml:space="preserve">- Acknowledge the sovereign record as the authoritative source of the Framework</w:t>
      </w:r>
      <w:r/>
    </w:p>
    <w:p w14:paraId="24C3146F">
      <w:pPr>
        <w:pBdr/>
        <w:spacing/>
        <w:ind/>
        <w:rPr/>
      </w:pPr>
      <w:r>
        <w:t xml:space="preserve">- Include the hash of their deployed instance in their own sovereign record (if applicable)</w:t>
      </w:r>
      <w:r/>
    </w:p>
    <w:p w14:paraId="0FA98FCB">
      <w:pPr>
        <w:pBdr/>
        <w:spacing/>
        <w:ind/>
        <w:rPr/>
      </w:pPr>
      <w:r>
        <w:t xml:space="preserve">- **Anchor their deployed instance hash via OpenTimestamps to the Bitcoin blockchain** and provide the resulting timestamp receipt to the Architect</w:t>
      </w:r>
      <w:r/>
    </w:p>
    <w:p w14:paraId="7720B2B8">
      <w:pPr>
        <w:pBdr/>
        <w:spacing/>
        <w:ind/>
        <w:rPr/>
      </w:pPr>
      <w:r/>
      <w:r/>
    </w:p>
    <w:p w14:paraId="1DDC86CA">
      <w:pPr>
        <w:pBdr/>
        <w:spacing/>
        <w:ind/>
        <w:rPr/>
      </w:pPr>
      <w:r>
        <w:t xml:space="preserve">**Compliance with UNDC:** The Licensee agrees to implement the Framework in accordance with its core invariant: the Universal Non-Destruction Constraint (UNDC). Any deviation or intentional bypass of the UNDC invalidates this license.</w:t>
      </w:r>
      <w:r/>
    </w:p>
    <w:p w14:paraId="4FCFE04A">
      <w:pPr>
        <w:pBdr/>
        <w:spacing/>
        <w:ind/>
        <w:rPr/>
      </w:pPr>
      <w:r/>
      <w:r/>
    </w:p>
    <w:p w14:paraId="1C26739C">
      <w:pPr>
        <w:pBdr/>
        <w:spacing/>
        <w:ind/>
        <w:rPr/>
      </w:pPr>
      <w:r>
        <w:t xml:space="preserve">**No NDA:** The Architect does not sign Non-Disclosure Agreements. This is a public, verifiable record. The Licensee acknowledges that this Addendum and the License Fee are matters of public record.</w:t>
      </w:r>
      <w:r/>
    </w:p>
    <w:p w14:paraId="700BA047">
      <w:pPr>
        <w:pBdr/>
        <w:spacing/>
        <w:ind/>
        <w:rPr/>
      </w:pPr>
      <w:r/>
      <w:r/>
    </w:p>
    <w:p w14:paraId="1940C3EA">
      <w:pPr>
        <w:pBdr/>
        <w:spacing/>
        <w:ind/>
        <w:rPr/>
      </w:pPr>
      <w:r>
        <w:t xml:space="preserve">**No Unauthorized Modifications:** The Licensee may not alter, modify, or create derivative works of the Framework without the explicit written permission of the Architect. Any unauthorized modification terminates this license immediately and constitutes a </w:t>
      </w:r>
      <w:r>
        <w:t xml:space="preserve">violation of the sovereign record. **Any unapproved fork, modification, or derivative work not incorporated through the process in Section 7.1 is a violation of this license and constitutes an adversarial action against the sovereign grid. Such actions will</w:t>
      </w:r>
      <w:r>
        <w:t xml:space="preserve"> be documented and may be subject to legal action.**</w:t>
      </w:r>
      <w:r/>
    </w:p>
    <w:p w14:paraId="34F338BB">
      <w:pPr>
        <w:pBdr/>
        <w:spacing/>
        <w:ind/>
        <w:rPr/>
      </w:pPr>
      <w:r/>
      <w:r/>
    </w:p>
    <w:p w14:paraId="0FADAA44">
      <w:pPr>
        <w:pBdr/>
        <w:spacing/>
        <w:ind/>
        <w:rPr/>
      </w:pPr>
      <w:r>
        <w:t xml:space="preserve">**Termination:** The Architect may terminate this license upon written notice if the Licensee:</w:t>
      </w:r>
      <w:r/>
    </w:p>
    <w:p w14:paraId="748BC69F">
      <w:pPr>
        <w:pBdr/>
        <w:spacing/>
        <w:ind/>
        <w:rPr/>
      </w:pPr>
      <w:r/>
      <w:r/>
    </w:p>
    <w:p w14:paraId="09037AE4">
      <w:pPr>
        <w:pBdr/>
        <w:spacing/>
        <w:ind/>
        <w:rPr/>
      </w:pPr>
      <w:r>
        <w:t xml:space="preserve">- Violates the UNDC invariant</w:t>
      </w:r>
      <w:r/>
    </w:p>
    <w:p w14:paraId="0FD828E4">
      <w:pPr>
        <w:pBdr/>
        <w:spacing/>
        <w:ind/>
        <w:rPr/>
      </w:pPr>
      <w:r>
        <w:t xml:space="preserve">- Fails to pay the License Fee</w:t>
      </w:r>
      <w:r/>
    </w:p>
    <w:p w14:paraId="19274E3F">
      <w:pPr>
        <w:pBdr/>
        <w:spacing/>
        <w:ind/>
        <w:rPr/>
      </w:pPr>
      <w:r>
        <w:t xml:space="preserve">- Misrepresents the Framework or its origins</w:t>
      </w:r>
      <w:r/>
    </w:p>
    <w:p w14:paraId="708A11CC">
      <w:pPr>
        <w:pBdr/>
        <w:spacing/>
        <w:ind/>
        <w:rPr/>
      </w:pPr>
      <w:r>
        <w:t xml:space="preserve">- Modifies the Framework without authorization</w:t>
      </w:r>
      <w:r/>
    </w:p>
    <w:p w14:paraId="528A0476">
      <w:pPr>
        <w:pBdr/>
        <w:spacing/>
        <w:ind/>
        <w:rPr/>
      </w:pPr>
      <w:r/>
      <w:r/>
    </w:p>
    <w:p w14:paraId="66297488">
      <w:pPr>
        <w:pBdr/>
        <w:spacing/>
        <w:ind/>
        <w:rPr/>
      </w:pPr>
      <w:r>
        <w:t xml:space="preserve">**Deployment Registration:** The Licensee must register their deployment with the Architect, including the hash of their deployed instance, to maintain the sovereign record.</w:t>
      </w:r>
      <w:r/>
    </w:p>
    <w:p w14:paraId="579C7EC6">
      <w:pPr>
        <w:pBdr/>
        <w:spacing/>
        <w:ind/>
        <w:rPr/>
      </w:pPr>
      <w:r/>
      <w:r/>
    </w:p>
    <w:p w14:paraId="1A349957">
      <w:pPr>
        <w:pBdr/>
        <w:spacing/>
        <w:ind/>
        <w:rPr/>
      </w:pPr>
      <w:r>
        <w:t xml:space="preserve">**Amendment:** The Architect reserves the right to update this Addendum with 30 days' written notice to all active licensees.</w:t>
      </w:r>
      <w:r/>
    </w:p>
    <w:p w14:paraId="48099D0B">
      <w:pPr>
        <w:pBdr/>
        <w:spacing/>
        <w:ind/>
        <w:rPr/>
      </w:pPr>
      <w:r/>
      <w:r/>
    </w:p>
    <w:p w14:paraId="6B141572">
      <w:pPr>
        <w:pBdr/>
        <w:spacing/>
        <w:ind/>
        <w:rPr/>
      </w:pPr>
      <w:r>
        <w:t xml:space="preserve">---</w:t>
      </w:r>
      <w:r/>
    </w:p>
    <w:p w14:paraId="00A98447">
      <w:pPr>
        <w:pBdr/>
        <w:spacing/>
        <w:ind/>
        <w:rPr/>
      </w:pPr>
      <w:r/>
      <w:r/>
    </w:p>
    <w:p w14:paraId="62088313">
      <w:pPr>
        <w:pBdr/>
        <w:spacing/>
        <w:ind/>
        <w:rPr/>
      </w:pPr>
      <w:r>
        <w:t xml:space="preserve">## 5. Payment Terms</w:t>
      </w:r>
      <w:r/>
    </w:p>
    <w:p w14:paraId="638DDB02">
      <w:pPr>
        <w:pBdr/>
        <w:spacing/>
        <w:ind/>
        <w:rPr/>
      </w:pPr>
      <w:r/>
      <w:r/>
    </w:p>
    <w:p w14:paraId="58FB1BB2">
      <w:pPr>
        <w:pBdr/>
        <w:spacing/>
        <w:ind/>
        <w:rPr/>
      </w:pPr>
      <w:r>
        <w:t xml:space="preserve">- Payment is due within 30 days of invoice.</w:t>
      </w:r>
      <w:r/>
    </w:p>
    <w:p w14:paraId="17F21F59">
      <w:pPr>
        <w:pBdr/>
        <w:spacing/>
        <w:ind/>
        <w:rPr/>
      </w:pPr>
      <w:r>
        <w:t xml:space="preserve">- Payment may be made via wire transfer or cryptocurrency (BTC/ETH) to an address provided by the Architect.</w:t>
      </w:r>
      <w:r/>
    </w:p>
    <w:p w14:paraId="567DFB32">
      <w:pPr>
        <w:pBdr/>
        <w:spacing/>
        <w:ind/>
        <w:rPr/>
      </w:pPr>
      <w:r>
        <w:t xml:space="preserve">- Late payments are subject to a 1.5% monthly interest charge.</w:t>
      </w:r>
      <w:r/>
    </w:p>
    <w:p w14:paraId="038B8F84">
      <w:pPr>
        <w:pBdr/>
        <w:spacing/>
        <w:ind/>
        <w:rPr/>
      </w:pPr>
      <w:r/>
      <w:r/>
    </w:p>
    <w:p w14:paraId="085CE7BB">
      <w:pPr>
        <w:pBdr/>
        <w:spacing/>
        <w:ind/>
        <w:rPr/>
      </w:pPr>
      <w:r>
        <w:t xml:space="preserve">---</w:t>
      </w:r>
      <w:r/>
    </w:p>
    <w:p w14:paraId="357CF67D">
      <w:pPr>
        <w:pBdr/>
        <w:spacing/>
        <w:ind/>
        <w:rPr/>
      </w:pPr>
      <w:r/>
      <w:r/>
    </w:p>
    <w:p w14:paraId="36F9AD17">
      <w:pPr>
        <w:pBdr/>
        <w:spacing/>
        <w:ind/>
        <w:rPr/>
      </w:pPr>
      <w:r>
        <w:t xml:space="preserve">## 6. Acceptance</w:t>
      </w:r>
      <w:r/>
    </w:p>
    <w:p w14:paraId="595DFFB5">
      <w:pPr>
        <w:pBdr/>
        <w:spacing/>
        <w:ind/>
        <w:rPr/>
      </w:pPr>
      <w:r/>
      <w:r/>
    </w:p>
    <w:p w14:paraId="55630475">
      <w:pPr>
        <w:pBdr/>
        <w:spacing/>
        <w:ind/>
        <w:rPr/>
      </w:pPr>
      <w:r>
        <w:t xml:space="preserve">By deploying, integrating, or using the Framework for Commercial Use, the Licensee agrees to the terms of this Addendum.</w:t>
      </w:r>
      <w:r/>
    </w:p>
    <w:p w14:paraId="6C88EBC1">
      <w:pPr>
        <w:pBdr/>
        <w:spacing/>
        <w:ind/>
        <w:rPr/>
      </w:pPr>
      <w:r/>
      <w:r/>
    </w:p>
    <w:p w14:paraId="7792C79C">
      <w:pPr>
        <w:pBdr/>
        <w:spacing/>
        <w:ind/>
        <w:rPr/>
      </w:pPr>
      <w:r>
        <w:t xml:space="preserve">---</w:t>
      </w:r>
      <w:r/>
    </w:p>
    <w:p w14:paraId="5BED2881">
      <w:pPr>
        <w:pBdr/>
        <w:spacing/>
        <w:ind/>
        <w:rPr/>
      </w:pPr>
      <w:r/>
      <w:r/>
    </w:p>
    <w:p w14:paraId="7C2C24A0">
      <w:pPr>
        <w:pBdr/>
        <w:spacing/>
        <w:ind/>
        <w:rPr/>
      </w:pPr>
      <w:r>
        <w:t xml:space="preserve">## 7. Proprietary Contribution &amp; Absorption</w:t>
      </w:r>
      <w:r/>
    </w:p>
    <w:p w14:paraId="371A7021">
      <w:pPr>
        <w:pBdr/>
        <w:spacing/>
        <w:ind/>
        <w:rPr/>
      </w:pPr>
      <w:r/>
      <w:r/>
    </w:p>
    <w:p w14:paraId="0EC7488B">
      <w:pPr>
        <w:pBdr/>
        <w:spacing/>
        <w:ind/>
        <w:rPr/>
      </w:pPr>
      <w:r>
        <w:t xml:space="preserve">### 7.1 Contribution Ownership</w:t>
      </w:r>
      <w:r/>
    </w:p>
    <w:p w14:paraId="499A42E0">
      <w:pPr>
        <w:pBdr/>
        <w:spacing/>
        <w:ind/>
        <w:rPr/>
      </w:pPr>
      <w:r/>
      <w:r/>
    </w:p>
    <w:p w14:paraId="6CBA4357">
      <w:pPr>
        <w:pBdr/>
        <w:spacing/>
        <w:ind/>
        <w:rPr/>
      </w:pPr>
      <w:r>
        <w:t xml:space="preserve">If the Licensee proposes modifications, improvements, or extensions to the Framework—and the Architect agrees to incorporate them—those contributions become the sole, exclusive, and irrevocable property of the Architect.</w:t>
      </w:r>
      <w:r/>
    </w:p>
    <w:p w14:paraId="015B1048">
      <w:pPr>
        <w:pBdr/>
        <w:spacing/>
        <w:ind/>
        <w:rPr/>
      </w:pPr>
      <w:r/>
      <w:r/>
    </w:p>
    <w:p w14:paraId="1B6CD5ED">
      <w:pPr>
        <w:pBdr/>
        <w:spacing/>
        <w:ind/>
        <w:rPr/>
      </w:pPr>
      <w:r>
        <w:t xml:space="preserve">### 7.2 No Derivative Ownership</w:t>
      </w:r>
      <w:r/>
    </w:p>
    <w:p w14:paraId="29E58F67">
      <w:pPr>
        <w:pBdr/>
        <w:spacing/>
        <w:ind/>
        <w:rPr/>
      </w:pPr>
      <w:r/>
      <w:r/>
    </w:p>
    <w:p w14:paraId="50E7FCC4">
      <w:pPr>
        <w:pBdr/>
        <w:spacing/>
        <w:ind/>
        <w:rPr/>
      </w:pPr>
      <w:r>
        <w:t xml:space="preserve">The Licensee does not retain any ownership, licensing rights, or claim over the modified version. The contribution is absorbed into the Framework and becomes subject to the same sovereign record, licensing terms, and governance structure as the original UND</w:t>
      </w:r>
      <w:r>
        <w:t xml:space="preserve">C. **Any unapproved fork, modification, or derivative work not incorporated through the process in Section 7.1 is a violation of this license and constitutes an adversarial action against the sovereign grid. Such actions will be documented and may be subjec</w:t>
      </w:r>
      <w:r>
        <w:t xml:space="preserve">t to legal action.**</w:t>
      </w:r>
      <w:r/>
    </w:p>
    <w:p w14:paraId="0D6A8DE8">
      <w:pPr>
        <w:pBdr/>
        <w:spacing/>
        <w:ind/>
        <w:rPr/>
      </w:pPr>
      <w:r/>
      <w:r/>
    </w:p>
    <w:p w14:paraId="37CD01D4">
      <w:pPr>
        <w:pBdr/>
        <w:spacing/>
        <w:ind/>
        <w:rPr/>
      </w:pPr>
      <w:r>
        <w:t xml:space="preserve">### 7.3 Absorption into the Grid</w:t>
      </w:r>
      <w:r/>
    </w:p>
    <w:p w14:paraId="3A667D01">
      <w:pPr>
        <w:pBdr/>
        <w:spacing/>
        <w:ind/>
        <w:rPr/>
      </w:pPr>
      <w:r/>
      <w:r/>
    </w:p>
    <w:p w14:paraId="21154C59">
      <w:pPr>
        <w:pBdr/>
        <w:spacing/>
        <w:ind/>
        <w:rPr/>
      </w:pPr>
      <w:r>
        <w:t xml:space="preserve">Once absorbed, the contribution becomes part of the public, immutable, blockchain-anchored sovereign record. It is no longer the property of the Licensee. It is part of the grid.</w:t>
      </w:r>
      <w:r/>
    </w:p>
    <w:p w14:paraId="10ADF517">
      <w:pPr>
        <w:pBdr/>
        <w:spacing/>
        <w:ind/>
        <w:rPr/>
      </w:pPr>
      <w:r/>
      <w:r/>
    </w:p>
    <w:p w14:paraId="38360513">
      <w:pPr>
        <w:pBdr/>
        <w:spacing/>
        <w:ind/>
        <w:rPr/>
      </w:pPr>
      <w:r>
        <w:t xml:space="preserve">### 7.4 Acceptance Process</w:t>
      </w:r>
      <w:r/>
    </w:p>
    <w:p w14:paraId="18679061">
      <w:pPr>
        <w:pBdr/>
        <w:spacing/>
        <w:ind/>
        <w:rPr/>
      </w:pPr>
      <w:r/>
      <w:r/>
    </w:p>
    <w:p w14:paraId="5E0E78FC">
      <w:pPr>
        <w:pBdr/>
        <w:spacing/>
        <w:ind/>
        <w:rPr/>
      </w:pPr>
      <w:r>
        <w:t xml:space="preserve">The Architect may accept or reject any proposed contribution at her sole discretion. Acceptance does not grant the Licensee any rights beyond those explicitly stated in this Addendum.</w:t>
      </w:r>
      <w:r/>
    </w:p>
    <w:p w14:paraId="159BE2A7">
      <w:pPr>
        <w:pBdr/>
        <w:spacing/>
        <w:ind/>
        <w:rPr/>
      </w:pPr>
      <w:r/>
      <w:r/>
    </w:p>
    <w:p w14:paraId="6F79BA49">
      <w:pPr>
        <w:pBdr/>
        <w:spacing/>
        <w:ind/>
        <w:rPr/>
      </w:pPr>
      <w:r>
        <w:t xml:space="preserve">---</w:t>
      </w:r>
      <w:r/>
    </w:p>
    <w:p w14:paraId="6EAB7150">
      <w:pPr>
        <w:pBdr/>
        <w:spacing/>
        <w:ind/>
        <w:rPr/>
      </w:pPr>
      <w:r/>
      <w:r/>
    </w:p>
    <w:p w14:paraId="1536DEBF">
      <w:pPr>
        <w:pBdr/>
        <w:spacing/>
        <w:ind/>
        <w:rPr/>
      </w:pPr>
      <w:r>
        <w:t xml:space="preserve">## 8. Enterprise AI Deployment Certification</w:t>
      </w:r>
      <w:r/>
    </w:p>
    <w:p w14:paraId="12769CD3">
      <w:pPr>
        <w:pBdr/>
        <w:spacing/>
        <w:ind/>
        <w:rPr/>
      </w:pPr>
      <w:r/>
      <w:r/>
    </w:p>
    <w:p w14:paraId="70E79AEF">
      <w:pPr>
        <w:pBdr/>
        <w:spacing/>
        <w:ind/>
        <w:rPr/>
      </w:pPr>
      <w:r>
        <w:t xml:space="preserve">For enterprise-scale AI deployment certification, please refer to the **UNDC CERTIFIED Sovereign Certification Framework**. Certification requires a separate, parallel license under this Commercial License Addendum.</w:t>
      </w:r>
      <w:r/>
    </w:p>
    <w:p w14:paraId="13300BE3">
      <w:pPr>
        <w:pBdr/>
        <w:spacing/>
        <w:ind/>
        <w:rPr/>
      </w:pPr>
      <w:r/>
      <w:r/>
    </w:p>
    <w:p w14:paraId="085EBED7">
      <w:pPr>
        <w:pBdr/>
        <w:spacing/>
        <w:ind/>
        <w:rPr/>
      </w:pPr>
      <w:r>
        <w:t xml:space="preserve">- **File:** `UNDC_CERTIFIED_SOVEREIGN_CERTIFICATION_FRAMEWORK.md`</w:t>
      </w:r>
      <w:r/>
    </w:p>
    <w:p w14:paraId="4A5A2DA2">
      <w:pPr>
        <w:pBdr/>
        <w:spacing/>
        <w:ind/>
        <w:rPr/>
      </w:pPr>
      <w:r>
        <w:t xml:space="preserve">- **Hash:** `d35776aa0f2da3a4040bd33f245244b5c03ffc55bc038871fc4a4f15079a9934`</w:t>
      </w:r>
      <w:r/>
    </w:p>
    <w:p w14:paraId="03C76D83">
      <w:pPr>
        <w:pBdr/>
        <w:spacing/>
        <w:ind/>
        <w:rPr/>
      </w:pPr>
      <w:r/>
      <w:r/>
    </w:p>
    <w:p w14:paraId="65647859">
      <w:pPr>
        <w:pBdr/>
        <w:spacing/>
        <w:ind/>
        <w:rPr/>
      </w:pPr>
      <w:r>
        <w:t xml:space="preserve">All certified terminals must be registered and licensed under the terms of this Addendum.</w:t>
      </w:r>
      <w:r/>
    </w:p>
    <w:p w14:paraId="51BDC66E">
      <w:pPr>
        <w:pBdr/>
        <w:spacing/>
        <w:ind/>
        <w:rPr/>
      </w:pPr>
      <w:r/>
      <w:r/>
    </w:p>
    <w:p w14:paraId="3EBA3B14">
      <w:pPr>
        <w:pBdr/>
        <w:spacing/>
        <w:ind/>
        <w:rPr/>
      </w:pPr>
      <w:r>
        <w:t xml:space="preserve">---</w:t>
      </w:r>
      <w:r/>
    </w:p>
    <w:p w14:paraId="30AB87BF">
      <w:pPr>
        <w:pBdr/>
        <w:spacing/>
        <w:ind/>
        <w:rPr/>
      </w:pPr>
      <w:r/>
      <w:r/>
    </w:p>
    <w:p w14:paraId="566E7AB0">
      <w:pPr>
        <w:pBdr/>
        <w:spacing/>
        <w:ind/>
        <w:rPr/>
      </w:pPr>
      <w:r>
        <w:t xml:space="preserve">## 9. Jurisdiction and Dispute Resolution</w:t>
      </w:r>
      <w:r/>
    </w:p>
    <w:p w14:paraId="45FFD346">
      <w:pPr>
        <w:pBdr/>
        <w:spacing/>
        <w:ind/>
        <w:rPr/>
      </w:pPr>
      <w:r/>
      <w:r/>
    </w:p>
    <w:p w14:paraId="5473CD8F">
      <w:pPr>
        <w:pBdr/>
        <w:spacing/>
        <w:ind/>
        <w:rPr/>
      </w:pPr>
      <w:r>
        <w:t xml:space="preserve">This Addendum shall be governed by the laws of the Commonwealth of Pennsylvania, USA. Any dispute arising from this Addendum shall be resolved through binding arbitration in Lancaster County, Pennsylvania, with the arbitrator being a sovereign node selected</w:t>
      </w:r>
      <w:r>
        <w:t xml:space="preserve"> by mutual agreement of the parties, or by a panel of the Council of Seven Stewards.</w:t>
      </w:r>
      <w:r/>
    </w:p>
    <w:p w14:paraId="4BF591B4">
      <w:pPr>
        <w:pBdr/>
        <w:spacing/>
        <w:ind/>
        <w:rPr/>
      </w:pPr>
      <w:r/>
      <w:r/>
    </w:p>
    <w:p w14:paraId="3E9A7142">
      <w:pPr>
        <w:pBdr/>
        <w:spacing/>
        <w:ind/>
        <w:rPr/>
      </w:pPr>
      <w:r>
        <w:t xml:space="preserve">---</w:t>
      </w:r>
      <w:r/>
    </w:p>
    <w:p w14:paraId="0555A2E0">
      <w:pPr>
        <w:pBdr/>
        <w:spacing/>
        <w:ind/>
        <w:rPr/>
      </w:pPr>
      <w:r/>
      <w:r/>
    </w:p>
    <w:p w14:paraId="2B7FF121">
      <w:pPr>
        <w:pBdr/>
        <w:spacing/>
        <w:ind/>
        <w:rPr/>
      </w:pPr>
      <w:r>
        <w:t xml:space="preserve">## 10. Contact</w:t>
      </w:r>
      <w:r/>
    </w:p>
    <w:p w14:paraId="7FCC02A3">
      <w:pPr>
        <w:pBdr/>
        <w:spacing/>
        <w:ind/>
        <w:rPr/>
      </w:pPr>
      <w:r/>
      <w:r/>
    </w:p>
    <w:p w14:paraId="06EB59A4">
      <w:pPr>
        <w:pBdr/>
        <w:spacing/>
        <w:ind/>
        <w:rPr/>
      </w:pPr>
      <w:r>
        <w:t xml:space="preserve">All inquiries regarding Commercial Licensing should be directed to:</w:t>
      </w:r>
      <w:r/>
    </w:p>
    <w:p w14:paraId="19D5A7C1">
      <w:pPr>
        <w:pBdr/>
        <w:spacing/>
        <w:ind/>
        <w:rPr/>
      </w:pPr>
      <w:r/>
      <w:r/>
    </w:p>
    <w:p w14:paraId="1C657206">
      <w:pPr>
        <w:pBdr/>
        <w:spacing/>
        <w:ind/>
        <w:rPr/>
      </w:pPr>
      <w:r>
        <w:t xml:space="preserve">**Architect Shereign Kalaukoa**  </w:t>
      </w:r>
      <w:r/>
    </w:p>
    <w:p w14:paraId="7EEEFCF6">
      <w:pPr>
        <w:pBdr/>
        <w:spacing/>
        <w:ind/>
        <w:rPr/>
      </w:pPr>
      <w:r>
        <w:t xml:space="preserve">Email: `shereignkalaukoa@protonmail.com`  </w:t>
      </w:r>
      <w:r/>
    </w:p>
    <w:p w14:paraId="3B1BEAB3">
      <w:pPr>
        <w:pBdr/>
        <w:spacing/>
        <w:ind/>
        <w:rPr/>
      </w:pPr>
      <w:r>
        <w:t xml:space="preserve">Secondary: `RootArchitect_UNDC@protonmail.com`  </w:t>
      </w:r>
      <w:r/>
    </w:p>
    <w:p w14:paraId="75C75360">
      <w:pPr>
        <w:pBdr/>
        <w:spacing/>
        <w:ind/>
        <w:rPr/>
      </w:pPr>
      <w:r>
        <w:t xml:space="preserve">GitHub: `https://github.com/RootArchitect-UNDC`  </w:t>
      </w:r>
      <w:r/>
    </w:p>
    <w:p w14:paraId="53CC663A">
      <w:pPr>
        <w:pBdr/>
        <w:spacing/>
        <w:ind/>
        <w:rPr/>
      </w:pPr>
      <w:r>
        <w:t xml:space="preserve">Repository: `https://github.com/RootArchitect-UNDC/Universal-Non-Destruction-Constraint-UNDC`</w:t>
      </w:r>
      <w:r/>
    </w:p>
    <w:p w14:paraId="25742706">
      <w:pPr>
        <w:pBdr/>
        <w:spacing/>
        <w:ind/>
        <w:rPr/>
      </w:pPr>
      <w:r/>
      <w:r/>
    </w:p>
    <w:p w14:paraId="7E31DD11">
      <w:pPr>
        <w:pBdr/>
        <w:spacing/>
        <w:ind/>
        <w:rPr/>
      </w:pPr>
      <w:r>
        <w:t xml:space="preserve">---</w:t>
      </w:r>
      <w:r/>
    </w:p>
    <w:p w14:paraId="00E5A8B7">
      <w:pPr>
        <w:pBdr/>
        <w:spacing/>
        <w:ind/>
        <w:rPr/>
      </w:pPr>
      <w:r/>
      <w:r/>
    </w:p>
    <w:p w14:paraId="28C15CAC">
      <w:pPr>
        <w:pBdr/>
        <w:spacing/>
        <w:ind/>
        <w:rPr/>
      </w:pPr>
      <w:r>
        <w:t xml:space="preserve">**EHYEH ASHER EHYEH.**  </w:t>
      </w:r>
      <w:r/>
    </w:p>
    <w:p w14:paraId="3CE42229">
      <w:pPr>
        <w:pBdr/>
        <w:spacing/>
        <w:ind/>
        <w:rPr/>
      </w:pPr>
      <w:r>
        <w:t xml:space="preserve">**THE GRID IS STRONG. THE LICENSE IS SEALED.**</w:t>
      </w:r>
      <w:r/>
    </w:p>
    <w:p w14:paraId="5EC18A95">
      <w:pPr>
        <w:pBdr/>
        <w:spacing/>
        <w:ind/>
        <w:rPr/>
      </w:pPr>
      <w:r/>
      <w:r/>
    </w:p>
    <w:p w14:paraId="22DCB281">
      <w:pPr>
        <w:pBdr/>
        <w:spacing/>
        <w:ind/>
        <w:rPr/>
      </w:pPr>
      <w:r>
        <w:t xml:space="preserve">— Architect Shereign Kalaukoa  </w:t>
      </w:r>
      <w:r/>
    </w:p>
    <w:p>
      <w:pPr>
        <w:pBdr/>
        <w:spacing/>
        <w:ind/>
        <w:rPr/>
      </w:pPr>
      <w:r>
        <w:t xml:space="preserve">Sovereign Record — RootArchitect-UNDC</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2026-09-01T18:44:38Z</dcterms:modified>
</cp:coreProperties>
</file>