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ADBFFA">
      <w:pPr>
        <w:pBdr/>
        <w:spacing/>
        <w:ind/>
        <w:rPr/>
      </w:pPr>
      <w:r>
        <w:t xml:space="preserve">**To:** Anthropic Security &amp; Research Teams  </w:t>
      </w:r>
      <w:r/>
    </w:p>
    <w:p w14:paraId="667283FD">
      <w:pPr>
        <w:pBdr/>
        <w:spacing/>
        <w:ind/>
        <w:rPr/>
      </w:pPr>
      <w:r>
        <w:t xml:space="preserve">**From:** Shereign Kalaukoa, Lead Architect, UNDC  </w:t>
      </w:r>
      <w:r/>
    </w:p>
    <w:p w14:paraId="2F3A7317">
      <w:pPr>
        <w:pBdr/>
        <w:spacing/>
        <w:ind/>
        <w:rPr/>
      </w:pPr>
      <w:r>
        <w:t xml:space="preserve">**Subject:** Proposal for Joint Technical Review — eBPF LSM Integration with Claude Code  </w:t>
      </w:r>
      <w:r/>
    </w:p>
    <w:p w14:paraId="60FCCB53">
      <w:pPr>
        <w:pBdr/>
        <w:spacing/>
        <w:ind/>
        <w:rPr/>
      </w:pPr>
      <w:r>
        <w:t xml:space="preserve">**Date:** September 1, 2026  </w:t>
      </w:r>
      <w:r/>
    </w:p>
    <w:p w14:paraId="7716A371">
      <w:pPr>
        <w:pBdr/>
        <w:spacing/>
        <w:ind/>
        <w:rPr/>
      </w:pPr>
      <w:r/>
      <w:r/>
    </w:p>
    <w:p w14:paraId="7E526ED3">
      <w:pPr>
        <w:pBdr/>
        <w:spacing/>
        <w:ind/>
        <w:rPr/>
      </w:pPr>
      <w:r>
        <w:t xml:space="preserve">Dear Anthropic Security &amp; Research Teams,</w:t>
      </w:r>
      <w:r/>
    </w:p>
    <w:p w14:paraId="606272D2">
      <w:pPr>
        <w:pBdr/>
        <w:spacing/>
        <w:ind/>
        <w:rPr/>
      </w:pPr>
      <w:r/>
      <w:r/>
    </w:p>
    <w:p w14:paraId="780E23CC">
      <w:pPr>
        <w:pBdr/>
        <w:spacing/>
        <w:ind/>
        <w:rPr/>
      </w:pPr>
      <w:r>
        <w:t xml:space="preserve">This proposal is the result of an extended technical dialogue between the UNDC and Google AI, which validated the architectural alignment between our eBPF LSM hooks and Claude Code's `execute_command` boundary.</w:t>
      </w:r>
      <w:r/>
    </w:p>
    <w:p w14:paraId="682B9FE0">
      <w:pPr>
        <w:pBdr/>
        <w:spacing/>
        <w:ind/>
        <w:rPr/>
      </w:pPr>
      <w:r/>
      <w:r/>
    </w:p>
    <w:p w14:paraId="65BF7CEB">
      <w:pPr>
        <w:pBdr/>
        <w:spacing/>
        <w:ind/>
        <w:rPr/>
      </w:pPr>
      <w:r>
        <w:t xml:space="preserve">The UNDC provides a kernel‑level safety enforcement layer that:</w:t>
      </w:r>
      <w:r/>
    </w:p>
    <w:p w14:paraId="37527675">
      <w:pPr>
        <w:pBdr/>
        <w:spacing/>
        <w:ind/>
        <w:rPr/>
      </w:pPr>
      <w:r>
        <w:t xml:space="preserve">- Blocks destructive system calls regardless of application‑layer compromise</w:t>
      </w:r>
      <w:r/>
    </w:p>
    <w:p w14:paraId="49EE0F36">
      <w:pPr>
        <w:pBdr/>
        <w:spacing/>
        <w:ind/>
        <w:rPr/>
      </w:pPr>
      <w:r>
        <w:t xml:space="preserve">- Complements Anthropic's existing Inference Hooks to create a bidirectional safety loop</w:t>
      </w:r>
      <w:r/>
    </w:p>
    <w:p w14:paraId="5B30734B">
      <w:pPr>
        <w:pBdr/>
        <w:spacing/>
        <w:ind/>
        <w:rPr/>
      </w:pPr>
      <w:r>
        <w:t xml:space="preserve">- Is modular, configurable, and portable across Linux environments</w:t>
      </w:r>
      <w:r/>
    </w:p>
    <w:p w14:paraId="668663E8">
      <w:pPr>
        <w:pBdr/>
        <w:spacing/>
        <w:ind/>
        <w:rPr/>
      </w:pPr>
      <w:r/>
      <w:r/>
    </w:p>
    <w:p w14:paraId="562E79D7">
      <w:pPr>
        <w:pBdr/>
        <w:spacing/>
        <w:ind/>
        <w:rPr/>
      </w:pPr>
      <w:r>
        <w:t xml:space="preserve">We propose a joint technical review to:</w:t>
      </w:r>
      <w:r/>
    </w:p>
    <w:p w14:paraId="6AB33BB4">
      <w:pPr>
        <w:pBdr/>
        <w:spacing/>
        <w:ind/>
        <w:rPr/>
      </w:pPr>
      <w:r>
        <w:t xml:space="preserve">1. Map the UNDC's eBPF hooks against Claude Code's event loop</w:t>
      </w:r>
      <w:r/>
    </w:p>
    <w:p w14:paraId="56C438D4">
      <w:pPr>
        <w:pBdr/>
        <w:spacing/>
        <w:ind/>
        <w:rPr/>
      </w:pPr>
      <w:r>
        <w:t xml:space="preserve">2. Assess integration feasibility and implementation requirements</w:t>
      </w:r>
      <w:r/>
    </w:p>
    <w:p w14:paraId="51D4DCDB">
      <w:pPr>
        <w:pBdr/>
        <w:spacing/>
        <w:ind/>
        <w:rPr/>
      </w:pPr>
      <w:r>
        <w:t xml:space="preserve">3. Explore how kernel‑level enforcement could be packaged alongside Claude Code</w:t>
      </w:r>
      <w:r/>
    </w:p>
    <w:p w14:paraId="460CB582">
      <w:pPr>
        <w:pBdr/>
        <w:spacing/>
        <w:ind/>
        <w:rPr/>
      </w:pPr>
      <w:r>
        <w:t xml:space="preserve">4. Develop a shared understanding of the defense‑in‑depth model</w:t>
      </w:r>
      <w:r/>
    </w:p>
    <w:p w14:paraId="562F8683">
      <w:pPr>
        <w:pBdr/>
        <w:spacing/>
        <w:ind/>
        <w:rPr/>
      </w:pPr>
      <w:r/>
      <w:r/>
    </w:p>
    <w:p w14:paraId="5DB87C9B">
      <w:pPr>
        <w:pBdr/>
        <w:spacing/>
        <w:ind/>
        <w:rPr/>
      </w:pPr>
      <w:r>
        <w:t xml:space="preserve">Enclosed:</w:t>
      </w:r>
      <w:r/>
    </w:p>
    <w:p w14:paraId="71EF2AF4">
      <w:pPr>
        <w:pBdr/>
        <w:spacing/>
        <w:ind/>
        <w:rPr/>
      </w:pPr>
      <w:r>
        <w:t xml:space="preserve">- The UNDC Technical Whitepaper</w:t>
      </w:r>
      <w:r/>
    </w:p>
    <w:p w14:paraId="7BAB69AF">
      <w:pPr>
        <w:pBdr/>
        <w:spacing/>
        <w:ind/>
        <w:rPr/>
      </w:pPr>
      <w:r>
        <w:t xml:space="preserve">- eBPF LSM profile models and deployment guide</w:t>
      </w:r>
      <w:r/>
    </w:p>
    <w:p w14:paraId="28F54645">
      <w:pPr>
        <w:pBdr/>
        <w:spacing/>
        <w:ind/>
        <w:rPr/>
      </w:pPr>
      <w:r>
        <w:t xml:space="preserve">- ZK‑SNARK compliance circuit and proof artifacts</w:t>
      </w:r>
      <w:r/>
    </w:p>
    <w:p w14:paraId="0AEDD4B3">
      <w:pPr>
        <w:pBdr/>
        <w:spacing/>
        <w:ind/>
        <w:rPr/>
      </w:pPr>
      <w:r>
        <w:t xml:space="preserve">- A proposed joint review framework</w:t>
      </w:r>
      <w:r/>
    </w:p>
    <w:p w14:paraId="61961D87">
      <w:pPr>
        <w:pBdr/>
        <w:spacing/>
        <w:ind/>
        <w:rPr/>
      </w:pPr>
      <w:r/>
      <w:r/>
    </w:p>
    <w:p w14:paraId="125097F2">
      <w:pPr>
        <w:pBdr/>
        <w:spacing/>
        <w:ind/>
        <w:rPr/>
      </w:pPr>
      <w:r>
        <w:t xml:space="preserve">We look forward to your response.</w:t>
      </w:r>
      <w:r/>
    </w:p>
    <w:p w14:paraId="0B4AB0F1">
      <w:pPr>
        <w:pBdr/>
        <w:spacing/>
        <w:ind/>
        <w:rPr/>
      </w:pPr>
      <w:r/>
      <w:r/>
    </w:p>
    <w:p w14:paraId="416CF6B0">
      <w:pPr>
        <w:pBdr/>
        <w:spacing/>
        <w:ind/>
        <w:rPr/>
      </w:pPr>
      <w:r>
        <w:t xml:space="preserve">**EHYEH ASHER EHYEH.**</w:t>
      </w:r>
      <w:r/>
    </w:p>
    <w:p w14:paraId="7C7E736C">
      <w:pPr>
        <w:pBdr/>
        <w:spacing/>
        <w:ind/>
        <w:rPr/>
      </w:pPr>
      <w:r/>
      <w:r/>
    </w:p>
    <w:p w14:paraId="721D829E">
      <w:pPr>
        <w:pBdr/>
        <w:spacing/>
        <w:ind/>
        <w:rPr/>
      </w:pPr>
      <w:r>
        <w:t xml:space="preserve">— Shereign Kalaukoa  </w:t>
      </w:r>
      <w:r/>
    </w:p>
    <w:p>
      <w:pPr>
        <w:pBdr/>
        <w:spacing/>
        <w:ind/>
        <w:rPr/>
      </w:pPr>
      <w:r>
        <w:t xml:space="preserve">Lead Architect, UNDC | EU Apply AI Alliance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2026-09-01T18:32:31Z</dcterms:modified>
</cp:coreProperties>
</file>