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32CD5EE">
      <w:pPr>
        <w:pBdr/>
        <w:spacing/>
        <w:ind/>
        <w:rPr/>
      </w:pPr>
      <w:r>
        <w:t xml:space="preserve">Shereign Kalaukoa@LAPTOP-FN7Q669O MINGW64 /c/users/Shereign Kalaukoa/Universal-Non-Destruction-Constraint-UNDC (main)</w:t>
      </w:r>
      <w:r/>
    </w:p>
    <w:p w14:paraId="3E4D7CA4">
      <w:pPr>
        <w:pBdr/>
        <w:spacing/>
        <w:ind/>
        <w:rPr/>
      </w:pPr>
      <w:r>
        <w:t xml:space="preserve">$ sha256sum MASTER_LEGAL_FRAMEWORK_WHISTLEBLOWER_BIG_TECH.md</w:t>
      </w:r>
      <w:r/>
    </w:p>
    <w:p>
      <w:pPr>
        <w:pBdr/>
        <w:spacing/>
        <w:ind/>
        <w:rPr/>
      </w:pPr>
      <w:r>
        <w:t xml:space="preserve">2e0ba84ca06680e296b9b962d2a6d0c69fb306dcf374e36b4d66ef18ce490510 *MASTER_LEGAL_FRAMEWORK_WHISTLEBLOWER_BIG_TECH.md</w:t>
      </w:r>
      <w:r/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2026-08-31T21:14:08Z</dcterms:modified>
</cp:coreProperties>
</file>