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 xml:space="preserve">CIBEREX — TERMINAL PORTUARIA MULTIPROPÓSITO CALLAO</w:t>
      </w:r>
    </w:p>
    <w:p>
      <w:pPr>
        <w:spacing w:after="300"/>
        <w:jc w:val="center"/>
      </w:pPr>
      <w:r>
        <w:rPr>
          <w:b/>
          <w:bCs/>
          <w:color w:val="C00000"/>
          <w:sz w:val="20"/>
          <w:szCs w:val="20"/>
        </w:rPr>
        <w:t xml:space="preserve">CONFIDENCIAL — USO INTERNO EXCLUSIVO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PLAN OPERATIVO PORTUARIO 2026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Gerencia de Operaciones — Terminal Norte Multipropósito</w:t>
      </w:r>
    </w:p>
    <w:p>
      <w:pPr>
        <w:pStyle w:val="Heading1"/>
        <w:spacing w:after="150" w:before="300"/>
      </w:pPr>
      <w:r>
        <w:t xml:space="preserve">1. Objetivo del documento</w:t>
      </w:r>
    </w:p>
    <w:p>
      <w:pPr>
        <w:spacing w:after="120"/>
      </w:pPr>
      <w:r>
        <w:rPr>
          <w:sz w:val="22"/>
          <w:szCs w:val="22"/>
        </w:rPr>
        <w:t xml:space="preserve">Este documento establece la planificación operativa anual de la terminal, incluyendo ventanas de atraque, rutas de acceso restringido a muelles y protocolos de coordinación con la Autoridad Portuaria Nacional (APN) y la Dirección General de Capitanías (DICAPI). Su distribución está restringida al personal de Gerencia de Operaciones, Seguridad Física y Tecnología de la Información.</w:t>
      </w:r>
    </w:p>
    <w:p>
      <w:pPr>
        <w:pStyle w:val="Heading1"/>
        <w:spacing w:after="150" w:before="300"/>
      </w:pPr>
      <w:r>
        <w:t xml:space="preserve">2. Calendario de atraques — primer semestre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Nave / Operador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Muelle</w:t>
            </w:r>
          </w:p>
        </w:tc>
        <w:tc>
          <w:tcPr>
            <w:tcW w:type="dxa" w:w="27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Carga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14-Ago-2026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 Pacific Horizon (Maritrans)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Muelle 5A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Contenedores refrigerados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22-Ago-2026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 Andes Trader (Sudamérica Lines)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Muelle 3B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Granel sólido — minerales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03-Sep-2026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 Callao Star (Naviera del Pacífico)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Muelle 5A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general / proyecto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18-Sep-2026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 Southern Cross (COSCO)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Muelle 4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Contenedores — tránsito internacional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Zonas de acceso restringido</w:t>
      </w:r>
    </w:p>
    <w:p>
      <w:pPr>
        <w:spacing w:after="120"/>
      </w:pPr>
      <w:r>
        <w:rPr>
          <w:sz w:val="22"/>
          <w:szCs w:val="22"/>
        </w:rPr>
        <w:t xml:space="preserve">Las siguientes áreas requieren autorización adicional del Jefe de Seguridad Portuaria y registro en el sistema de control de accesos (SCA-Terminal):</w:t>
      </w:r>
    </w:p>
    <w:p>
      <w:pPr>
        <w:spacing w:after="60"/>
      </w:pPr>
      <w:r>
        <w:rPr>
          <w:sz w:val="22"/>
          <w:szCs w:val="22"/>
        </w:rPr>
        <w:t xml:space="preserve">• Zona de Almacenamiento de Carga Peligrosa (ZACP) — sector Muelle 3B</w:t>
      </w:r>
    </w:p>
    <w:p>
      <w:pPr>
        <w:spacing w:after="60"/>
      </w:pPr>
      <w:r>
        <w:rPr>
          <w:sz w:val="22"/>
          <w:szCs w:val="22"/>
        </w:rPr>
        <w:t xml:space="preserve">• Sala de Control de Grúas Pórtico (SCGP) — edificio administrativo, 2° piso</w:t>
      </w:r>
    </w:p>
    <w:p>
      <w:pPr>
        <w:spacing w:after="60"/>
      </w:pPr>
      <w:r>
        <w:rPr>
          <w:sz w:val="22"/>
          <w:szCs w:val="22"/>
        </w:rPr>
        <w:t xml:space="preserve">• Centro de Datos y Comunicaciones (CDC-01) — edificio administrativo, sótano</w:t>
      </w:r>
    </w:p>
    <w:p>
      <w:pPr>
        <w:spacing w:after="200"/>
      </w:pPr>
      <w:r>
        <w:rPr>
          <w:sz w:val="22"/>
          <w:szCs w:val="22"/>
        </w:rPr>
        <w:t xml:space="preserve">• Muelle 5A durante operaciones de carga refrigerada (turnos nocturnos)</w:t>
      </w:r>
    </w:p>
    <w:p>
      <w:pPr>
        <w:pStyle w:val="Heading1"/>
        <w:spacing w:after="150" w:before="300"/>
      </w:pPr>
      <w:r>
        <w:t xml:space="preserve">4. Coordinación interinstitucional</w:t>
      </w:r>
    </w:p>
    <w:p>
      <w:pPr>
        <w:spacing w:after="120"/>
      </w:pPr>
      <w:r>
        <w:rPr>
          <w:sz w:val="22"/>
          <w:szCs w:val="22"/>
        </w:rPr>
        <w:t xml:space="preserve">Toda operación que involucre naves de bandera extranjera debe notificarse con 72 horas de anticipación a DICAPI, y coordinarse con Aduanas para la inspección no intrusiva de contenedores marcados como "alto riesgo" según el sistema de perfilamiento de la SUNAT.</w:t>
      </w:r>
    </w:p>
    <w:p>
      <w:pPr>
        <w:spacing w:after="120"/>
      </w:pPr>
      <w:r>
        <w:rPr>
          <w:sz w:val="22"/>
          <w:szCs w:val="22"/>
        </w:rPr>
        <w:t xml:space="preserve">Ante cualquier incidente de seguridad física o cibernética que afecte sistemas de control portuario (SCADA de grúas, sistemas de gestión de terminal - TOS, o el sistema de control de accesos), se debe activar el protocolo de notificación inmediata al Comité de Crisis, según el anexo de Continuidad Operativa.</w:t>
      </w:r>
    </w:p>
    <w:p>
      <w:pPr>
        <w:pStyle w:val="Heading1"/>
        <w:spacing w:after="150" w:before="300"/>
      </w:pPr>
      <w:r>
        <w:t xml:space="preserve">5. Observaciones de la Gerencia</w:t>
      </w:r>
    </w:p>
    <w:p>
      <w:pPr>
        <w:spacing w:after="120"/>
      </w:pPr>
      <w:r>
        <w:rPr>
          <w:sz w:val="22"/>
          <w:szCs w:val="22"/>
        </w:rPr>
        <w:t xml:space="preserve">Se reitera al personal la prohibición de compartir credenciales de acceso a los sistemas TOS y SCA-Terminal, así como la obligación de reportar cualquier actividad inusual observada en las estaciones de trabajo administrativas a la Mesa de Ayuda de TI (ext. 4501) o al correo soporte-ti@ciberex.local.</w:t>
      </w:r>
    </w:p>
    <w:p>
      <w:pPr>
        <w:spacing w:before="400"/>
      </w:pP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Documento generado por la Gerencia de Operaciones — CIBEREX. Distribución interna. Prohibida su reproducción total o parcial sin autorización.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2026-07-16T14:24:38.961Z</dcterms:created>
  <dcterms:modified xsi:type="dcterms:W3CDTF">2026-07-16T14:24:38.993Z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