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28"/>
          <w:szCs w:val="28"/>
        </w:rPr>
        <w:t xml:space="preserve">CIBEREX — Terminal Portuaria Multipropósito Callao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POLÍTICA DE USO ACEPTABLE DE RECURSOS DE TI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Documento de difusión general — Todo el personal</w:t>
      </w:r>
    </w:p>
    <w:p>
      <w:pPr>
        <w:pStyle w:val="Heading1"/>
        <w:spacing w:after="150" w:before="300"/>
      </w:pPr>
      <w:r>
        <w:t xml:space="preserve">1. Alcance</w:t>
      </w:r>
    </w:p>
    <w:p>
      <w:pPr>
        <w:spacing w:after="120"/>
      </w:pPr>
      <w:r>
        <w:rPr>
          <w:sz w:val="22"/>
          <w:szCs w:val="22"/>
        </w:rPr>
        <w:t xml:space="preserve">Esta política aplica a todo el personal de CIBEREX que utilice equipos, cuentas de correo, redes y sistemas corporativos, incluyendo colaboradores permanentes, personal temporal y proveedores con acceso autorizado.</w:t>
      </w:r>
    </w:p>
    <w:p>
      <w:pPr>
        <w:pStyle w:val="Heading1"/>
        <w:spacing w:after="150" w:before="300"/>
      </w:pPr>
      <w:r>
        <w:t xml:space="preserve">2. Uso de cuentas y contraseñas</w:t>
      </w:r>
    </w:p>
    <w:p>
      <w:pPr>
        <w:spacing w:after="60"/>
      </w:pPr>
      <w:r>
        <w:rPr>
          <w:sz w:val="22"/>
          <w:szCs w:val="22"/>
        </w:rPr>
        <w:t xml:space="preserve">• Las contraseñas son personales e intransferibles. No deben compartirse bajo ninguna circunstancia, ni siquiera con compañeros del mismo equipo.</w:t>
      </w:r>
    </w:p>
    <w:p>
      <w:pPr>
        <w:spacing w:after="60"/>
      </w:pPr>
      <w:r>
        <w:rPr>
          <w:sz w:val="22"/>
          <w:szCs w:val="22"/>
        </w:rPr>
        <w:t xml:space="preserve">• Se recomienda cambiar la contraseña de dominio cada 90 días o de inmediato si se sospecha de un posible compromiso.</w:t>
      </w:r>
    </w:p>
    <w:p>
      <w:pPr>
        <w:spacing w:after="60"/>
      </w:pPr>
      <w:r>
        <w:rPr>
          <w:sz w:val="22"/>
          <w:szCs w:val="22"/>
        </w:rPr>
        <w:t xml:space="preserve">• No está permitido anotar contraseñas en notas físicas visibles ni almacenarlas en archivos de texto sin cifrar.</w:t>
      </w:r>
    </w:p>
    <w:p>
      <w:pPr>
        <w:pStyle w:val="Heading1"/>
        <w:spacing w:after="150" w:before="300"/>
      </w:pPr>
      <w:r>
        <w:t xml:space="preserve">3. Uso del correo corporativo</w:t>
      </w:r>
    </w:p>
    <w:p>
      <w:pPr>
        <w:spacing w:after="60"/>
      </w:pPr>
      <w:r>
        <w:rPr>
          <w:sz w:val="22"/>
          <w:szCs w:val="22"/>
        </w:rPr>
        <w:t xml:space="preserve">• El correo institucional debe usarse principalmente para fines laborales.</w:t>
      </w:r>
    </w:p>
    <w:p>
      <w:pPr>
        <w:spacing w:after="60"/>
      </w:pPr>
      <w:r>
        <w:rPr>
          <w:sz w:val="22"/>
          <w:szCs w:val="22"/>
        </w:rPr>
        <w:t xml:space="preserve">• Reportar de inmediato a la Mesa de Ayuda de TI cualquier correo sospechoso de phishing (ext. 4501).</w:t>
      </w:r>
    </w:p>
    <w:p>
      <w:pPr>
        <w:spacing w:after="60"/>
      </w:pPr>
      <w:r>
        <w:rPr>
          <w:sz w:val="22"/>
          <w:szCs w:val="22"/>
        </w:rPr>
        <w:t xml:space="preserve">• No se debe reenviar información interna a cuentas de correo personales sin autorización expresa del área correspondiente.</w:t>
      </w:r>
    </w:p>
    <w:p>
      <w:pPr>
        <w:pStyle w:val="Heading1"/>
        <w:spacing w:after="150" w:before="300"/>
      </w:pPr>
      <w:r>
        <w:t xml:space="preserve">4. Uso de equipos y dispositivos</w:t>
      </w:r>
    </w:p>
    <w:p>
      <w:pPr>
        <w:spacing w:after="60"/>
      </w:pPr>
      <w:r>
        <w:rPr>
          <w:sz w:val="22"/>
          <w:szCs w:val="22"/>
        </w:rPr>
        <w:t xml:space="preserve">• Los equipos asignados deben bloquearse (Windows + L) al alejarse del puesto de trabajo.</w:t>
      </w:r>
    </w:p>
    <w:p>
      <w:pPr>
        <w:spacing w:after="60"/>
      </w:pPr>
      <w:r>
        <w:rPr>
          <w:sz w:val="22"/>
          <w:szCs w:val="22"/>
        </w:rPr>
        <w:t xml:space="preserve">• No se debe instalar software no autorizado por el área de TI.</w:t>
      </w:r>
    </w:p>
    <w:p>
      <w:pPr>
        <w:spacing w:after="60"/>
      </w:pPr>
      <w:r>
        <w:rPr>
          <w:sz w:val="22"/>
          <w:szCs w:val="22"/>
        </w:rPr>
        <w:t xml:space="preserve">• El uso de dispositivos USB personales en estaciones de trabajo corporativas requiere autorización previa.</w:t>
      </w:r>
    </w:p>
    <w:p>
      <w:pPr>
        <w:pStyle w:val="Heading1"/>
        <w:spacing w:after="150" w:before="300"/>
      </w:pPr>
      <w:r>
        <w:t xml:space="preserve">5. Reporte de incidentes</w:t>
      </w:r>
    </w:p>
    <w:p>
      <w:pPr>
        <w:spacing w:after="120"/>
      </w:pPr>
      <w:r>
        <w:rPr>
          <w:sz w:val="22"/>
          <w:szCs w:val="22"/>
        </w:rPr>
        <w:t xml:space="preserve">Cualquier actividad inusual — sesiones no reconocidas, ventanas emergentes sospechosas, lentitud inexplicable del equipo, o solicitudes de información inusuales por teléfono o correo — debe reportarse de inmediato a la Mesa de Ayuda de TI (ext. 4501) o al correo soporte-ti@ciberex.local.</w:t>
      </w:r>
    </w:p>
    <w:p>
      <w:pPr>
        <w:pStyle w:val="Heading1"/>
        <w:spacing w:after="150" w:before="300"/>
      </w:pPr>
      <w:r>
        <w:t xml:space="preserve">6. Consecuencias del incumplimiento</w:t>
      </w:r>
    </w:p>
    <w:p>
      <w:pPr>
        <w:spacing w:after="120"/>
      </w:pPr>
      <w:r>
        <w:rPr>
          <w:sz w:val="22"/>
          <w:szCs w:val="22"/>
        </w:rPr>
        <w:t xml:space="preserve">El incumplimiento de esta política puede derivar en medidas administrativas conforme al Reglamento Interno de Trabajo, sin perjuicio de las acciones legales que correspondan.</w:t>
      </w:r>
    </w:p>
    <w:p>
      <w:pPr>
        <w:spacing w:before="40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Documento emitido por la Gerencia de Tecnología de la Información — CIBEREX. Vigente desde enero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2026-07-16T14:48:03.568Z</dcterms:created>
  <dcterms:modified xsi:type="dcterms:W3CDTF">2026-07-16T14:48:03.586Z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