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多进程，多线程的数据融合策略</w:t>
      </w:r>
    </w:p>
    <w:p>
      <w:pPr>
        <w:kinsoku/>
        <w:spacing w:line="216" w:lineRule="auto"/>
        <w:ind w:firstLineChars="0"/>
        <w:jc w:val="center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kinsoku/>
        <w:spacing w:line="216" w:lineRule="auto"/>
        <w:ind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000000" w:themeColor="text1"/>
          <w:kern w:val="24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技术背景：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由于数据数据集的数据量大，且前期数据融合过程中，对于原始数据只有读情况，即避免了死锁情况，适合多进程，多线程加速</w:t>
      </w:r>
      <w:r>
        <w:rPr>
          <w:rFonts w:hint="default" w:asciiTheme="minorEastAsia" w:hAnsiTheme="minorEastAsia" w:cstheme="minorEastAsia"/>
          <w:color w:val="000000" w:themeColor="text1"/>
          <w:kern w:val="24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EastAsia" w:hAnsiTheme="minorEastAsia" w:cstheme="minorEastAsia"/>
          <w:strike w:val="0"/>
          <w:dstrike w:val="0"/>
          <w:color w:val="000000" w:themeColor="text1"/>
          <w:kern w:val="24"/>
          <w:sz w:val="28"/>
          <w:szCs w:val="28"/>
          <w:highlight w:val="none"/>
          <w:u w:val="single"/>
          <w14:textFill>
            <w14:solidFill>
              <w14:schemeClr w14:val="tx1"/>
            </w14:solidFill>
          </w14:textFill>
        </w:rPr>
        <w:t>写过程存在冲突需要解决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color w:val="000000" w:themeColor="text1"/>
          <w:kern w:val="24"/>
          <w:sz w:val="28"/>
          <w:szCs w:val="28"/>
          <w:highlight w:val="none"/>
          <w:u w:val="single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多进程：multiprocessing、多线程：threading</w:t>
      </w:r>
    </w:p>
    <w:p>
      <w:pPr>
        <w:kinsoku/>
        <w:spacing w:line="216" w:lineRule="auto"/>
        <w:ind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24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000000" w:themeColor="text1"/>
          <w:kern w:val="24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方案：根据aq_df中station_id建立任务池，对于每个id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color w:val="000000" w:themeColor="text1"/>
          <w:kern w:val="24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调用多进程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print("主进程的PID为:{0}".format(os.getpid())) # 输出当前进程的PID。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processPool = Pool(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使用Pool创建进程池，并定义最大可同时执行多少的进程。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x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range(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):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程序一共会生成35个进程，如果进程池数小于所有执行进程数，当进程结束后，再开始执行新进程。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processPool.apply_async(testMuti, args=(x,))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申请异步进程。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processPool.close()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关闭进程池，使之不会再有新进程开启。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processPool.join()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使当前主进程等待所有子进程，在执行完毕后再结束主进程。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"主进程结束。"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insoku/>
        <w:spacing w:line="216" w:lineRule="auto"/>
        <w:ind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highlight w:val="none"/>
        </w:rPr>
      </w:pPr>
    </w:p>
    <w:p>
      <w:pPr>
        <w:kinsoku/>
        <w:spacing w:line="216" w:lineRule="auto"/>
        <w:ind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160020</wp:posOffset>
            </wp:positionV>
            <wp:extent cx="6518275" cy="2919095"/>
            <wp:effectExtent l="0" t="0" r="9525" b="1905"/>
            <wp:wrapNone/>
            <wp:docPr id="1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FCA52"/>
    <w:rsid w:val="1C5D585C"/>
    <w:rsid w:val="2DBF1674"/>
    <w:rsid w:val="51D6E5F5"/>
    <w:rsid w:val="55FC3A09"/>
    <w:rsid w:val="5FEBBB14"/>
    <w:rsid w:val="6BF85BDD"/>
    <w:rsid w:val="6F7DFFC2"/>
    <w:rsid w:val="7BF7A6D3"/>
    <w:rsid w:val="7D37D458"/>
    <w:rsid w:val="7F3F56B7"/>
    <w:rsid w:val="8EFF4B0E"/>
    <w:rsid w:val="CF9D99D1"/>
    <w:rsid w:val="DE135DDE"/>
    <w:rsid w:val="DE70459B"/>
    <w:rsid w:val="E77FCA52"/>
    <w:rsid w:val="F9B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2020-06-05T09:34:00Z</dcterms:created>
  <dc:creator>rootchen</dc:creator>
  <cp:lastModifiedBy>rootchen</cp:lastModifiedBy>
  <dcterms:modified xsi:type="dcterms:W3CDTF">2020-06-05T20:32:43Z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