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CDEE7" w14:textId="51FF1868" w:rsidR="000A5874" w:rsidRDefault="00E81715" w:rsidP="00E81715">
      <w:pPr>
        <w:jc w:val="center"/>
        <w:rPr>
          <w:sz w:val="40"/>
          <w:szCs w:val="40"/>
          <w:u w:val="single"/>
          <w:lang w:val="en-US"/>
        </w:rPr>
      </w:pPr>
      <w:r w:rsidRPr="00E81715">
        <w:rPr>
          <w:sz w:val="40"/>
          <w:szCs w:val="40"/>
          <w:u w:val="single"/>
          <w:lang w:val="en-US"/>
        </w:rPr>
        <w:t>Syllabus for network Security</w:t>
      </w:r>
    </w:p>
    <w:p w14:paraId="7D014ED4" w14:textId="77777777" w:rsidR="00E81715" w:rsidRDefault="00E81715" w:rsidP="00E81715">
      <w:pPr>
        <w:jc w:val="center"/>
        <w:rPr>
          <w:sz w:val="40"/>
          <w:szCs w:val="40"/>
          <w:u w:val="single"/>
          <w:lang w:val="en-US"/>
        </w:rPr>
      </w:pPr>
    </w:p>
    <w:p w14:paraId="0A990ACB" w14:textId="77777777" w:rsidR="00E81715" w:rsidRPr="00E81715" w:rsidRDefault="00E81715" w:rsidP="00E81715">
      <w:pPr>
        <w:spacing w:before="150" w:after="150"/>
        <w:outlineLvl w:val="3"/>
        <w:rPr>
          <w:rFonts w:ascii="Open Sans" w:eastAsia="Times New Roman" w:hAnsi="Open Sans" w:cs="Open Sans"/>
          <w:color w:val="0091CD"/>
          <w:kern w:val="0"/>
          <w:sz w:val="27"/>
          <w:szCs w:val="27"/>
          <w:lang w:eastAsia="en-GB"/>
          <w14:ligatures w14:val="none"/>
        </w:rPr>
      </w:pPr>
      <w:r w:rsidRPr="00E81715">
        <w:rPr>
          <w:rFonts w:ascii="Open Sans" w:eastAsia="Times New Roman" w:hAnsi="Open Sans" w:cs="Open Sans"/>
          <w:color w:val="0091CD"/>
          <w:kern w:val="0"/>
          <w:sz w:val="28"/>
          <w:szCs w:val="28"/>
          <w:lang w:eastAsia="en-GB"/>
          <w14:ligatures w14:val="none"/>
        </w:rPr>
        <w:t>Unit 1: Introduction to Network Security</w:t>
      </w:r>
    </w:p>
    <w:p w14:paraId="2C3FC39F" w14:textId="77777777" w:rsidR="00E81715" w:rsidRPr="00E81715" w:rsidRDefault="00E81715" w:rsidP="00E81715">
      <w:pPr>
        <w:spacing w:after="150"/>
        <w:rPr>
          <w:rFonts w:ascii="Open Sans" w:eastAsia="Times New Roman" w:hAnsi="Open Sans" w:cs="Open Sans"/>
          <w:color w:val="000000"/>
          <w:kern w:val="0"/>
          <w:sz w:val="21"/>
          <w:szCs w:val="21"/>
          <w:lang w:eastAsia="en-GB"/>
          <w14:ligatures w14:val="none"/>
        </w:rPr>
      </w:pPr>
      <w:r w:rsidRPr="00E81715">
        <w:rPr>
          <w:rFonts w:ascii="Calibri" w:eastAsia="Times New Roman" w:hAnsi="Calibri" w:cs="Calibri"/>
          <w:color w:val="000000"/>
          <w:kern w:val="0"/>
          <w:sz w:val="28"/>
          <w:szCs w:val="28"/>
          <w:lang w:eastAsia="en-GB"/>
          <w14:ligatures w14:val="none"/>
        </w:rPr>
        <w:t>Key security requirements-confidentiality, integrity, availability. Security architecture for OSI. Types of security threats and attacks with examples in different categories. Fundamental security design principles. Attack surfaces and attack trees. Organizations involved in Cryptography standards. Classical encryption techniques</w:t>
      </w:r>
    </w:p>
    <w:p w14:paraId="2540753E" w14:textId="77777777" w:rsidR="00E81715" w:rsidRPr="00E81715" w:rsidRDefault="00E81715" w:rsidP="00E81715">
      <w:pPr>
        <w:spacing w:before="150" w:after="150"/>
        <w:outlineLvl w:val="3"/>
        <w:rPr>
          <w:rFonts w:ascii="Open Sans" w:eastAsia="Times New Roman" w:hAnsi="Open Sans" w:cs="Open Sans"/>
          <w:color w:val="0091CD"/>
          <w:kern w:val="0"/>
          <w:sz w:val="27"/>
          <w:szCs w:val="27"/>
          <w:lang w:eastAsia="en-GB"/>
          <w14:ligatures w14:val="none"/>
        </w:rPr>
      </w:pPr>
      <w:r w:rsidRPr="00E81715">
        <w:rPr>
          <w:rFonts w:ascii="Open Sans" w:eastAsia="Times New Roman" w:hAnsi="Open Sans" w:cs="Open Sans"/>
          <w:color w:val="0091CD"/>
          <w:kern w:val="0"/>
          <w:sz w:val="28"/>
          <w:szCs w:val="28"/>
          <w:lang w:eastAsia="en-GB"/>
          <w14:ligatures w14:val="none"/>
        </w:rPr>
        <w:t>Unit-2: Cryptography</w:t>
      </w:r>
    </w:p>
    <w:p w14:paraId="34DE9421" w14:textId="77777777" w:rsidR="00E81715" w:rsidRPr="00E81715" w:rsidRDefault="00E81715" w:rsidP="00E81715">
      <w:pPr>
        <w:spacing w:after="165"/>
        <w:jc w:val="both"/>
        <w:rPr>
          <w:rFonts w:ascii="Open Sans" w:eastAsia="Times New Roman" w:hAnsi="Open Sans" w:cs="Open Sans"/>
          <w:color w:val="000000"/>
          <w:kern w:val="0"/>
          <w:sz w:val="21"/>
          <w:szCs w:val="21"/>
          <w:lang w:eastAsia="en-GB"/>
          <w14:ligatures w14:val="none"/>
        </w:rPr>
      </w:pPr>
      <w:r w:rsidRPr="00E81715">
        <w:rPr>
          <w:rFonts w:ascii="Calibri" w:eastAsia="Times New Roman" w:hAnsi="Calibri" w:cs="Calibri"/>
          <w:color w:val="000000"/>
          <w:kern w:val="0"/>
          <w:sz w:val="28"/>
          <w:szCs w:val="28"/>
          <w:lang w:eastAsia="en-GB"/>
          <w14:ligatures w14:val="none"/>
        </w:rPr>
        <w:t>Introduction, overview of Symmetric Cryptography, Cryptanalysis, </w:t>
      </w:r>
      <w:r w:rsidRPr="00E81715">
        <w:rPr>
          <w:rFonts w:ascii="Calibri" w:eastAsia="Times New Roman" w:hAnsi="Calibri" w:cs="Calibri"/>
          <w:color w:val="000000"/>
          <w:spacing w:val="-1"/>
          <w:kern w:val="0"/>
          <w:sz w:val="28"/>
          <w:szCs w:val="28"/>
          <w:lang w:eastAsia="en-GB"/>
          <w14:ligatures w14:val="none"/>
        </w:rPr>
        <w:t>general structure of DES, working steps of DES algorithm</w:t>
      </w:r>
      <w:r w:rsidRPr="00E81715">
        <w:rPr>
          <w:rFonts w:ascii="Calibri" w:eastAsia="Times New Roman" w:hAnsi="Calibri" w:cs="Calibri"/>
          <w:color w:val="000000"/>
          <w:kern w:val="0"/>
          <w:sz w:val="28"/>
          <w:szCs w:val="28"/>
          <w:lang w:eastAsia="en-GB"/>
          <w14:ligatures w14:val="none"/>
        </w:rPr>
        <w:t>, functionality of DES, overview of AES, </w:t>
      </w:r>
      <w:r w:rsidRPr="00E81715">
        <w:rPr>
          <w:rFonts w:ascii="Calibri" w:eastAsia="Times New Roman" w:hAnsi="Calibri" w:cs="Calibri"/>
          <w:color w:val="000000"/>
          <w:spacing w:val="-1"/>
          <w:kern w:val="0"/>
          <w:sz w:val="28"/>
          <w:szCs w:val="28"/>
          <w:lang w:eastAsia="en-GB"/>
          <w14:ligatures w14:val="none"/>
        </w:rPr>
        <w:t>AES Structure</w:t>
      </w:r>
      <w:r w:rsidRPr="00E81715">
        <w:rPr>
          <w:rFonts w:ascii="Times New Roman" w:eastAsia="Times New Roman" w:hAnsi="Times New Roman" w:cs="Times New Roman"/>
          <w:color w:val="000000"/>
          <w:spacing w:val="-1"/>
          <w:kern w:val="0"/>
          <w:lang w:eastAsia="en-GB"/>
          <w14:ligatures w14:val="none"/>
        </w:rPr>
        <w:t>,</w:t>
      </w:r>
      <w:r w:rsidRPr="00E81715">
        <w:rPr>
          <w:rFonts w:ascii="Calibri" w:eastAsia="Times New Roman" w:hAnsi="Calibri" w:cs="Calibri"/>
          <w:color w:val="000000"/>
          <w:kern w:val="0"/>
          <w:sz w:val="28"/>
          <w:szCs w:val="28"/>
          <w:lang w:eastAsia="en-GB"/>
          <w14:ligatures w14:val="none"/>
        </w:rPr>
        <w:t> Symmetric Cipher, overview of stream ciphers.  </w:t>
      </w:r>
      <w:r w:rsidRPr="00E81715">
        <w:rPr>
          <w:rFonts w:ascii="Calibri" w:eastAsia="Times New Roman" w:hAnsi="Calibri" w:cs="Calibri"/>
          <w:color w:val="000000"/>
          <w:spacing w:val="-1"/>
          <w:kern w:val="0"/>
          <w:sz w:val="28"/>
          <w:szCs w:val="28"/>
          <w:lang w:eastAsia="en-GB"/>
          <w14:ligatures w14:val="none"/>
        </w:rPr>
        <w:t>Mathematics of Asymmetric Key Cryptography, RSA algorithm, Key management- Diffie-Hellman Key exchange, Man in the middle attack using Diffie-Hellman Key exchange.</w:t>
      </w:r>
    </w:p>
    <w:p w14:paraId="59E59033" w14:textId="77777777" w:rsidR="00E81715" w:rsidRPr="00E81715" w:rsidRDefault="00E81715" w:rsidP="00E81715">
      <w:pPr>
        <w:spacing w:before="150" w:after="150"/>
        <w:outlineLvl w:val="3"/>
        <w:rPr>
          <w:rFonts w:ascii="Open Sans" w:eastAsia="Times New Roman" w:hAnsi="Open Sans" w:cs="Open Sans"/>
          <w:color w:val="0091CD"/>
          <w:kern w:val="0"/>
          <w:sz w:val="27"/>
          <w:szCs w:val="27"/>
          <w:lang w:eastAsia="en-GB"/>
          <w14:ligatures w14:val="none"/>
        </w:rPr>
      </w:pPr>
      <w:r w:rsidRPr="00E81715">
        <w:rPr>
          <w:rFonts w:ascii="Open Sans" w:eastAsia="Times New Roman" w:hAnsi="Open Sans" w:cs="Open Sans"/>
          <w:color w:val="0091CD"/>
          <w:kern w:val="0"/>
          <w:sz w:val="28"/>
          <w:szCs w:val="28"/>
          <w:lang w:eastAsia="en-GB"/>
          <w14:ligatures w14:val="none"/>
        </w:rPr>
        <w:t>Unit-3: Network Security Application</w:t>
      </w:r>
    </w:p>
    <w:p w14:paraId="56D9E90A" w14:textId="77777777" w:rsidR="00E81715" w:rsidRPr="00E81715" w:rsidRDefault="00E81715" w:rsidP="00E81715">
      <w:pPr>
        <w:spacing w:after="165"/>
        <w:jc w:val="both"/>
        <w:rPr>
          <w:rFonts w:ascii="Open Sans" w:eastAsia="Times New Roman" w:hAnsi="Open Sans" w:cs="Open Sans"/>
          <w:color w:val="000000"/>
          <w:kern w:val="0"/>
          <w:sz w:val="21"/>
          <w:szCs w:val="21"/>
          <w:lang w:eastAsia="en-GB"/>
          <w14:ligatures w14:val="none"/>
        </w:rPr>
      </w:pPr>
      <w:r w:rsidRPr="00E81715">
        <w:rPr>
          <w:rFonts w:ascii="Calibri" w:eastAsia="Times New Roman" w:hAnsi="Calibri" w:cs="Calibri"/>
          <w:color w:val="000000"/>
          <w:kern w:val="0"/>
          <w:sz w:val="28"/>
          <w:szCs w:val="28"/>
          <w:lang w:eastAsia="en-GB"/>
          <w14:ligatures w14:val="none"/>
        </w:rPr>
        <w:t>Introduction, approaches to message authentication, SHA, MAC, Digital Signature, Public key distribution, </w:t>
      </w:r>
      <w:r w:rsidRPr="00E81715">
        <w:rPr>
          <w:rFonts w:ascii="Calibri" w:eastAsia="Times New Roman" w:hAnsi="Calibri" w:cs="Calibri"/>
          <w:color w:val="000000"/>
          <w:spacing w:val="-1"/>
          <w:kern w:val="0"/>
          <w:sz w:val="28"/>
          <w:szCs w:val="28"/>
          <w:lang w:eastAsia="en-GB"/>
          <w14:ligatures w14:val="none"/>
        </w:rPr>
        <w:t>Key Distribution, types of key distribution, public key distribution technique, Digital Certificate, digital signature versus digital certificate introduction to X.509 certificate, X.509 certificate format, X.509 certificate revocation list fields</w:t>
      </w:r>
      <w:r w:rsidRPr="00E81715">
        <w:rPr>
          <w:rFonts w:ascii="Calibri" w:eastAsia="Times New Roman" w:hAnsi="Calibri" w:cs="Calibri"/>
          <w:b/>
          <w:bCs/>
          <w:color w:val="000000"/>
          <w:spacing w:val="-1"/>
          <w:kern w:val="0"/>
          <w:lang w:eastAsia="en-GB"/>
          <w14:ligatures w14:val="none"/>
        </w:rPr>
        <w:t>,</w:t>
      </w:r>
      <w:r w:rsidRPr="00E81715">
        <w:rPr>
          <w:rFonts w:ascii="Calibri" w:eastAsia="Times New Roman" w:hAnsi="Calibri" w:cs="Calibri"/>
          <w:color w:val="000000"/>
          <w:kern w:val="0"/>
          <w:sz w:val="22"/>
          <w:szCs w:val="22"/>
          <w:lang w:eastAsia="en-GB"/>
          <w14:ligatures w14:val="none"/>
        </w:rPr>
        <w:t> </w:t>
      </w:r>
      <w:r w:rsidRPr="00E81715">
        <w:rPr>
          <w:rFonts w:ascii="Calibri" w:eastAsia="Times New Roman" w:hAnsi="Calibri" w:cs="Calibri"/>
          <w:color w:val="000000"/>
          <w:spacing w:val="-1"/>
          <w:kern w:val="0"/>
          <w:sz w:val="28"/>
          <w:szCs w:val="28"/>
          <w:lang w:eastAsia="en-GB"/>
          <w14:ligatures w14:val="none"/>
        </w:rPr>
        <w:t>Symmetric key distribution centre (KDC), </w:t>
      </w:r>
      <w:r w:rsidRPr="00E81715">
        <w:rPr>
          <w:rFonts w:ascii="Calibri" w:eastAsia="Times New Roman" w:hAnsi="Calibri" w:cs="Calibri"/>
          <w:color w:val="000000"/>
          <w:kern w:val="0"/>
          <w:sz w:val="28"/>
          <w:szCs w:val="28"/>
          <w:lang w:eastAsia="en-GB"/>
          <w14:ligatures w14:val="none"/>
        </w:rPr>
        <w:t>introduction to Kerberos, </w:t>
      </w:r>
      <w:r w:rsidRPr="00E81715">
        <w:rPr>
          <w:rFonts w:ascii="Calibri" w:eastAsia="Times New Roman" w:hAnsi="Calibri" w:cs="Calibri"/>
          <w:color w:val="000000"/>
          <w:spacing w:val="-1"/>
          <w:kern w:val="0"/>
          <w:sz w:val="28"/>
          <w:szCs w:val="28"/>
          <w:lang w:eastAsia="en-GB"/>
          <w14:ligatures w14:val="none"/>
        </w:rPr>
        <w:t>steps taken to authenticate in Kerberos,</w:t>
      </w:r>
      <w:r w:rsidRPr="00E81715">
        <w:rPr>
          <w:rFonts w:ascii="Calibri" w:eastAsia="Times New Roman" w:hAnsi="Calibri" w:cs="Calibri"/>
          <w:color w:val="000000"/>
          <w:kern w:val="0"/>
          <w:sz w:val="28"/>
          <w:szCs w:val="28"/>
          <w:lang w:eastAsia="en-GB"/>
          <w14:ligatures w14:val="none"/>
        </w:rPr>
        <w:t> issues on use of asymmetric encryption and distributed symmetric keys. Overview of public-key infrastructure. Understand the need of federated identity management system.</w:t>
      </w:r>
    </w:p>
    <w:p w14:paraId="00CE0FC9" w14:textId="77777777" w:rsidR="00E81715" w:rsidRPr="00E81715" w:rsidRDefault="00E81715" w:rsidP="00E81715">
      <w:pPr>
        <w:spacing w:before="150" w:after="150"/>
        <w:outlineLvl w:val="3"/>
        <w:rPr>
          <w:rFonts w:ascii="Open Sans" w:eastAsia="Times New Roman" w:hAnsi="Open Sans" w:cs="Open Sans"/>
          <w:color w:val="0091CD"/>
          <w:kern w:val="0"/>
          <w:sz w:val="27"/>
          <w:szCs w:val="27"/>
          <w:lang w:eastAsia="en-GB"/>
          <w14:ligatures w14:val="none"/>
        </w:rPr>
      </w:pPr>
      <w:r w:rsidRPr="00E81715">
        <w:rPr>
          <w:rFonts w:ascii="Open Sans" w:eastAsia="Times New Roman" w:hAnsi="Open Sans" w:cs="Open Sans"/>
          <w:color w:val="0091CD"/>
          <w:kern w:val="0"/>
          <w:sz w:val="28"/>
          <w:szCs w:val="28"/>
          <w:lang w:eastAsia="en-GB"/>
          <w14:ligatures w14:val="none"/>
        </w:rPr>
        <w:t>Unit 4: System Security</w:t>
      </w:r>
    </w:p>
    <w:p w14:paraId="7C403BC0" w14:textId="77777777" w:rsidR="00E81715" w:rsidRPr="00E81715" w:rsidRDefault="00E81715" w:rsidP="00E81715">
      <w:pPr>
        <w:spacing w:after="165"/>
        <w:jc w:val="both"/>
        <w:rPr>
          <w:rFonts w:ascii="Open Sans" w:eastAsia="Times New Roman" w:hAnsi="Open Sans" w:cs="Open Sans"/>
          <w:color w:val="000000"/>
          <w:kern w:val="0"/>
          <w:sz w:val="21"/>
          <w:szCs w:val="21"/>
          <w:lang w:eastAsia="en-GB"/>
          <w14:ligatures w14:val="none"/>
        </w:rPr>
      </w:pPr>
      <w:r w:rsidRPr="00E81715">
        <w:rPr>
          <w:rFonts w:ascii="Calibri" w:eastAsia="Times New Roman" w:hAnsi="Calibri" w:cs="Calibri"/>
          <w:color w:val="000000"/>
          <w:kern w:val="0"/>
          <w:sz w:val="28"/>
          <w:szCs w:val="28"/>
          <w:lang w:eastAsia="en-GB"/>
          <w14:ligatures w14:val="none"/>
        </w:rPr>
        <w:t>Introduction, three broad mechanisms malware uses to propagate. Basic operation of viruses, worms and trojans. Four broad categories of malware payloads. Threats posed by bots, spyware and rootkits. Malware counter-measure elements. Malware detection mechanisms. Firewalls.</w:t>
      </w:r>
    </w:p>
    <w:p w14:paraId="6BCBE0C4" w14:textId="77777777" w:rsidR="00E81715" w:rsidRPr="00E81715" w:rsidRDefault="00E81715" w:rsidP="00E81715">
      <w:pPr>
        <w:rPr>
          <w:sz w:val="40"/>
          <w:szCs w:val="40"/>
          <w:u w:val="single"/>
          <w:lang w:val="en-US"/>
        </w:rPr>
      </w:pPr>
    </w:p>
    <w:sectPr w:rsidR="00E81715" w:rsidRPr="00E8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15"/>
    <w:rsid w:val="000A5874"/>
    <w:rsid w:val="0017047F"/>
    <w:rsid w:val="0036165F"/>
    <w:rsid w:val="0048212E"/>
    <w:rsid w:val="00494F57"/>
    <w:rsid w:val="00E8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DC3CB5"/>
  <w15:chartTrackingRefBased/>
  <w15:docId w15:val="{6F462AE6-DBC0-4242-9A4F-24F30364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81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7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7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7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7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81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715"/>
    <w:rPr>
      <w:rFonts w:eastAsiaTheme="majorEastAsia" w:cstheme="majorBidi"/>
      <w:color w:val="272727" w:themeColor="text1" w:themeTint="D8"/>
    </w:rPr>
  </w:style>
  <w:style w:type="paragraph" w:styleId="Title">
    <w:name w:val="Title"/>
    <w:basedOn w:val="Normal"/>
    <w:next w:val="Normal"/>
    <w:link w:val="TitleChar"/>
    <w:uiPriority w:val="10"/>
    <w:qFormat/>
    <w:rsid w:val="00E817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7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7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1715"/>
    <w:rPr>
      <w:i/>
      <w:iCs/>
      <w:color w:val="404040" w:themeColor="text1" w:themeTint="BF"/>
    </w:rPr>
  </w:style>
  <w:style w:type="paragraph" w:styleId="ListParagraph">
    <w:name w:val="List Paragraph"/>
    <w:basedOn w:val="Normal"/>
    <w:uiPriority w:val="34"/>
    <w:qFormat/>
    <w:rsid w:val="00E81715"/>
    <w:pPr>
      <w:ind w:left="720"/>
      <w:contextualSpacing/>
    </w:pPr>
  </w:style>
  <w:style w:type="character" w:styleId="IntenseEmphasis">
    <w:name w:val="Intense Emphasis"/>
    <w:basedOn w:val="DefaultParagraphFont"/>
    <w:uiPriority w:val="21"/>
    <w:qFormat/>
    <w:rsid w:val="00E81715"/>
    <w:rPr>
      <w:i/>
      <w:iCs/>
      <w:color w:val="0F4761" w:themeColor="accent1" w:themeShade="BF"/>
    </w:rPr>
  </w:style>
  <w:style w:type="paragraph" w:styleId="IntenseQuote">
    <w:name w:val="Intense Quote"/>
    <w:basedOn w:val="Normal"/>
    <w:next w:val="Normal"/>
    <w:link w:val="IntenseQuoteChar"/>
    <w:uiPriority w:val="30"/>
    <w:qFormat/>
    <w:rsid w:val="00E81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715"/>
    <w:rPr>
      <w:i/>
      <w:iCs/>
      <w:color w:val="0F4761" w:themeColor="accent1" w:themeShade="BF"/>
    </w:rPr>
  </w:style>
  <w:style w:type="character" w:styleId="IntenseReference">
    <w:name w:val="Intense Reference"/>
    <w:basedOn w:val="DefaultParagraphFont"/>
    <w:uiPriority w:val="32"/>
    <w:qFormat/>
    <w:rsid w:val="00E81715"/>
    <w:rPr>
      <w:b/>
      <w:bCs/>
      <w:smallCaps/>
      <w:color w:val="0F4761" w:themeColor="accent1" w:themeShade="BF"/>
      <w:spacing w:val="5"/>
    </w:rPr>
  </w:style>
  <w:style w:type="paragraph" w:styleId="NormalWeb">
    <w:name w:val="Normal (Web)"/>
    <w:basedOn w:val="Normal"/>
    <w:uiPriority w:val="99"/>
    <w:semiHidden/>
    <w:unhideWhenUsed/>
    <w:rsid w:val="00E8171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E81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360282">
      <w:bodyDiv w:val="1"/>
      <w:marLeft w:val="0"/>
      <w:marRight w:val="0"/>
      <w:marTop w:val="0"/>
      <w:marBottom w:val="0"/>
      <w:divBdr>
        <w:top w:val="none" w:sz="0" w:space="0" w:color="auto"/>
        <w:left w:val="none" w:sz="0" w:space="0" w:color="auto"/>
        <w:bottom w:val="none" w:sz="0" w:space="0" w:color="auto"/>
        <w:right w:val="none" w:sz="0" w:space="0" w:color="auto"/>
      </w:divBdr>
      <w:divsChild>
        <w:div w:id="1054549210">
          <w:marLeft w:val="0"/>
          <w:marRight w:val="0"/>
          <w:marTop w:val="0"/>
          <w:marBottom w:val="0"/>
          <w:divBdr>
            <w:top w:val="none" w:sz="0" w:space="0" w:color="auto"/>
            <w:left w:val="none" w:sz="0" w:space="0" w:color="auto"/>
            <w:bottom w:val="none" w:sz="0" w:space="0" w:color="auto"/>
            <w:right w:val="none" w:sz="0" w:space="0" w:color="auto"/>
          </w:divBdr>
        </w:div>
        <w:div w:id="1135948640">
          <w:marLeft w:val="0"/>
          <w:marRight w:val="0"/>
          <w:marTop w:val="0"/>
          <w:marBottom w:val="0"/>
          <w:divBdr>
            <w:top w:val="none" w:sz="0" w:space="0" w:color="auto"/>
            <w:left w:val="none" w:sz="0" w:space="0" w:color="auto"/>
            <w:bottom w:val="none" w:sz="0" w:space="0" w:color="auto"/>
            <w:right w:val="none" w:sz="0" w:space="0" w:color="auto"/>
          </w:divBdr>
        </w:div>
        <w:div w:id="2050183309">
          <w:marLeft w:val="0"/>
          <w:marRight w:val="0"/>
          <w:marTop w:val="0"/>
          <w:marBottom w:val="0"/>
          <w:divBdr>
            <w:top w:val="none" w:sz="0" w:space="0" w:color="auto"/>
            <w:left w:val="none" w:sz="0" w:space="0" w:color="auto"/>
            <w:bottom w:val="none" w:sz="0" w:space="0" w:color="auto"/>
            <w:right w:val="none" w:sz="0" w:space="0" w:color="auto"/>
          </w:divBdr>
        </w:div>
        <w:div w:id="111092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Biswarup Dutta</dc:creator>
  <cp:keywords/>
  <dc:description/>
  <cp:lastModifiedBy>Biswarup Dutta</cp:lastModifiedBy>
  <cp:revision>1</cp:revision>
  <dcterms:created xsi:type="dcterms:W3CDTF">2025-05-03T04:11:00Z</dcterms:created>
  <dcterms:modified xsi:type="dcterms:W3CDTF">2025-05-04T06:54:00Z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2025-05-04T06:54:12Z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dfb06cfb-69f3-4b70-a710-185459cf0b5c</vt:lpwstr>
  </property>
  <property fmtid="{D5CDD505-2E9C-101B-9397-08002B2CF9AE}" pid="7" name="MSIP_Label_defa4170-0d19-0005-0004-bc88714345d2_ActionId">
    <vt:lpwstr>2d2a9b4d-c2e5-4598-86d5-381e3b6773e9</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