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 xml:space="preserve">TRAILSYSTEM ERP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Análise Comparativa com Melhores Práticas do Mercado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Monorepo | Cloudflare Workers | Clean Architecture | React 18 | Observabilidade SRE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23 de Fevereiro de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Resumo Executivo</w:t>
      </w:r>
    </w:p>
    <w:p>
      <w:pPr>
        <w:spacing w:after="120"/>
      </w:pPr>
      <w:r>
        <w:rPr>
          <w:sz w:val="22"/>
          <w:szCs w:val="22"/>
        </w:rPr>
        <w:t xml:space="preserve">O TrailSystem está arquitetado sobre uma base tecnológica sólida e moderna — Cloudflare Workers + Hono + D1 + React 18 — mas a análise revela oportunidades significativas de maturação em organização de repositório, padrões arquiteturais e governança de código.</w:t>
      </w:r>
    </w:p>
    <w:p>
      <w:pPr>
        <w:spacing w:after="120"/>
      </w:pPr>
      <w:r>
        <w:rPr>
          <w:sz w:val="22"/>
          <w:szCs w:val="22"/>
        </w:rPr>
        <w:t xml:space="preserve">A infraestrutura Cloudflare da conta já conta com 11 Workers, 16 bancos D1, 20 namespaces KV e 20 buckets R2, evidenciando um ecossistema em rápida expansão que necessita de estruturação.</w:t>
      </w:r>
    </w:p>
    <w:p>
      <w:pPr>
        <w:spacing w:after="120"/>
      </w:pPr>
      <w:r>
        <w:rPr>
          <w:sz w:val="22"/>
          <w:szCs w:val="22"/>
        </w:rPr>
        <w:t xml:space="preserve">A comparação com ERPs open-source como Odoo e ERPNext, frameworks como 12-Factor e Google SRE, e padrões como DDD/Clean Architecture revela um gap principal: a transição de um projeto funcional para um produto SaaS de nível enterprise exige organização modular por domínio de negócio, não por camada técnica.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Monorepo: Tooling e Estrutura Profissional</w:t>
      </w:r>
    </w:p>
    <w:p>
      <w:pPr>
        <w:spacing w:after="120"/>
      </w:pPr>
      <w:r>
        <w:rPr>
          <w:sz w:val="22"/>
          <w:szCs w:val="22"/>
        </w:rPr>
        <w:t xml:space="preserve">A estrutura atual erp-backend/ + erp-frontend/ + shared/ é funcional mas não escala. A análise dos recursos Cloudflare mostra múltiplas iterações do sistema (trailsystem-erp-api, trailsystem-erp-api-v4, novotrailsystem-backend) — sinal claro de que o repositório evoluiu organicamente sem governança de monorepo.</w:t>
      </w:r>
    </w:p>
    <w:p>
      <w:pPr>
        <w:pStyle w:val="Heading2"/>
      </w:pPr>
      <w:r>
        <w:rPr>
          <w:b/>
          <w:bCs/>
        </w:rPr>
        <w:t xml:space="preserve">Recomendação: pnpm workspaces + Turborepo</w:t>
      </w:r>
    </w:p>
    <w:p>
      <w:pPr>
        <w:spacing w:after="120"/>
      </w:pPr>
      <w:r>
        <w:rPr>
          <w:sz w:val="22"/>
          <w:szCs w:val="22"/>
        </w:rPr>
        <w:t xml:space="preserve">O Turborepo oferece caching content-aware que reduz builds de 30s para 0.2s em rebuilds incrementais. O Nx seria overkill para o tamanho atual do time. A estrutura-alvo deve migrar de flat directories para a convenção apps/ + packages/:</w:t>
      </w:r>
    </w:p>
    <w:p>
      <w:pPr>
        <w:pStyle w:val="Heading3"/>
      </w:pPr>
      <w:r>
        <w:rPr>
          <w:b/>
          <w:bCs/>
        </w:rPr>
        <w:t xml:space="preserve">Estrutura-alvo do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apps/erp-api/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 (Hono)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apps/erp-web/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SPA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apps/whatsapp-worker/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dedicado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+ IA + Queues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packages/@trailsystem/db/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schemas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Substituí shared/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packages/@trailsystem/ui/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Compartilhados entre apps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packages/@trailsystem/fiscal/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NF-e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Cálculos tributários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packages/@trailsystem/config/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TSConfig + ESLint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 compartilhadas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packages/@trailsystem/types/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de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Migrado do .docx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Produção real comprova o modelo: a empresa Outstand roda 5 Workers + 4 apps Next.js + 6 packages compartilhados com pnpm + Turborepo, reportando zero bugs de tipo em produção por 6 meses ao exportar TypeScript cru dos packages.</w:t>
      </w:r>
    </w:p>
    <w:p>
      <w:pPr>
        <w:pStyle w:val="Heading3"/>
      </w:pPr>
      <w:r>
        <w:rPr>
          <w:b/>
          <w:bCs/>
        </w:rPr>
        <w:t xml:space="preserve">Convenções de Nomenclatura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Pastas e arquivos utilitários</w:t>
      </w:r>
      <w:r>
        <w:rPr>
          <w:sz w:val="22"/>
          <w:szCs w:val="22"/>
        </w:rPr>
        <w:t xml:space="preserve">: kebab-case (ex: auth-middleware.ts)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Componentes React</w:t>
      </w:r>
      <w:r>
        <w:rPr>
          <w:sz w:val="22"/>
          <w:szCs w:val="22"/>
        </w:rPr>
        <w:t xml:space="preserve">: PascalCase (ex: OrderTable.tsx)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Namespace npm interno</w:t>
      </w:r>
      <w:r>
        <w:rPr>
          <w:sz w:val="22"/>
          <w:szCs w:val="22"/>
        </w:rPr>
        <w:t xml:space="preserve">: @trailsystem/ para todos os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Variáveis/funções</w:t>
      </w:r>
      <w:r>
        <w:rPr>
          <w:sz w:val="22"/>
          <w:szCs w:val="22"/>
        </w:rPr>
        <w:t xml:space="preserve">: camelCase conforme Google TypeScript Style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Classes/interfaces</w:t>
      </w:r>
      <w:r>
        <w:rPr>
          <w:sz w:val="22"/>
          <w:szCs w:val="22"/>
        </w:rPr>
        <w:t xml:space="preserve">: PascalCase sem prefixo I</w:t>
      </w:r>
    </w:p>
    <w:p>
      <w:pPr>
        <w:spacing w:after="120"/>
      </w:pPr>
      <w:r>
        <w:rPr>
          <w:sz w:val="22"/>
          <w:szCs w:val="22"/>
        </w:rPr>
        <w:t xml:space="preserve">Enforcement via eslint-plugin-check-file garante que a equipe não desvie das convenções.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Cloudflare Workers: Limites Reais e Estratégias</w:t>
      </w:r>
    </w:p>
    <w:p>
      <w:pPr>
        <w:spacing w:after="120"/>
      </w:pPr>
      <w:r>
        <w:rPr>
          <w:sz w:val="22"/>
          <w:szCs w:val="22"/>
        </w:rPr>
        <w:t xml:space="preserve">A análise da infraestrutura revela uso maduro dos serviços Cloudflare: KV separado por função, R2 segregado por tipo e D1 dedicado para IBPT — boas decisões de design. Mas há armadilhas críticas a conhecer.</w:t>
      </w:r>
    </w:p>
    <w:p>
      <w:pPr>
        <w:pStyle w:val="Heading2"/>
      </w:pPr>
      <w:r>
        <w:rPr>
          <w:b/>
          <w:bCs/>
        </w:rPr>
        <w:t xml:space="preserve">Limites do Workers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o ERP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 fixo (não aumentável)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bufferizar relatórios grandes; usar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padrão (até 5 min config)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— maioria endpoints usa ~2-10ms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comprimido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Monitorar; bundles complexos podem crescer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por banco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hard cap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estratégia de multi-tenancy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por conta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bancos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database-per-tenant em escala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5 Práticas Mandatórias (Guia Oficial Cloudflare, Fev/2026)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Manter compatibility_date atualizado no wrangler.toml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Gerar tipos de bindings com wrangler types (nunca escrever Env manualmente)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Usar streaming para payloads grandes via TransformStream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Usar bindings nativos em vez de REST APIs (KV, R2, D1 = zero network hop)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Offload trabalho com Queues e Workflows para processamento assíncrono</w:t>
      </w:r>
    </w:p>
    <w:p>
      <w:pPr>
        <w:pStyle w:val="Heading2"/>
      </w:pPr>
      <w:r>
        <w:rPr>
          <w:b/>
          <w:bCs/>
        </w:rPr>
        <w:t xml:space="preserve">Hono: A Escolha Certa</w:t>
      </w:r>
    </w:p>
    <w:p>
      <w:pPr>
        <w:spacing w:after="120"/>
      </w:pPr>
      <w:r>
        <w:rPr>
          <w:sz w:val="22"/>
          <w:szCs w:val="22"/>
        </w:rPr>
        <w:t xml:space="preserve">Hono é o framework recomendado para Workers — 402K ops/seg vs 212K do itty-router, com ~12KB de bundle no preset hono/tiny.</w:t>
      </w:r>
    </w:p>
    <w:p>
      <w:pPr>
        <w:spacing w:after="120"/>
      </w:pPr>
      <w:r>
        <w:rPr>
          <w:sz w:val="22"/>
          <w:szCs w:val="22"/>
        </w:rPr>
        <w:t xml:space="preserve">O recurso Hono RPC é transformador para o TrailSystem: permite compartilhar tipos da API entre server e client com zero code generation. Combinado com zValidator para validação Zod, elimina uma categoria inteira de bugs de integração.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Padrão crítico a evitar: </w:t>
      </w:r>
      <w:r>
        <w:rPr>
          <w:sz w:val="22"/>
          <w:szCs w:val="22"/>
        </w:rPr>
        <w:t xml:space="preserve">nunca armazenar dados de request em variáveis module-level. Workers reutilizam isolates entre requests — isso causa data leaks cross-request. Todo estado deve passar por c.env, c.set(), ou argumentos de função.</w:t>
      </w:r>
    </w:p>
    <w:p>
      <w:pPr>
        <w:pStyle w:val="Heading2"/>
      </w:pPr>
      <w:r>
        <w:rPr>
          <w:b/>
          <w:bCs/>
        </w:rPr>
        <w:t xml:space="preserve">Drizzle + D1: Estratégia de Multi-Tenancy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Tenants, planos, billing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compartilhado (system)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Poucas linhas, queries cross-tenant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ERP por 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por tenant (futuro) ou tenant_id (agora)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Isolamento, backup independente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Sessões, tokens,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(já implementado ✓)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global, distribuída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Certificados, XMLs, PDFs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(já implementado ✓)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não-estruturados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Métricas, uso, auditoria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Time-series, alta cardinalidade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Para o momento atual, shared database com tenant_id é a abordagem correta — é mais simples de operar. A chave é garantir que o tenant scoping seja enforced por construção (classe base de repository), não por disciplina individual.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Arquitetura: De Camadas Técnicas para Domínios de Negócio</w:t>
      </w:r>
    </w:p>
    <w:p>
      <w:pPr>
        <w:spacing w:after="120"/>
      </w:pPr>
      <w:r>
        <w:rPr>
          <w:sz w:val="22"/>
          <w:szCs w:val="22"/>
        </w:rPr>
        <w:t xml:space="preserve">A comparação com Odoo e ERPNext revela o gap mais significativo. Ambos organizam código por domínio de negócio (accounts/, selling/, stock/) — cada módulo é autocontido. O TrailSystem, como a maioria dos projetos que crescem organicamente, provavelmente organiza por camada técnica (controllers/, services/, models/).</w:t>
      </w:r>
    </w:p>
    <w:p>
      <w:pPr>
        <w:pStyle w:val="Heading2"/>
      </w:pPr>
      <w:r>
        <w:rPr>
          <w:b/>
          <w:bCs/>
        </w:rPr>
        <w:t xml:space="preserve">Recomendação: Modular Monolith com Clean Architecture</w:t>
      </w:r>
    </w:p>
    <w:p>
      <w:pPr>
        <w:spacing w:after="120"/>
      </w:pPr>
      <w:r>
        <w:rPr>
          <w:sz w:val="22"/>
          <w:szCs w:val="22"/>
        </w:rPr>
        <w:t xml:space="preserve">Para uma equipe pequena-média, é categoricamente superior a microservices. Cada bounded context DDD vive em um módulo separado dentro de um único Worker deployável.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src/modules/sales/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Pedidos, cotações, pricing, comissões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src/modules/inventory/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lotes, conversão de unidades, alertas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src/modules/fiscal/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NF-e, CFOP, NCM, ICMS, integração Nuvem Fiscal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src/modules/purchasing/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Compras, fornecedores, custo de reposição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src/modules/crm/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Clientes, WhatsApp, RAG 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src/modules/logistics/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Entregas, frete, rotas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src/modules/iam/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roles, tenants, JWT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</w:rPr>
        <w:t xml:space="preserve">Estrutura Interna de Cada Módulo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domain/</w:t>
      </w:r>
      <w:r>
        <w:rPr>
          <w:sz w:val="22"/>
          <w:szCs w:val="22"/>
        </w:rPr>
        <w:t xml:space="preserve">: Entidades, Value Objects, Domain Events — zero dependências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application/</w:t>
      </w:r>
      <w:r>
        <w:rPr>
          <w:sz w:val="22"/>
          <w:szCs w:val="22"/>
        </w:rPr>
        <w:t xml:space="preserve">: Use Cases (Commands &amp; Queries) — orquestra o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infra/</w:t>
      </w:r>
      <w:r>
        <w:rPr>
          <w:sz w:val="22"/>
          <w:szCs w:val="22"/>
        </w:rPr>
        <w:t xml:space="preserve">: Repository implementations (Drizzle D1) — detalhes de I/O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routes/</w:t>
      </w:r>
      <w:r>
        <w:rPr>
          <w:sz w:val="22"/>
          <w:szCs w:val="22"/>
        </w:rPr>
        <w:t xml:space="preserve">: Hono route handlers — entrada HTTP</w:t>
      </w:r>
    </w:p>
    <w:p>
      <w:pPr>
        <w:pStyle w:val="Heading3"/>
      </w:pPr>
      <w:r>
        <w:rPr>
          <w:b/>
          <w:bCs/>
        </w:rPr>
        <w:t xml:space="preserve">Bounded Contexts para Distribuidora de Materiais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Inventory (Core): </w:t>
      </w:r>
      <w:r>
        <w:rPr>
          <w:sz w:val="22"/>
          <w:szCs w:val="22"/>
        </w:rPr>
        <w:t xml:space="preserve">Materiais como cimento vendem por saco (50kg), areia por m³, vergalhão por metro/kg, pisos por m². O sistema precisa de um Value Object UnitConversion com tabelas de conversão por produto.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Pricing (Core): </w:t>
      </w:r>
      <w:r>
        <w:rPr>
          <w:sz w:val="22"/>
          <w:szCs w:val="22"/>
        </w:rPr>
        <w:t xml:space="preserve">Distribuidoras operam com pricing complexo — margem sobre custo de reposição, tabelas por tier de cliente (varejo, empreiteiro, atacado, obra), descontos por volume escalonados. Deve ser um Domain Service PricingService.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Fiscal (Core): </w:t>
      </w:r>
      <w:r>
        <w:rPr>
          <w:sz w:val="22"/>
          <w:szCs w:val="22"/>
        </w:rPr>
        <w:t xml:space="preserve">Integração NF-e com Nuvem Fiscal deve usar Cloudflare Queues para emissão assíncrona — jamais bloquear o fluxo de vendas esperando resposta do SEFAZ. Implementar Anti-Corruption Layer.</w:t>
      </w:r>
    </w:p>
    <w:p>
      <w:pPr>
        <w:pStyle w:val="Heading3"/>
      </w:pPr>
      <w:r>
        <w:rPr>
          <w:b/>
          <w:bCs/>
        </w:rPr>
        <w:t xml:space="preserve">Repository Pattern com Drizzle</w:t>
      </w:r>
    </w:p>
    <w:p>
      <w:pPr>
        <w:spacing w:after="120"/>
      </w:pPr>
      <w:r>
        <w:rPr>
          <w:sz w:val="22"/>
          <w:szCs w:val="22"/>
        </w:rPr>
        <w:t xml:space="preserve">Para Hono + Drizzle + D1, o Repository Pattern com DI manual é superior. Permite enforcar tenant scoping em um único ponto via classe base TenantScopedRepository.</w:t>
      </w:r>
    </w:p>
    <w:p>
      <w:pPr>
        <w:spacing w:after="120"/>
      </w:pPr>
      <w:r>
        <w:rPr>
          <w:sz w:val="22"/>
          <w:szCs w:val="22"/>
        </w:rPr>
        <w:t xml:space="preserve">A injeção de dependência no Workers é feita via middleware Hono que instancia repositories e os injeta via c.set(). Unit of Work é coberto nativamente pelo db.batch() do D1.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CQRS-lite recomendado: </w:t>
      </w:r>
      <w:r>
        <w:rPr>
          <w:sz w:val="22"/>
          <w:szCs w:val="22"/>
        </w:rPr>
        <w:t xml:space="preserve">separar command handlers (mutações com validação) de query handlers (reads diretos). Event Sourcing completo é desproporcionalmente complexo — um audit_log com change history atende 95% das necessidades.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Frontend React: Reestruturação e Otimizações</w:t>
      </w:r>
    </w:p>
    <w:p>
      <w:pPr>
        <w:pStyle w:val="Heading2"/>
      </w:pPr>
      <w:r>
        <w:rPr>
          <w:b/>
          <w:bCs/>
        </w:rPr>
        <w:t xml:space="preserve">Migração Obrigatória: Pages → Workers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Cloudflare descontinuou o Pages em abril 2025. </w:t>
      </w:r>
      <w:r>
        <w:rPr>
          <w:sz w:val="22"/>
          <w:szCs w:val="22"/>
        </w:rPr>
        <w:t xml:space="preserve">Novos recursos e otimizações são focados exclusivamente em Workers. A migração é simples — basta configurar assets.directory no wrangler.jsonc com not_found_handling: single-page-application.</w:t>
      </w:r>
    </w:p>
    <w:p>
      <w:pPr>
        <w:pStyle w:val="Heading2"/>
      </w:pPr>
      <w:r>
        <w:rPr>
          <w:b/>
          <w:bCs/>
        </w:rPr>
        <w:t xml:space="preserve">Stack de Estado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servidor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refetch, paginação, optimistic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(~3KB)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UI client-side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por domínio: useInventoryStore, useOrderStore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params sync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compartilháveis via link — crítico para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Abstração SmartField reduz boilerplate em ~70%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Estrutura Feature-Sliced Design</w:t>
      </w:r>
    </w:p>
    <w:p>
      <w:pPr>
        <w:spacing w:after="120"/>
      </w:pPr>
      <w:r>
        <w:rPr>
          <w:sz w:val="22"/>
          <w:szCs w:val="22"/>
        </w:rPr>
        <w:t xml:space="preserve">Migrar de organização por camada (/components, /hooks, /services) para organização por feature (padrão Bulletproof React):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src/features/inventory/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 hooks/ api/ schemas/ stores/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src/features/orders/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 hooks/ api/ schemas/ stores/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src/features/customers/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 hooks/ api/ schemas/ stores/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src/features/fiscal/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 hooks/ api/ schemas/ stores/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src/shared/ui/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base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src/shared/forms/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SmartField, FormSection (abstrações)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src/shared/data-tables/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+ Virtual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Shell, providers, router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Enforcement via ESLint import/no-restricted-paths: imports unidirecionais shared → features → pages → app.</w:t>
      </w:r>
    </w:p>
    <w:p>
      <w:pPr>
        <w:pStyle w:val="Heading2"/>
      </w:pPr>
      <w:r>
        <w:rPr>
          <w:b/>
          <w:bCs/>
        </w:rPr>
        <w:t xml:space="preserve">shadcn/ui: Camadas de Abstração Necessárias</w:t>
      </w:r>
    </w:p>
    <w:p>
      <w:pPr>
        <w:spacing w:after="120"/>
      </w:pPr>
      <w:r>
        <w:rPr>
          <w:sz w:val="22"/>
          <w:szCs w:val="22"/>
        </w:rPr>
        <w:t xml:space="preserve">shadcn/ui é ideal para ERP — ownership total do código, bundles pequenos, Tailwind-native. O desafio é que o padrão nativo de forms é verboso (~15 linhas por campo). Com 30+ formulários ERP de 20+ campos, construir um SmartField que encapsula FormField + FormControl + FormLabel + FormMessage em uma linha é essencial.</w:t>
      </w:r>
    </w:p>
    <w:p>
      <w:pPr>
        <w:spacing w:after="120"/>
      </w:pPr>
      <w:r>
        <w:rPr>
          <w:sz w:val="22"/>
          <w:szCs w:val="22"/>
        </w:rPr>
        <w:t xml:space="preserve">Para data tables: TanStack Table v8 + TanStack Virtual. Até 1.000 linhas sem virtualização. 1.000-10.000 com @tanstack/react-virtual. Acima de 10.000: server-side pagination obrigatória.</w:t>
      </w:r>
    </w:p>
    <w:p>
      <w:pPr>
        <w:pStyle w:val="Heading2"/>
      </w:pPr>
      <w:r>
        <w:rPr>
          <w:b/>
          <w:bCs/>
        </w:rPr>
        <w:t xml:space="preserve">Tailwind v4: 5x Mais Rápido</w:t>
      </w:r>
    </w:p>
    <w:p>
      <w:pPr>
        <w:spacing w:after="120"/>
      </w:pPr>
      <w:r>
        <w:rPr>
          <w:sz w:val="22"/>
          <w:szCs w:val="22"/>
        </w:rPr>
        <w:t xml:space="preserve">O Tailwind v4 (lançado janeiro 2025) elimina tailwind.config.js em favor de configuração CSS-first via @theme. Builds completos são 5x mais rápidos e incrementais 100x mais rápidos. A migração é automatizada via npx @tailwindcss/upgrade.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Documentação: De .docx para Docs-as-Code</w:t>
      </w:r>
    </w:p>
    <w:p>
      <w:pPr>
        <w:spacing w:after="120"/>
      </w:pPr>
      <w:r>
        <w:rPr>
          <w:sz w:val="22"/>
          <w:szCs w:val="22"/>
        </w:rPr>
        <w:t xml:space="preserve">Os 17.600 parágrafos em 29 arquivos .docx representam um volume admirável — muitas empresas não têm nada. Mas o formato .docx é fundamentalmente incompatível com desenvolvimento moderno: sem diff versionável no Git, sem busca indexada, sem CI/CD, sem integração com IA.</w:t>
      </w:r>
    </w:p>
    <w:p>
      <w:pPr>
        <w:pStyle w:val="Heading2"/>
      </w:pPr>
      <w:r>
        <w:rPr>
          <w:b/>
          <w:bCs/>
        </w:rPr>
        <w:t xml:space="preserve">Migração Prática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Usar Pandoc (pandoc input.docx -o output.md) para converter em lote — ~80% limpo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Reorganizar em diretório docs/ no monorepo com estrutura por módulo + ADRs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Plataforma recomendada: Docusaurus (gratuito, baseado em React — match com a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Alternativa premium: Mintlify ($300/mês Pro) — AI assistant built-in</w:t>
      </w:r>
    </w:p>
    <w:p>
      <w:pPr>
        <w:pStyle w:val="Heading2"/>
      </w:pPr>
      <w:r>
        <w:rPr>
          <w:b/>
          <w:bCs/>
        </w:rPr>
        <w:t xml:space="preserve">API Docs Auto-Geradas</w:t>
      </w:r>
    </w:p>
    <w:p>
      <w:pPr>
        <w:spacing w:after="120"/>
      </w:pPr>
      <w:r>
        <w:rPr>
          <w:sz w:val="22"/>
          <w:szCs w:val="22"/>
        </w:rPr>
        <w:t xml:space="preserve">A documentação da API deve ser auto-gerada via @hono/zod-openapi — o Hono suporta geração OpenAPI a partir dos schemas Zod, eliminando documentação manual que desincroniza inevitavelmente.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Confiabilidade Estilo Google SRE</w:t>
      </w:r>
    </w:p>
    <w:p>
      <w:pPr>
        <w:spacing w:after="120"/>
      </w:pPr>
      <w:r>
        <w:rPr>
          <w:sz w:val="22"/>
          <w:szCs w:val="22"/>
        </w:rPr>
        <w:t xml:space="preserve">Para um ERP SaaS que gerencia operações fiscais e financeiras de distribuidoras, reliability não é opcional.</w:t>
      </w:r>
    </w:p>
    <w:p>
      <w:pPr>
        <w:pStyle w:val="Heading2"/>
      </w:pPr>
      <w:r>
        <w:rPr>
          <w:b/>
          <w:bCs/>
        </w:rPr>
        <w:t xml:space="preserve">SLOs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minutos de downtime/mês de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&lt;200ms CRUD, &lt;2s NF-e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Medido em Workers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Contabiliza outages do SEFAZ (externo)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Observabilidade no Cloudflare Workers (2026)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Workers Logs</w:t>
      </w:r>
      <w:r>
        <w:rPr>
          <w:sz w:val="22"/>
          <w:szCs w:val="22"/>
        </w:rPr>
        <w:t xml:space="preserve">: JSON estruturado auto-coletado — habilitar via observability.enabled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Workers Traces</w:t>
      </w:r>
      <w:r>
        <w:rPr>
          <w:sz w:val="22"/>
          <w:szCs w:val="22"/>
        </w:rPr>
        <w:t xml:space="preserve">: OpenTelemetry auto-instrumentado para D1, KV, fetch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Analytics Engine</w:t>
      </w:r>
      <w:r>
        <w:rPr>
          <w:sz w:val="22"/>
          <w:szCs w:val="22"/>
        </w:rPr>
        <w:t xml:space="preserve">: Métricas de negócio customizadas — metering por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Tail Workers</w:t>
      </w:r>
      <w:r>
        <w:rPr>
          <w:sz w:val="22"/>
          <w:szCs w:val="22"/>
        </w:rPr>
        <w:t xml:space="preserve">: Processamento avançado de logs em background</w:t>
      </w:r>
    </w:p>
    <w:p>
      <w:pPr>
        <w:spacing w:after="120"/>
      </w:pPr>
      <w:r>
        <w:rPr>
          <w:sz w:val="22"/>
          <w:szCs w:val="22"/>
        </w:rPr>
        <w:t xml:space="preserve">Logging estruturado com requestId e tenantId em cada entry é mandatório para debugging multi-tenant.</w:t>
      </w:r>
    </w:p>
    <w:p>
      <w:pPr>
        <w:pStyle w:val="Heading2"/>
      </w:pPr>
      <w:r>
        <w:rPr>
          <w:b/>
          <w:bCs/>
        </w:rPr>
        <w:t xml:space="preserve">Runbooks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D1 quota excedida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Timeout da API SEFAZ/Nuvem Fiscal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Expiração de token de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Tentativa de acesso cross-tenant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 de filas (Dead Letter Queue)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WhatsApp + RAG: Riscos e Arquitetura</w:t>
      </w:r>
    </w:p>
    <w:p>
      <w:pPr>
        <w:spacing w:after="120"/>
      </w:pPr>
      <w:r>
        <w:rPr>
          <w:sz w:val="22"/>
          <w:szCs w:val="22"/>
        </w:rPr>
        <w:t xml:space="preserve">A integração WhatsApp via Baileys com IA conversacional e RAG é um diferencial competitivo forte.</w:t>
      </w:r>
    </w:p>
    <w:p>
      <w:pPr>
        <w:pStyle w:val="Heading2"/>
      </w:pPr>
      <w:r>
        <w:rPr>
          <w:b/>
          <w:bCs/>
        </w:rPr>
        <w:t xml:space="preserve">Arquitetura Recomendada</w:t>
      </w:r>
    </w:p>
    <w:p>
      <w:pPr>
        <w:spacing w:after="120"/>
      </w:pPr>
      <w:r>
        <w:rPr>
          <w:sz w:val="22"/>
          <w:szCs w:val="22"/>
        </w:rPr>
        <w:t xml:space="preserve">Mensagem WhatsApp → Baileys DO → Queue → AI Worker → Classificação de intent → RAG lookup via Vectorize/KV → Geração de resposta → Envio via Baileys.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Durable Objects como connection manager por tenant (mantém estado 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Cloudflare Queues para pipeline de processamento de mensagens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Vectorize + Workers AI para RAG (catálogo, histórico, preços)</w:t>
      </w:r>
    </w:p>
    <w:p>
      <w:pPr>
        <w:pStyle w:val="Heading2"/>
      </w:pPr>
      <w:r>
        <w:rPr>
          <w:b/>
          <w:bCs/>
        </w:rPr>
        <w:t xml:space="preserve">Risco Crítico: Baileys é Não-Oficial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Meta descontinuou a API WhatsApp On-Premises em outubro 2025. </w:t>
      </w:r>
      <w:r>
        <w:rPr>
          <w:sz w:val="22"/>
          <w:szCs w:val="22"/>
        </w:rPr>
        <w:t xml:space="preserve">O Baileys é uma biblioteca não-oficial. Para uso B2B em produção com distribuidoras, os riscos de compliance são reais. Recomendação: usar Baileys para MVP/validação e planejar migração para WhatsApp Cloud API oficial.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Conclusão: As 5 Ações de Maior Impacto</w:t>
      </w:r>
    </w:p>
    <w:p>
      <w:pPr>
        <w:spacing w:after="120"/>
      </w:pPr>
      <w:r>
        <w:rPr>
          <w:sz w:val="22"/>
          <w:szCs w:val="22"/>
        </w:rPr>
        <w:t xml:space="preserve">O TrailSystem demonstra decisões tecnológicas acertadas na fundação. As lacunas identificadas são de maturidade organizacional, não tecnológica.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com pnpm + Turborepo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Fundação para tudo que vem depois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em módulos por domínio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(sales, inventory, fiscal, iam)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Pages → Workers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Feature-based + TanStack Query + Zustand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.docx → Markdown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Docusaurus ou Mintlify no repositório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 + SLOs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Logs + Analytics Engine antes de onboard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A vantagem competitiva do TrailSystem está na combinação de zero infraestrutura para gerenciar (tudo Cloudflare), latência global sub-millisegundo (edge computing) e custo operacional drasticamente menor que ERPs tradicionais rodando em AWS/GCP. A arquitetura edge-first é uma aposta ousada e correta — o desafio agora é elevar a engenharia interna ao mesmo nível de sofisticação da plataforma que a sustenta.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2026-02-23T11:54:26.616Z</dcterms:created>
  <dcterms:modified xsi:type="dcterms:W3CDTF">2026-02-23T11:54:26.618Z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