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B4F72"/>
          <w:sz w:val="52"/>
          <w:szCs w:val="52"/>
        </w:rPr>
        <w:t xml:space="preserve">TRAILSYSTEM ERP</w:t>
      </w:r>
    </w:p>
    <w:p>
      <w:pPr>
        <w:spacing w:after="400"/>
        <w:jc w:val="center"/>
      </w:pPr>
      <w:r>
        <w:rPr>
          <w:color w:val="555555"/>
          <w:sz w:val="32"/>
          <w:szCs w:val="32"/>
        </w:rPr>
        <w:t xml:space="preserve">Análise Completa do Repositório e Roadmap Técnico</w:t>
      </w:r>
    </w:p>
    <w:p>
      <w:pPr>
        <w:spacing w:after="200"/>
        <w:jc w:val="center"/>
      </w:pPr>
      <w:r>
        <w:rPr>
          <w:color w:val="888888"/>
          <w:sz w:val="22"/>
          <w:szCs w:val="22"/>
        </w:rPr>
        <w:t xml:space="preserve">Auditoria de Infraestrutura | Comparativo com ERPs | Vulnerabilidades | Roadmap 12 Meses</w:t>
      </w:r>
    </w:p>
    <w:p>
      <w:pPr>
        <w:spacing w:after="200"/>
        <w:jc w:val="center"/>
      </w:pPr>
      <w:r>
        <w:rPr>
          <w:color w:val="888888"/>
          <w:sz w:val="24"/>
          <w:szCs w:val="24"/>
        </w:rPr>
        <w:t xml:space="preserve">23 de Fevereiro de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Resumo Executivo</w:t>
      </w:r>
    </w:p>
    <w:p>
      <w:pPr>
        <w:spacing w:after="120"/>
      </w:pPr>
      <w:r>
        <w:rPr>
          <w:sz w:val="22"/>
          <w:szCs w:val="22"/>
        </w:rPr>
        <w:t xml:space="preserve">O TrailSystem é um projeto ambicioso com fundamentos arquiteturais sólidos, mas enfrenta riscos críticos de segurança e maturidade operacional que precisam ser resolvidos antes de qualquer escalonamento.</w:t>
      </w:r>
    </w:p>
    <w:p>
      <w:pPr>
        <w:spacing w:after="120"/>
      </w:pPr>
      <w:r>
        <w:rPr>
          <w:sz w:val="22"/>
          <w:szCs w:val="22"/>
        </w:rPr>
        <w:t xml:space="preserve">A inspeção direta da conta Cloudflare revelou que o banco de dados principal possui 253 tabelas — significativamente mais que as 14 ou 101 mencionadas na documentação — cobrindo praticamente todos os 24 módulos planejados em nível de schema.</w:t>
      </w:r>
    </w:p>
    <w:p>
      <w:pPr>
        <w:spacing w:after="120"/>
      </w:pPr>
      <w:r>
        <w:rPr>
          <w:sz w:val="22"/>
          <w:szCs w:val="22"/>
        </w:rPr>
        <w:t xml:space="preserve">O projeto existe em 3 versões paralelas na mesma conta (trailsystem-erp-api, v4 e novotrailsystem), sugerindo reescritas frequentes que fragmentam o esforço de desenvolvimento.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O Que a Inspeção da Conta Cloudflare Revelou</w:t>
      </w:r>
    </w:p>
    <w:p>
      <w:pPr>
        <w:spacing w:after="120"/>
      </w:pPr>
      <w:r>
        <w:rPr>
          <w:sz w:val="22"/>
          <w:szCs w:val="22"/>
        </w:rPr>
        <w:t xml:space="preserve">A análise direta da infraestrutura expôs divergências entre documentação e estado real. O Worker principal (trailsystem-erp-api) foi atualizado em 19/02/2026. A base D1 principal contém 253 tabelas ocupando apenas 4.8 MB.</w:t>
      </w:r>
    </w:p>
    <w:p>
      <w:pPr>
        <w:pStyle w:val="Heading2"/>
      </w:pPr>
      <w:r>
        <w:rPr>
          <w:b/>
          <w:bCs/>
        </w:rPr>
        <w:t xml:space="preserve">Cobertura das 253 Tabelas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Tabelas Encontradas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nfe, nfce, nfse, sped_efd_icms_ipi, sped_efd_contribuicoes, sped_ecd, sped_ecf, icms_st_mva, pis_cofins, cest, cfop, ncm, ipi_tipi, fcp_uf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boletos, pix_cobrancas, contas_pagar, contas_receber, conciliacoes, contabil_lancamentos, contabil_plano_contas, contabil_dre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folha_pagamento, colaboradores, esocial_eventos, reinf_eventos, ferias, banco_horas, pontos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crm_leads, crm_oportunidades, crm_funis, crm_atividades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Logística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rotas, rotas_entregas, motoristas, veiculos, transportadoras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pdv_caixas, pdv_sessoes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Outros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workflows, patrimônio, cosmos (IA), suporte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3 Versões Paralelas — Problema Identificado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200"/>
        <w:gridCol w:w="3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 D1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trailsystem-erp-database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253 tabelas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 MB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Principal, schema completo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trailsystem-erp-v4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tabelas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MB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básica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novotrailsystem-db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tabelas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~0.5 MB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Reescrita em inglês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Isso confirma que o projeto passou por múltiplas iterações, fragmentando esforço e criando dívida técnica. A prioridade deve ser consolidar em UMA versão.</w:t>
      </w:r>
    </w:p>
    <w:p>
      <w:pPr>
        <w:pStyle w:val="Heading2"/>
      </w:pPr>
      <w:r>
        <w:rPr>
          <w:b/>
          <w:bCs/>
        </w:rPr>
        <w:t xml:space="preserve">Infraestrutura de Suporte — Bem Configurada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20 KV namespaces</w:t>
      </w:r>
      <w:r>
        <w:rPr>
          <w:sz w:val="22"/>
          <w:szCs w:val="22"/>
        </w:rPr>
        <w:t xml:space="preserve">: sessions, cache, rate-limit, Nuvem Fiscal token cache, usage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Buckets R2</w:t>
      </w:r>
      <w:r>
        <w:rPr>
          <w:sz w:val="22"/>
          <w:szCs w:val="22"/>
        </w:rPr>
        <w:t xml:space="preserve">: certificates (digitais A1), images, storage geral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D1 dedicado IBPT</w:t>
      </w:r>
      <w:r>
        <w:rPr>
          <w:sz w:val="22"/>
          <w:szCs w:val="22"/>
        </w:rPr>
        <w:t xml:space="preserve">: tabela de impostos separada — boa prática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Comparativo com ERPs do Mercado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300"/>
        <w:gridCol w:w="1300"/>
        <w:gridCol w:w="2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ERPNext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Omie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TrailSystem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82-100+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módulos, 700+ DocTypes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integrados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 áreas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planejados, 5-6 implementados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Milhares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700+ DocTypes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Proprietário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Proprietário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253 tabelas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DB-per-tenant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Site-per-tenant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(parcial)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Fiscal BR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 (OCA)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Limitado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pronto, lógica parcial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Python/PostgreSQL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Python/MariaDB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Proprietário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Proprietário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 Workers/D1/TypeScript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Extensibilidade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14.000+ apps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apps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Limitada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proprietário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+ hosting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+ hosting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R$ 79+/mês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R$ 55-650/mês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customizado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Vantagem Competitiva Real</w:t>
      </w:r>
    </w:p>
    <w:p>
      <w:pPr>
        <w:spacing w:after="120"/>
      </w:pPr>
      <w:r>
        <w:rPr>
          <w:sz w:val="22"/>
          <w:szCs w:val="22"/>
        </w:rPr>
        <w:t xml:space="preserve">A vantagem do TrailSystem está na stack: Cloudflare Workers oferece zero cold starts, deploy em segundos, auto-scaling sem configuração, distribuição global automática e custo operacional ~R$ 25-75/mês para centenas de tenants — nenhum concorrente opera na edge com esse modelo de custo.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As 7 Vulnerabilidades Críticas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 análise contra OWASP Top 10, Google SRE e 12-Factor App revelou falhas que tornam o sistema inviável para produção no estado atual.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000"/>
        <w:gridCol w:w="3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em localStorage sem refresh 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XSS rouba sessão completa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 para httpOnly cookies + refresh rotation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testes automatizados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Alterações podem quebrar cálculos tributários silenciosamente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@cloudflare/vitest-pool-workers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 CI/CD configurado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Deploys manuais sem gates de qualidade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Wrangler + environments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observabilidade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Impossível detectar falhas ou medir performance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Logs + Sentry + SLOs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rate limiting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Vulnerável a brute-force e credential stuffing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Rate Limiting binding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10 rounds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Abaixo do recomendado (12-13 rounds OWASP)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Re-hash gradual no login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Baileys (WhatsApp não-oficial)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bane números permanentemente sem recurso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 para Cloud API oficial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4. Pontos Fortes a Preservar</w:t>
      </w:r>
    </w:p>
    <w:p>
      <w:pPr>
        <w:spacing w:after="120"/>
      </w:pPr>
      <w:r>
        <w:rPr>
          <w:sz w:val="22"/>
          <w:szCs w:val="22"/>
        </w:rPr>
        <w:t xml:space="preserve">Apesar das vulnerabilidades, o TrailSystem demonstra decisões arquiteturais sofisticadas.</w:t>
      </w:r>
    </w:p>
    <w:p>
      <w:pPr>
        <w:pStyle w:val="Heading2"/>
      </w:pPr>
      <w:r>
        <w:rPr>
          <w:b/>
          <w:bCs/>
        </w:rPr>
        <w:t xml:space="preserve">Stack Cloudflare Excepcional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Workers inerentemente stateless (perfeitos para 12-Factor)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KV para cache/sessões — alto desempenho, distribuído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R2 para storage — 11 nines de durabilidade, sem egress fees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Queues para domain events — event-driven architecture</w:t>
      </w:r>
    </w:p>
    <w:p>
      <w:pPr>
        <w:pStyle w:val="Heading2"/>
      </w:pPr>
      <w:r>
        <w:rPr>
          <w:b/>
          <w:bCs/>
        </w:rPr>
        <w:t xml:space="preserve">Schema de 253 Tabelas Impressionante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Fiscal completo: NF-e, NFC-e, NFS-e, SPED (EFD, ECD, ECF), IBPT, benefícios fiscais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Financeiro: boletos, PIX, conciliação, contabilidade com plano de contas e DRE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RH: eSocial, REINF, folha de pagamento, banco de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PDV, CRM com funis, Logística com rastreamento,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Cosmos (IA): cosmos_cache, cosmos_config, cosmos_product_links — IA já iniciada</w:t>
      </w:r>
    </w:p>
    <w:p>
      <w:pPr>
        <w:pStyle w:val="Heading2"/>
      </w:pPr>
      <w:r>
        <w:rPr>
          <w:b/>
          <w:bCs/>
        </w:rPr>
        <w:t xml:space="preserve">TypeScript End-to-End com Zod</w:t>
      </w:r>
    </w:p>
    <w:p>
      <w:pPr>
        <w:spacing w:after="120"/>
      </w:pPr>
      <w:r>
        <w:rPr>
          <w:sz w:val="22"/>
          <w:szCs w:val="22"/>
        </w:rPr>
        <w:t xml:space="preserve">Compartilhar tipos entre frontend e backend via shared/ elimina inconsistências. Zod fornece validação em runtime que complementa a verificação compile-time do TypeScript.</w:t>
      </w:r>
    </w:p>
    <w:p>
      <w:pPr>
        <w:pStyle w:val="Heading2"/>
      </w:pPr>
      <w:r>
        <w:rPr>
          <w:b/>
          <w:bCs/>
        </w:rPr>
        <w:t xml:space="preserve">Certificados Digitais A1 via R2</w:t>
      </w:r>
    </w:p>
    <w:p>
      <w:pPr>
        <w:spacing w:after="120"/>
      </w:pPr>
      <w:r>
        <w:rPr>
          <w:sz w:val="22"/>
          <w:szCs w:val="22"/>
        </w:rPr>
        <w:t xml:space="preserve">Buckets trailsystem-certificates e novotrailsystem-certificates mostram preparação para o fluxo fiscal real: upload do .pfx → armazenamento seguro → assinatura de NF-e.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Roadmap Técnico: 12 Meses</w:t>
      </w:r>
    </w:p>
    <w:p>
      <w:pPr>
        <w:pStyle w:val="Heading2"/>
      </w:pPr>
      <w:r>
        <w:rPr>
          <w:b/>
          <w:bCs/>
        </w:rPr>
        <w:t xml:space="preserve">Fase 1 — Fundação de Segurança e Operação (Semanas 1-6)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Esta fase transforma o projeto de protótipo funcional em sistema pronto para beta fechado. Nenhum cliente externo deve usar o sistema antes desta fase estar completa.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de Auth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→ httpOnly cookies, refresh token rotation, bcrypt 12 rounds, CSP headers, CORS restritivo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2-3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Foundation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@cloudflare/vitest-pool-workers: auth, isolamento multi-tenant, cálculos fiscais. Meta: 50% cobertura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Actions: npm ci → vitest → wrangler deploy staging. Ambientes separados. Approval gates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4-5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Logs + Sentry. SLOs: disponibilidade ≥99.9%, latência p99 &lt;500ms, auth error &lt;0.1%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5-6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+ 2FA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Rate Limiting em auth (5 tentativas/min/IP). TOTP para admins. Audit logging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Fase 2 — Consolidação da Arquitetura (Semanas 7-14)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7-8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3 versões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Escolher UMA versão, migrar o valioso das outras, desativar demais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8-9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Turborepo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workspaces + Turborepo. Cache de build (40-60% economia em CI)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9-12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Architecture modular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Refatorar em bounded contexts: fiscal, financeiro, estoque, CRM, IAM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12-13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Events via Queues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Conectar tipos existentes aos handlers. DLQ para falhas. 5K msg/seg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13-14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versioning + OpenAPI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Prefixo /api/v1/ + @hono/zod-openapi + envelope de resposta padronizado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Fase 3 — Módulos de Negócio Core (Semanas 15-30)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15-20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Tributário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ICMS, ICMS-ST, IPI, PIS/COFINS, DIFAL, FCP. Simples + Presumido + Real. Reforma Tributária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18-22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NF-e via Nuvem Fiscal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Emissão, cancelamento, carta de correção, inutilização. CT-e e MDF-e. Gestão certificados A1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20-26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 + CNAB + PIX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Boletos CNAB 240 (5 bancos), PIX via Efí Bank, conciliação automática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22-24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 de Baileys para API oficial. Evolution API como camada de abstração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26-30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SPED Fiscal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EFD ICMS/IPI (mensal), EFD Contribuições (mensal), ECD e ECF (anuais)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Fase 4 — Diferenciação e Escala (Semanas 31-52)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31-36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Força de Vendas PWA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offline, pedidos, múltiplas tabelas de preço, comissões real-time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34-40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 + Durable Objects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Hibernation (custo zero inativo). 1 DO por tenant para notificações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38-44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Fiscal + Assistente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NCM automático via Workers AI, RAG para chatbot, análise preditiva de estoque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44-52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DB-per-tenant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 para database por tenant. 50K DBs/conta, PITR 30 dias, isolamento LGPD total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Integrações Essenciais para Distribuição no Brasil</w:t>
      </w:r>
    </w:p>
    <w:p>
      <w:pPr>
        <w:pStyle w:val="Heading2"/>
      </w:pPr>
      <w:r>
        <w:rPr>
          <w:b/>
          <w:bCs/>
        </w:rPr>
        <w:t xml:space="preserve">Fiscais (Obrigatórias)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NF-e (modelo 55)</w:t>
      </w:r>
      <w:r>
        <w:rPr>
          <w:sz w:val="22"/>
          <w:szCs w:val="22"/>
        </w:rPr>
        <w:t xml:space="preserve">: B2B — obrigatório para toda venda entre empresas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NFC-e (modelo 65)</w:t>
      </w:r>
      <w:r>
        <w:rPr>
          <w:sz w:val="22"/>
          <w:szCs w:val="22"/>
        </w:rPr>
        <w:t xml:space="preserve">: Varejo — para vendas ao consumidor 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CT-e</w:t>
      </w:r>
      <w:r>
        <w:rPr>
          <w:sz w:val="22"/>
          <w:szCs w:val="22"/>
        </w:rPr>
        <w:t xml:space="preserve">: Transporte próprio — obrigatório para frota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MDF-e</w:t>
      </w:r>
      <w:r>
        <w:rPr>
          <w:sz w:val="22"/>
          <w:szCs w:val="22"/>
        </w:rPr>
        <w:t xml:space="preserve">: Manifesto de carga — obrigatório para transporte interestadual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NFS-e</w:t>
      </w:r>
      <w:r>
        <w:rPr>
          <w:sz w:val="22"/>
          <w:szCs w:val="22"/>
        </w:rPr>
        <w:t xml:space="preserve">: Serviços — se oferecer instalação/montagem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MD-e</w:t>
      </w:r>
      <w:r>
        <w:rPr>
          <w:sz w:val="22"/>
          <w:szCs w:val="22"/>
        </w:rPr>
        <w:t xml:space="preserve">: Manifestação do destinatário para notas recebidas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SPED mensal</w:t>
      </w:r>
      <w:r>
        <w:rPr>
          <w:sz w:val="22"/>
          <w:szCs w:val="22"/>
        </w:rPr>
        <w:t xml:space="preserve">: EFD ICMS/IPI + EFD Contribuições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SPED anual</w:t>
      </w:r>
      <w:r>
        <w:rPr>
          <w:sz w:val="22"/>
          <w:szCs w:val="22"/>
        </w:rPr>
        <w:t xml:space="preserve">: ECD + ECF</w:t>
      </w:r>
    </w:p>
    <w:p>
      <w:pPr>
        <w:pStyle w:val="Heading2"/>
      </w:pPr>
      <w:r>
        <w:rPr>
          <w:b/>
          <w:bCs/>
        </w:rPr>
        <w:t xml:space="preserve">Bancárias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CNAB 240</w:t>
      </w:r>
      <w:r>
        <w:rPr>
          <w:sz w:val="22"/>
          <w:szCs w:val="22"/>
        </w:rPr>
        <w:t xml:space="preserve">: 5 bancos planejados (Sicoob, Sisprime, BB, Caixa, PaguVeloz)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CNAB 400</w:t>
      </w:r>
      <w:r>
        <w:rPr>
          <w:sz w:val="22"/>
          <w:szCs w:val="22"/>
        </w:rPr>
        <w:t xml:space="preserve">: Suporte legado para bancos que ainda usam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API PIX</w:t>
      </w:r>
      <w:r>
        <w:rPr>
          <w:sz w:val="22"/>
          <w:szCs w:val="22"/>
        </w:rPr>
        <w:t xml:space="preserve">: Efí Bank ou Banco Inter para cobrança real-time (CobV com juros/multa)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Conciliação automática</w:t>
      </w:r>
      <w:r>
        <w:rPr>
          <w:sz w:val="22"/>
          <w:szCs w:val="22"/>
        </w:rPr>
        <w:t xml:space="preserve">: Via webhooks PIX e arquivos retorno CNAB</w:t>
      </w:r>
    </w:p>
    <w:p>
      <w:pPr>
        <w:pStyle w:val="Heading2"/>
      </w:pPr>
      <w:r>
        <w:rPr>
          <w:b/>
          <w:bCs/>
        </w:rPr>
        <w:t xml:space="preserve">Dados e Consultas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Receita Federal/CNPJ</w:t>
      </w:r>
      <w:r>
        <w:rPr>
          <w:sz w:val="22"/>
          <w:szCs w:val="22"/>
        </w:rPr>
        <w:t xml:space="preserve">: Validação cadastral via Nuvem Fiscal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ViaCEP/Correios</w:t>
      </w:r>
      <w:r>
        <w:rPr>
          <w:sz w:val="22"/>
          <w:szCs w:val="22"/>
        </w:rPr>
        <w:t xml:space="preserve">: Autocomplete de endereço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IBGE</w:t>
      </w:r>
      <w:r>
        <w:rPr>
          <w:sz w:val="22"/>
          <w:szCs w:val="22"/>
        </w:rPr>
        <w:t xml:space="preserve">: Códigos de município (obrigatórios para NF-e)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SINTEGRA</w:t>
      </w:r>
      <w:r>
        <w:rPr>
          <w:sz w:val="22"/>
          <w:szCs w:val="22"/>
        </w:rPr>
        <w:t xml:space="preserve">: Consulta de Inscrição Estadual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API Brasil/Serasa</w:t>
      </w:r>
      <w:r>
        <w:rPr>
          <w:sz w:val="22"/>
          <w:szCs w:val="22"/>
        </w:rPr>
        <w:t xml:space="preserve">: Análise de crédito de clientes</w:t>
      </w:r>
    </w:p>
    <w:p>
      <w:pPr>
        <w:pStyle w:val="Heading2"/>
      </w:pPr>
      <w:r>
        <w:rPr>
          <w:b/>
          <w:bCs/>
        </w:rPr>
        <w:t xml:space="preserve">Reforma Tributária — Atenção Máxima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 EC 132/2023 é uma mudança tectônica: o IVA dual (CBS + IBS) substituirá PIS, COFINS, ICMS, ISS e IPI entre 2026 e 2033. O motor tributário do TrailSystem DEVE ser arquitetado desde já com flexibilidade para regimes mutáveis — tabelas de alíquotas versionadas por período, engine de cálculo desacoplada das regras específicas.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Limites Reais do Cloudflare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por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Monitorar crescimento por tenant; Hyperdrive como escape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por conta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50.000 databases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Suporta DB-per-tenant em larga escala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colunas/tabela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colunas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Suficiente para todas as tabelas do ERP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escrita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~1.000 QPS simples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via Queues/Workflows para operações pesadas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memória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MB fixo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obrigatório para relatórios/PDFs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Workers CPU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Até 5 min (configurável)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Suficiente para processamento fiscal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KV consistência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Eventualmente consistente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usar para saldo/estoque real-time → usar D1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 msg/seg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 que suficiente para domain events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Custo Estimado: 500 Tenants</w:t>
      </w:r>
    </w:p>
    <w:p>
      <w:pPr>
        <w:spacing w:after="120"/>
      </w:pPr>
      <w:r>
        <w:rPr>
          <w:sz w:val="22"/>
          <w:szCs w:val="22"/>
        </w:rPr>
        <w:t xml:space="preserve">Cloudflare (Workers + D1 + KV + R2 + Queues): ~R$ 25-75/mês total.</w:t>
      </w:r>
    </w:p>
    <w:p>
      <w:pPr>
        <w:spacing w:after="120"/>
      </w:pPr>
      <w:r>
        <w:rPr>
          <w:sz w:val="22"/>
          <w:szCs w:val="22"/>
        </w:rPr>
        <w:t xml:space="preserve">Equivalente AWS (EC2 + RDS + ElastiCache + S3 + SQS): R$ 500-2.000/mês.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Vantagem de custo: 10-50x menor. Este é o argumento comercial mais forte do TrailSystem.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LGPD e Compliance</w:t>
      </w:r>
    </w:p>
    <w:p>
      <w:pPr>
        <w:spacing w:after="120"/>
      </w:pPr>
      <w:r>
        <w:rPr>
          <w:sz w:val="22"/>
          <w:szCs w:val="22"/>
        </w:rPr>
        <w:t xml:space="preserve">A Lei 13.709/2018 impõe obrigações específicas para ERPs SaaS que processam dados de terceiros. O TrailSystem atua como Operador (o cliente é o Controlador).</w:t>
      </w:r>
    </w:p>
    <w:p>
      <w:pPr>
        <w:pStyle w:val="Heading2"/>
      </w:pPr>
      <w:r>
        <w:rPr>
          <w:b/>
          <w:bCs/>
        </w:rPr>
        <w:t xml:space="preserve">Requisitos Obrigatórios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Cláusulas contratuais de tratamento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Nomeação de DPO (Encarregado de Dados)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Direitos dos titulares: acesso, correção, exclusão, portabilidade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Logs de auditoria de acesso a dados pessoais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Notificação à ANPD em caso de incidentes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Políticas claras de retenção e exclusão</w:t>
      </w:r>
    </w:p>
    <w:p>
      <w:pPr>
        <w:spacing w:after="120"/>
      </w:pPr>
      <w:r>
        <w:rPr>
          <w:sz w:val="22"/>
          <w:szCs w:val="22"/>
        </w:rPr>
        <w:t xml:space="preserve">O isolamento multi-tenant é a medida técnica mais importante. A migração para DB-per-tenant é a forma mais robusta de garantir que dados de um cliente nunca sejam acessíveis por outro.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Riscos Técnicos Ranqueados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800"/>
        <w:gridCol w:w="35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Vazamento cross-tenant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Catastrófico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sem testes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DB-per-tenant + testes automatizados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Roubo de sessão via XSS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httpOnly cookies + refresh rotation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 números WhatsApp (Baileys)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em escala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 para Cloud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10 GB por tenant grande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(curto prazo)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Monitorar; Hyperdrive como plano 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Reescrita perpétua (3 versões)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andamento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Consolidar em 1 versão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Cálculo tributário incorreto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sem testes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tributário testado exaustivamente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Reforma Tributária quebrando fiscal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Certa (2026-2033)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 flexível, regras versionadas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backup/recovery testado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Time Travel + testes de restore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Conclusão</w:t>
      </w:r>
    </w:p>
    <w:p>
      <w:pPr>
        <w:spacing w:after="120"/>
      </w:pPr>
      <w:r>
        <w:rPr>
          <w:sz w:val="22"/>
          <w:szCs w:val="22"/>
        </w:rPr>
        <w:t xml:space="preserve">O TrailSystem possui fundamentos que poucos ERPs brasileiros têm: uma stack de custo próximo de zero que escala automaticamente, um schema fiscal impressionantemente completo com 253 tabelas, e o potencial de DB-per-tenant nativo que Odoo e ERPNext precisam de infraestrutura pesada para alcançar.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Porém, a distância entre schema definido e sistema em produção é enorme. As vulnerabilidades de segurança (JWT em localStorage, zero testes, zero observabilidade) são barreiras absolutas para uso comercial. A existência de 3 versões paralelas sugere um padrão de reescrita que precisa ser quebrado.</w:t>
      </w:r>
    </w:p>
    <w:p>
      <w:pPr>
        <w:pStyle w:val="Heading2"/>
      </w:pPr>
      <w:r>
        <w:rPr>
          <w:b/>
          <w:bCs/>
        </w:rPr>
        <w:t xml:space="preserve">As 5 Prioridades Absolutas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1500"/>
        <w:gridCol w:w="22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de 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→ cookies + refresh tokens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1-2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Automatizados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+ tenant isolation + fiscal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2-3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ambientes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3-4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Bloqueante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Consolidar 1 Versão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fragmentação das 3 bases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7-8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Tributário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ICMS, ST, PIS/COFINS, Reforma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15-20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Business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O TrailSystem não precisa competir com Odoo em número de módulos — precisa ser o melhor ERP de distribuição brasileiro na edge, e a stack já aponta nessa direção. O custo de infraestrutura de R$ 25-75/mês para centenas de tenants é um diferencial competitivo que nenhum concorrente brasileiro SaaS consegue igualar.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2026-02-23T11:54:26.905Z</dcterms:created>
  <dcterms:modified xsi:type="dcterms:W3CDTF">2026-02-23T11:54:26.906Z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