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031" w:rsidRDefault="0030719F" w:rsidP="008354D3">
      <w:pPr>
        <w:pStyle w:val="Title-log"/>
      </w:pPr>
      <w:r>
        <w:t>Règlement d'ordre intérieur</w:t>
      </w:r>
    </w:p>
    <w:p w:rsidR="003E4FDB" w:rsidRPr="003E4FDB" w:rsidRDefault="0030719F" w:rsidP="003E4FDB">
      <w:pPr>
        <w:pStyle w:val="Subtitle-log"/>
      </w:pPr>
      <w:r>
        <w:t>et mode d'emploi du Ropi</w:t>
      </w:r>
    </w:p>
    <w:p w:rsidR="00391530" w:rsidRDefault="00391530" w:rsidP="00BB3EC2">
      <w:pPr>
        <w:pStyle w:val="fix"/>
      </w:pPr>
    </w:p>
    <w:p w:rsidR="00391530" w:rsidRPr="00E62C93" w:rsidRDefault="00391530" w:rsidP="00E62C93">
      <w:pPr>
        <w:pStyle w:val="NoSpacing"/>
      </w:pPr>
      <w:r w:rsidRPr="00E62C93">
        <w:t>Ne pas imprimer la première page.</w:t>
      </w:r>
    </w:p>
    <w:p w:rsidR="00DD0037" w:rsidRPr="00E62C93" w:rsidRDefault="00DD0037" w:rsidP="00E62C93">
      <w:pPr>
        <w:pStyle w:val="NoSpacing"/>
      </w:pPr>
    </w:p>
    <w:p w:rsidR="00DD0037" w:rsidRPr="00E62C93" w:rsidRDefault="00DD0037" w:rsidP="00E62C93">
      <w:pPr>
        <w:pStyle w:val="NoSpacing"/>
      </w:pPr>
      <w:r w:rsidRPr="00E62C93">
        <w:t>SOURCES</w:t>
      </w:r>
    </w:p>
    <w:p w:rsidR="00DD0037" w:rsidRPr="00E62C93" w:rsidRDefault="00C446FC" w:rsidP="00E62C93">
      <w:pPr>
        <w:pStyle w:val="NoSpacing"/>
      </w:pPr>
      <w:hyperlink r:id="rId8" w:history="1">
        <w:r w:rsidR="00DD0037" w:rsidRPr="00E62C93">
          <w:rPr>
            <w:rStyle w:val="Hyperlink"/>
          </w:rPr>
          <w:t>https://github.com/</w:t>
        </w:r>
        <w:r w:rsidR="00E22D34" w:rsidRPr="00E62C93">
          <w:rPr>
            <w:rStyle w:val="Hyperlink"/>
          </w:rPr>
          <w:t>Ropi</w:t>
        </w:r>
        <w:r w:rsidR="00DD0037" w:rsidRPr="00E62C93">
          <w:rPr>
            <w:rStyle w:val="Hyperlink"/>
          </w:rPr>
          <w:t>Mons/</w:t>
        </w:r>
        <w:r w:rsidR="00E22D34" w:rsidRPr="00E62C93">
          <w:rPr>
            <w:rStyle w:val="Hyperlink"/>
          </w:rPr>
          <w:t>Ropi</w:t>
        </w:r>
        <w:r w:rsidR="00DD0037" w:rsidRPr="00E62C93">
          <w:rPr>
            <w:rStyle w:val="Hyperlink"/>
          </w:rPr>
          <w:t>Docs/</w:t>
        </w:r>
      </w:hyperlink>
      <w:r w:rsidR="0030719F">
        <w:t>ROI</w:t>
      </w:r>
    </w:p>
    <w:p w:rsidR="00DD0037" w:rsidRPr="00E62C93" w:rsidRDefault="00DD0037" w:rsidP="00E62C93">
      <w:pPr>
        <w:pStyle w:val="NoSpacing"/>
      </w:pPr>
    </w:p>
    <w:p w:rsidR="00391530" w:rsidRPr="00E62C93" w:rsidRDefault="00391530" w:rsidP="00E62C93">
      <w:pPr>
        <w:pStyle w:val="NoSpacing"/>
      </w:pPr>
    </w:p>
    <w:p w:rsidR="00A77B3E" w:rsidRPr="00E62C93" w:rsidRDefault="0007077D" w:rsidP="00E62C93">
      <w:pPr>
        <w:pStyle w:val="NoSpacing"/>
      </w:pPr>
      <w:r w:rsidRPr="00E62C93">
        <w:t>CHANGELOG</w:t>
      </w:r>
    </w:p>
    <w:p w:rsidR="0007077D" w:rsidRPr="00E62C93" w:rsidRDefault="0007077D" w:rsidP="00E62C93">
      <w:pPr>
        <w:pStyle w:val="NoSpacing"/>
      </w:pPr>
    </w:p>
    <w:tbl>
      <w:tblPr>
        <w:tblStyle w:val="TableGrid"/>
        <w:tblW w:w="0" w:type="auto"/>
        <w:tblLook w:val="04A0"/>
      </w:tblPr>
      <w:tblGrid>
        <w:gridCol w:w="1809"/>
        <w:gridCol w:w="1134"/>
        <w:gridCol w:w="6039"/>
      </w:tblGrid>
      <w:tr w:rsidR="002E3DB0" w:rsidRPr="00E62C93" w:rsidTr="0030719F">
        <w:tc>
          <w:tcPr>
            <w:tcW w:w="1809" w:type="dxa"/>
          </w:tcPr>
          <w:p w:rsidR="002E3DB0" w:rsidRPr="00E62C93" w:rsidRDefault="002E3DB0" w:rsidP="00E62C93">
            <w:pPr>
              <w:pStyle w:val="NoSpacing"/>
              <w:rPr>
                <w:b/>
                <w:lang w:val="en-US"/>
              </w:rPr>
            </w:pPr>
            <w:r w:rsidRPr="00E62C93">
              <w:rPr>
                <w:b/>
                <w:lang w:val="en-US"/>
              </w:rPr>
              <w:t>Date</w:t>
            </w:r>
          </w:p>
        </w:tc>
        <w:tc>
          <w:tcPr>
            <w:tcW w:w="1134" w:type="dxa"/>
          </w:tcPr>
          <w:p w:rsidR="002E3DB0" w:rsidRPr="00E62C93" w:rsidRDefault="002E3DB0" w:rsidP="00E62C93">
            <w:pPr>
              <w:pStyle w:val="NoSpacing"/>
              <w:rPr>
                <w:b/>
                <w:lang w:val="en-US"/>
              </w:rPr>
            </w:pPr>
            <w:r w:rsidRPr="00E62C93">
              <w:rPr>
                <w:b/>
                <w:lang w:val="en-US"/>
              </w:rPr>
              <w:t>Auteur</w:t>
            </w:r>
          </w:p>
        </w:tc>
        <w:tc>
          <w:tcPr>
            <w:tcW w:w="6039" w:type="dxa"/>
          </w:tcPr>
          <w:p w:rsidR="002E3DB0" w:rsidRPr="00E62C93" w:rsidRDefault="002E3DB0" w:rsidP="00E62C93">
            <w:pPr>
              <w:pStyle w:val="NoSpacing"/>
              <w:rPr>
                <w:b/>
                <w:lang w:val="en-US"/>
              </w:rPr>
            </w:pPr>
            <w:r w:rsidRPr="00E62C93">
              <w:rPr>
                <w:b/>
                <w:lang w:val="en-US"/>
              </w:rPr>
              <w:t>Description</w:t>
            </w:r>
          </w:p>
        </w:tc>
      </w:tr>
      <w:tr w:rsidR="002E3DB0" w:rsidRPr="00E62C93" w:rsidTr="0030719F">
        <w:tc>
          <w:tcPr>
            <w:tcW w:w="1809" w:type="dxa"/>
          </w:tcPr>
          <w:p w:rsidR="002E3DB0" w:rsidRPr="00016B17" w:rsidRDefault="0030719F" w:rsidP="00E62C93">
            <w:pPr>
              <w:pStyle w:val="NoSpacing"/>
              <w:rPr>
                <w:sz w:val="20"/>
                <w:szCs w:val="20"/>
                <w:lang w:val="en-US"/>
              </w:rPr>
            </w:pPr>
            <w:r w:rsidRPr="00016B17">
              <w:t>2015-10-19</w:t>
            </w:r>
          </w:p>
        </w:tc>
        <w:tc>
          <w:tcPr>
            <w:tcW w:w="1134" w:type="dxa"/>
          </w:tcPr>
          <w:p w:rsidR="002E3DB0" w:rsidRPr="00016B17" w:rsidRDefault="002E3DB0" w:rsidP="00E62C93">
            <w:pPr>
              <w:pStyle w:val="NoSpacing"/>
              <w:rPr>
                <w:sz w:val="20"/>
                <w:szCs w:val="20"/>
              </w:rPr>
            </w:pPr>
          </w:p>
        </w:tc>
        <w:tc>
          <w:tcPr>
            <w:tcW w:w="6039" w:type="dxa"/>
          </w:tcPr>
          <w:p w:rsidR="002E3DB0" w:rsidRPr="00016B17" w:rsidRDefault="0030719F" w:rsidP="00E62C93">
            <w:pPr>
              <w:pStyle w:val="NoSpacing"/>
              <w:rPr>
                <w:sz w:val="20"/>
                <w:szCs w:val="20"/>
              </w:rPr>
            </w:pPr>
            <w:r w:rsidRPr="00016B17">
              <w:t>Mise à jour suite à débat Workshop du 19 novembre 2015</w:t>
            </w:r>
          </w:p>
        </w:tc>
      </w:tr>
      <w:tr w:rsidR="002E3DB0" w:rsidRPr="00E62C93" w:rsidTr="0030719F">
        <w:tc>
          <w:tcPr>
            <w:tcW w:w="1809" w:type="dxa"/>
          </w:tcPr>
          <w:p w:rsidR="002E3DB0" w:rsidRPr="00016B17" w:rsidRDefault="0030719F" w:rsidP="00E62C93">
            <w:pPr>
              <w:pStyle w:val="NoSpacing"/>
            </w:pPr>
            <w:r w:rsidRPr="00016B17">
              <w:t>2015-01-06</w:t>
            </w:r>
          </w:p>
        </w:tc>
        <w:tc>
          <w:tcPr>
            <w:tcW w:w="1134" w:type="dxa"/>
          </w:tcPr>
          <w:p w:rsidR="002E3DB0" w:rsidRPr="00016B17" w:rsidRDefault="002E3DB0" w:rsidP="00E62C93">
            <w:pPr>
              <w:pStyle w:val="NoSpacing"/>
            </w:pPr>
          </w:p>
        </w:tc>
        <w:tc>
          <w:tcPr>
            <w:tcW w:w="6039" w:type="dxa"/>
          </w:tcPr>
          <w:p w:rsidR="002E3DB0" w:rsidRPr="00016B17" w:rsidRDefault="0030719F" w:rsidP="00E62C93">
            <w:pPr>
              <w:pStyle w:val="NoSpacing"/>
            </w:pPr>
            <w:r w:rsidRPr="00016B17">
              <w:t>Mise à jour suite à débat Workshop du 06 janvier 2016. Travail à partir de la section TERRITOIRE.</w:t>
            </w:r>
          </w:p>
        </w:tc>
      </w:tr>
      <w:tr w:rsidR="002E3DB0" w:rsidRPr="00E62C93" w:rsidTr="0030719F">
        <w:tc>
          <w:tcPr>
            <w:tcW w:w="1809" w:type="dxa"/>
          </w:tcPr>
          <w:p w:rsidR="002E3DB0" w:rsidRPr="00016B17" w:rsidRDefault="0030719F" w:rsidP="00E62C93">
            <w:pPr>
              <w:pStyle w:val="NoSpacing"/>
            </w:pPr>
            <w:r w:rsidRPr="00016B17">
              <w:t>2016-01-13</w:t>
            </w:r>
          </w:p>
        </w:tc>
        <w:tc>
          <w:tcPr>
            <w:tcW w:w="1134" w:type="dxa"/>
          </w:tcPr>
          <w:p w:rsidR="002E3DB0" w:rsidRPr="00016B17" w:rsidRDefault="002E3DB0" w:rsidP="00E62C93">
            <w:pPr>
              <w:pStyle w:val="NoSpacing"/>
            </w:pPr>
          </w:p>
        </w:tc>
        <w:tc>
          <w:tcPr>
            <w:tcW w:w="6039" w:type="dxa"/>
          </w:tcPr>
          <w:p w:rsidR="002E3DB0" w:rsidRPr="00016B17" w:rsidRDefault="0030719F" w:rsidP="00E62C93">
            <w:pPr>
              <w:pStyle w:val="NoSpacing"/>
            </w:pPr>
            <w:r w:rsidRPr="00016B17">
              <w:t>Travail en réunion sur agrément des membres et organisation des réunions</w:t>
            </w:r>
          </w:p>
        </w:tc>
      </w:tr>
      <w:tr w:rsidR="002E3DB0" w:rsidRPr="00E62C93" w:rsidTr="0030719F">
        <w:tc>
          <w:tcPr>
            <w:tcW w:w="1809" w:type="dxa"/>
          </w:tcPr>
          <w:p w:rsidR="002E3DB0" w:rsidRPr="00016B17" w:rsidRDefault="0030719F" w:rsidP="00E62C93">
            <w:pPr>
              <w:pStyle w:val="NoSpacing"/>
            </w:pPr>
            <w:r w:rsidRPr="00016B17">
              <w:t>2016-01-26</w:t>
            </w:r>
          </w:p>
        </w:tc>
        <w:tc>
          <w:tcPr>
            <w:tcW w:w="1134" w:type="dxa"/>
          </w:tcPr>
          <w:p w:rsidR="002E3DB0" w:rsidRPr="00016B17" w:rsidRDefault="002E3DB0" w:rsidP="00E62C93">
            <w:pPr>
              <w:pStyle w:val="NoSpacing"/>
            </w:pPr>
          </w:p>
        </w:tc>
        <w:tc>
          <w:tcPr>
            <w:tcW w:w="6039" w:type="dxa"/>
          </w:tcPr>
          <w:p w:rsidR="002E3DB0" w:rsidRPr="00016B17" w:rsidRDefault="0030719F" w:rsidP="00E62C93">
            <w:pPr>
              <w:pStyle w:val="NoSpacing"/>
            </w:pPr>
            <w:r w:rsidRPr="00016B17">
              <w:t>Travail en réunion sur : définition des fonctions secrétaire et trésorier. Fonds de garantie et fonds d’appui. Rapport avec le personnel. Communication</w:t>
            </w:r>
          </w:p>
        </w:tc>
      </w:tr>
      <w:tr w:rsidR="002E3DB0" w:rsidRPr="00E62C93" w:rsidTr="0030719F">
        <w:tc>
          <w:tcPr>
            <w:tcW w:w="1809" w:type="dxa"/>
          </w:tcPr>
          <w:p w:rsidR="002E3DB0" w:rsidRPr="00016B17" w:rsidRDefault="00016B17" w:rsidP="00E62C93">
            <w:pPr>
              <w:pStyle w:val="NoSpacing"/>
            </w:pPr>
            <w:r w:rsidRPr="00016B17">
              <w:t>2016-06-01</w:t>
            </w:r>
          </w:p>
        </w:tc>
        <w:tc>
          <w:tcPr>
            <w:tcW w:w="1134" w:type="dxa"/>
          </w:tcPr>
          <w:p w:rsidR="002E3DB0" w:rsidRPr="00016B17" w:rsidRDefault="002E3DB0" w:rsidP="00E62C93">
            <w:pPr>
              <w:pStyle w:val="NoSpacing"/>
            </w:pPr>
          </w:p>
        </w:tc>
        <w:tc>
          <w:tcPr>
            <w:tcW w:w="6039" w:type="dxa"/>
          </w:tcPr>
          <w:p w:rsidR="002E3DB0" w:rsidRPr="00016B17" w:rsidRDefault="00016B17" w:rsidP="00E62C93">
            <w:pPr>
              <w:pStyle w:val="NoSpacing"/>
            </w:pPr>
            <w:r>
              <w:t xml:space="preserve">Ajout des valeurs portée par le Ropi selon AG du 17 février 2016. </w:t>
            </w:r>
            <w:r w:rsidRPr="00016B17">
              <w:t>Correction mineure -&gt; une convention est nécessaire pour le collège 2 ET 1</w:t>
            </w:r>
            <w:r>
              <w:t>. Mise en forme police de caractère.</w:t>
            </w:r>
          </w:p>
        </w:tc>
      </w:tr>
      <w:tr w:rsidR="002E3DB0" w:rsidRPr="00E62C93" w:rsidTr="0030719F">
        <w:tc>
          <w:tcPr>
            <w:tcW w:w="1809" w:type="dxa"/>
          </w:tcPr>
          <w:p w:rsidR="002E3DB0" w:rsidRPr="00E62C93" w:rsidRDefault="002E3DB0" w:rsidP="00E62C93">
            <w:pPr>
              <w:pStyle w:val="NoSpacing"/>
            </w:pPr>
          </w:p>
        </w:tc>
        <w:tc>
          <w:tcPr>
            <w:tcW w:w="1134" w:type="dxa"/>
          </w:tcPr>
          <w:p w:rsidR="002E3DB0" w:rsidRPr="00E62C93" w:rsidRDefault="002E3DB0" w:rsidP="00E62C93">
            <w:pPr>
              <w:pStyle w:val="NoSpacing"/>
            </w:pPr>
          </w:p>
        </w:tc>
        <w:tc>
          <w:tcPr>
            <w:tcW w:w="6039" w:type="dxa"/>
          </w:tcPr>
          <w:p w:rsidR="002E3DB0" w:rsidRPr="00E62C93" w:rsidRDefault="002E3DB0" w:rsidP="00E62C93">
            <w:pPr>
              <w:pStyle w:val="NoSpacing"/>
            </w:pPr>
          </w:p>
        </w:tc>
      </w:tr>
      <w:tr w:rsidR="002E3DB0" w:rsidRPr="00E62C93" w:rsidTr="0030719F">
        <w:tc>
          <w:tcPr>
            <w:tcW w:w="1809" w:type="dxa"/>
          </w:tcPr>
          <w:p w:rsidR="002E3DB0" w:rsidRPr="00E62C93" w:rsidRDefault="002E3DB0" w:rsidP="00E62C93">
            <w:pPr>
              <w:pStyle w:val="NoSpacing"/>
            </w:pPr>
          </w:p>
        </w:tc>
        <w:tc>
          <w:tcPr>
            <w:tcW w:w="1134" w:type="dxa"/>
          </w:tcPr>
          <w:p w:rsidR="002E3DB0" w:rsidRPr="00E62C93" w:rsidRDefault="002E3DB0" w:rsidP="00E62C93">
            <w:pPr>
              <w:pStyle w:val="NoSpacing"/>
            </w:pPr>
          </w:p>
        </w:tc>
        <w:tc>
          <w:tcPr>
            <w:tcW w:w="6039" w:type="dxa"/>
          </w:tcPr>
          <w:p w:rsidR="002E3DB0" w:rsidRPr="00E62C93" w:rsidRDefault="002E3DB0" w:rsidP="00E62C93">
            <w:pPr>
              <w:pStyle w:val="NoSpacing"/>
            </w:pPr>
          </w:p>
        </w:tc>
      </w:tr>
    </w:tbl>
    <w:p w:rsidR="0007077D" w:rsidRDefault="0007077D" w:rsidP="00E62C93">
      <w:pPr>
        <w:pStyle w:val="NoSpacing"/>
      </w:pPr>
    </w:p>
    <w:p w:rsidR="00016B17" w:rsidRDefault="00016B17" w:rsidP="00E62C93">
      <w:pPr>
        <w:pStyle w:val="NoSpacing"/>
      </w:pPr>
    </w:p>
    <w:p w:rsidR="00016B17" w:rsidRDefault="00016B17" w:rsidP="00E62C93">
      <w:pPr>
        <w:pStyle w:val="NoSpacing"/>
      </w:pPr>
    </w:p>
    <w:p w:rsidR="00016B17" w:rsidRDefault="00016B17" w:rsidP="00E62C93">
      <w:pPr>
        <w:pStyle w:val="NoSpacing"/>
      </w:pPr>
    </w:p>
    <w:p w:rsidR="00016B17" w:rsidRDefault="00016B17" w:rsidP="00E62C93">
      <w:pPr>
        <w:pStyle w:val="NoSpacing"/>
      </w:pPr>
    </w:p>
    <w:p w:rsidR="00016B17" w:rsidRDefault="00016B17" w:rsidP="00E62C93">
      <w:pPr>
        <w:pStyle w:val="NoSpacing"/>
      </w:pPr>
    </w:p>
    <w:p w:rsidR="00016B17" w:rsidRDefault="00016B17" w:rsidP="00E62C93">
      <w:pPr>
        <w:pStyle w:val="NoSpacing"/>
      </w:pPr>
    </w:p>
    <w:p w:rsidR="00016B17" w:rsidRDefault="00016B17" w:rsidP="00E62C93">
      <w:pPr>
        <w:pStyle w:val="NoSpacing"/>
      </w:pPr>
    </w:p>
    <w:p w:rsidR="00016B17" w:rsidRDefault="00016B17" w:rsidP="00E62C93">
      <w:pPr>
        <w:pStyle w:val="NoSpacing"/>
      </w:pPr>
    </w:p>
    <w:p w:rsidR="00016B17" w:rsidRDefault="00016B17" w:rsidP="00E62C93">
      <w:pPr>
        <w:pStyle w:val="NoSpacing"/>
      </w:pPr>
    </w:p>
    <w:p w:rsidR="00016B17" w:rsidRPr="00E62C93" w:rsidRDefault="00016B17" w:rsidP="00E62C93">
      <w:pPr>
        <w:pStyle w:val="NoSpacing"/>
      </w:pPr>
    </w:p>
    <w:p w:rsidR="008A7031" w:rsidRPr="00E62C93" w:rsidRDefault="008A7031" w:rsidP="00BB3EC2">
      <w:pPr>
        <w:rPr>
          <w:rFonts w:ascii="Consolas" w:hAnsi="Consolas" w:cs="Consolas"/>
        </w:rPr>
      </w:pPr>
    </w:p>
    <w:sdt>
      <w:sdtPr>
        <w:rPr>
          <w:rFonts w:ascii="Corbel" w:eastAsia="Times New Roman" w:hAnsi="Corbel" w:cs="Arial"/>
          <w:b w:val="0"/>
          <w:bCs w:val="0"/>
          <w:color w:val="000000"/>
          <w:sz w:val="24"/>
          <w:szCs w:val="22"/>
          <w:lang w:val="fr-BE" w:eastAsia="fr-BE"/>
        </w:rPr>
        <w:id w:val="15588058"/>
        <w:docPartObj>
          <w:docPartGallery w:val="Table of Contents"/>
          <w:docPartUnique/>
        </w:docPartObj>
      </w:sdtPr>
      <w:sdtEndPr>
        <w:rPr>
          <w:rFonts w:ascii="Source Sans Pro" w:hAnsi="Source Sans Pro"/>
        </w:rPr>
      </w:sdtEndPr>
      <w:sdtContent>
        <w:p w:rsidR="001C389D" w:rsidRPr="00016B17" w:rsidRDefault="001C389D" w:rsidP="00BB3EC2">
          <w:pPr>
            <w:pStyle w:val="TOCHeading"/>
            <w:rPr>
              <w:lang w:val="fr-BE"/>
            </w:rPr>
          </w:pPr>
          <w:r w:rsidRPr="00016B17">
            <w:rPr>
              <w:lang w:val="fr-BE"/>
            </w:rPr>
            <w:t>Contents</w:t>
          </w:r>
        </w:p>
        <w:p w:rsidR="005932DC" w:rsidRDefault="00C446FC">
          <w:pPr>
            <w:pStyle w:val="TOC1"/>
            <w:tabs>
              <w:tab w:val="right" w:leader="dot" w:pos="8756"/>
            </w:tabs>
            <w:rPr>
              <w:rFonts w:eastAsiaTheme="minorEastAsia" w:cstheme="minorBidi"/>
              <w:b w:val="0"/>
              <w:bCs w:val="0"/>
              <w:caps w:val="0"/>
              <w:noProof/>
              <w:color w:val="auto"/>
              <w:sz w:val="22"/>
              <w:szCs w:val="22"/>
            </w:rPr>
          </w:pPr>
          <w:r w:rsidRPr="00C446FC">
            <w:fldChar w:fldCharType="begin"/>
          </w:r>
          <w:r w:rsidR="001C389D">
            <w:instrText xml:space="preserve"> TOC \o "1-3" \h \z \u </w:instrText>
          </w:r>
          <w:r w:rsidRPr="00C446FC">
            <w:fldChar w:fldCharType="separate"/>
          </w:r>
          <w:hyperlink w:anchor="_Toc452562873" w:history="1">
            <w:r w:rsidR="005932DC" w:rsidRPr="007A2103">
              <w:rPr>
                <w:rStyle w:val="Hyperlink"/>
                <w:noProof/>
              </w:rPr>
              <w:t>Préambule</w:t>
            </w:r>
            <w:r w:rsidR="005932DC">
              <w:rPr>
                <w:noProof/>
                <w:webHidden/>
              </w:rPr>
              <w:tab/>
            </w:r>
            <w:r w:rsidR="005932DC">
              <w:rPr>
                <w:noProof/>
                <w:webHidden/>
              </w:rPr>
              <w:fldChar w:fldCharType="begin"/>
            </w:r>
            <w:r w:rsidR="005932DC">
              <w:rPr>
                <w:noProof/>
                <w:webHidden/>
              </w:rPr>
              <w:instrText xml:space="preserve"> PAGEREF _Toc452562873 \h </w:instrText>
            </w:r>
            <w:r w:rsidR="005932DC">
              <w:rPr>
                <w:noProof/>
                <w:webHidden/>
              </w:rPr>
            </w:r>
            <w:r w:rsidR="005932DC">
              <w:rPr>
                <w:noProof/>
                <w:webHidden/>
              </w:rPr>
              <w:fldChar w:fldCharType="separate"/>
            </w:r>
            <w:r w:rsidR="005932DC">
              <w:rPr>
                <w:noProof/>
                <w:webHidden/>
              </w:rPr>
              <w:t>1</w:t>
            </w:r>
            <w:r w:rsidR="005932DC">
              <w:rPr>
                <w:noProof/>
                <w:webHidden/>
              </w:rPr>
              <w:fldChar w:fldCharType="end"/>
            </w:r>
          </w:hyperlink>
        </w:p>
        <w:p w:rsidR="005932DC" w:rsidRDefault="005932DC">
          <w:pPr>
            <w:pStyle w:val="TOC1"/>
            <w:tabs>
              <w:tab w:val="right" w:leader="dot" w:pos="8756"/>
            </w:tabs>
            <w:rPr>
              <w:rFonts w:eastAsiaTheme="minorEastAsia" w:cstheme="minorBidi"/>
              <w:b w:val="0"/>
              <w:bCs w:val="0"/>
              <w:caps w:val="0"/>
              <w:noProof/>
              <w:color w:val="auto"/>
              <w:sz w:val="22"/>
              <w:szCs w:val="22"/>
            </w:rPr>
          </w:pPr>
          <w:hyperlink w:anchor="_Toc452562874" w:history="1">
            <w:r w:rsidRPr="007A2103">
              <w:rPr>
                <w:rStyle w:val="Hyperlink"/>
                <w:noProof/>
              </w:rPr>
              <w:t>Mode d'emploi du Ropi</w:t>
            </w:r>
            <w:r>
              <w:rPr>
                <w:noProof/>
                <w:webHidden/>
              </w:rPr>
              <w:tab/>
            </w:r>
            <w:r>
              <w:rPr>
                <w:noProof/>
                <w:webHidden/>
              </w:rPr>
              <w:fldChar w:fldCharType="begin"/>
            </w:r>
            <w:r>
              <w:rPr>
                <w:noProof/>
                <w:webHidden/>
              </w:rPr>
              <w:instrText xml:space="preserve"> PAGEREF _Toc452562874 \h </w:instrText>
            </w:r>
            <w:r>
              <w:rPr>
                <w:noProof/>
                <w:webHidden/>
              </w:rPr>
            </w:r>
            <w:r>
              <w:rPr>
                <w:noProof/>
                <w:webHidden/>
              </w:rPr>
              <w:fldChar w:fldCharType="separate"/>
            </w:r>
            <w:r>
              <w:rPr>
                <w:noProof/>
                <w:webHidden/>
              </w:rPr>
              <w:t>1</w:t>
            </w:r>
            <w:r>
              <w:rPr>
                <w:noProof/>
                <w:webHidden/>
              </w:rPr>
              <w:fldChar w:fldCharType="end"/>
            </w:r>
          </w:hyperlink>
        </w:p>
        <w:p w:rsidR="005932DC" w:rsidRDefault="005932DC">
          <w:pPr>
            <w:pStyle w:val="TOC1"/>
            <w:tabs>
              <w:tab w:val="right" w:leader="dot" w:pos="8756"/>
            </w:tabs>
            <w:rPr>
              <w:rFonts w:eastAsiaTheme="minorEastAsia" w:cstheme="minorBidi"/>
              <w:b w:val="0"/>
              <w:bCs w:val="0"/>
              <w:caps w:val="0"/>
              <w:noProof/>
              <w:color w:val="auto"/>
              <w:sz w:val="22"/>
              <w:szCs w:val="22"/>
            </w:rPr>
          </w:pPr>
          <w:hyperlink w:anchor="_Toc452562875" w:history="1">
            <w:r w:rsidRPr="007A2103">
              <w:rPr>
                <w:rStyle w:val="Hyperlink"/>
                <w:noProof/>
              </w:rPr>
              <w:t>Le Règlement d'Ordre Intérieur (ROI)</w:t>
            </w:r>
            <w:r>
              <w:rPr>
                <w:noProof/>
                <w:webHidden/>
              </w:rPr>
              <w:tab/>
            </w:r>
            <w:r>
              <w:rPr>
                <w:noProof/>
                <w:webHidden/>
              </w:rPr>
              <w:fldChar w:fldCharType="begin"/>
            </w:r>
            <w:r>
              <w:rPr>
                <w:noProof/>
                <w:webHidden/>
              </w:rPr>
              <w:instrText xml:space="preserve"> PAGEREF _Toc452562875 \h </w:instrText>
            </w:r>
            <w:r>
              <w:rPr>
                <w:noProof/>
                <w:webHidden/>
              </w:rPr>
            </w:r>
            <w:r>
              <w:rPr>
                <w:noProof/>
                <w:webHidden/>
              </w:rPr>
              <w:fldChar w:fldCharType="separate"/>
            </w:r>
            <w:r>
              <w:rPr>
                <w:noProof/>
                <w:webHidden/>
              </w:rPr>
              <w:t>3</w:t>
            </w:r>
            <w:r>
              <w:rPr>
                <w:noProof/>
                <w:webHidden/>
              </w:rPr>
              <w:fldChar w:fldCharType="end"/>
            </w:r>
          </w:hyperlink>
        </w:p>
        <w:p w:rsidR="005932DC" w:rsidRDefault="005932DC">
          <w:pPr>
            <w:pStyle w:val="TOC2"/>
            <w:tabs>
              <w:tab w:val="right" w:leader="dot" w:pos="8756"/>
            </w:tabs>
            <w:rPr>
              <w:rFonts w:eastAsiaTheme="minorEastAsia" w:cstheme="minorBidi"/>
              <w:smallCaps w:val="0"/>
              <w:noProof/>
              <w:color w:val="auto"/>
              <w:sz w:val="22"/>
              <w:szCs w:val="22"/>
            </w:rPr>
          </w:pPr>
          <w:hyperlink w:anchor="_Toc452562876" w:history="1">
            <w:r w:rsidRPr="007A2103">
              <w:rPr>
                <w:rStyle w:val="Hyperlink"/>
                <w:noProof/>
              </w:rPr>
              <w:t>Territoire</w:t>
            </w:r>
            <w:r>
              <w:rPr>
                <w:noProof/>
                <w:webHidden/>
              </w:rPr>
              <w:tab/>
            </w:r>
            <w:r>
              <w:rPr>
                <w:noProof/>
                <w:webHidden/>
              </w:rPr>
              <w:fldChar w:fldCharType="begin"/>
            </w:r>
            <w:r>
              <w:rPr>
                <w:noProof/>
                <w:webHidden/>
              </w:rPr>
              <w:instrText xml:space="preserve"> PAGEREF _Toc452562876 \h </w:instrText>
            </w:r>
            <w:r>
              <w:rPr>
                <w:noProof/>
                <w:webHidden/>
              </w:rPr>
            </w:r>
            <w:r>
              <w:rPr>
                <w:noProof/>
                <w:webHidden/>
              </w:rPr>
              <w:fldChar w:fldCharType="separate"/>
            </w:r>
            <w:r>
              <w:rPr>
                <w:noProof/>
                <w:webHidden/>
              </w:rPr>
              <w:t>3</w:t>
            </w:r>
            <w:r>
              <w:rPr>
                <w:noProof/>
                <w:webHidden/>
              </w:rPr>
              <w:fldChar w:fldCharType="end"/>
            </w:r>
          </w:hyperlink>
        </w:p>
        <w:p w:rsidR="005932DC" w:rsidRDefault="005932DC">
          <w:pPr>
            <w:pStyle w:val="TOC2"/>
            <w:tabs>
              <w:tab w:val="right" w:leader="dot" w:pos="8756"/>
            </w:tabs>
            <w:rPr>
              <w:rFonts w:eastAsiaTheme="minorEastAsia" w:cstheme="minorBidi"/>
              <w:smallCaps w:val="0"/>
              <w:noProof/>
              <w:color w:val="auto"/>
              <w:sz w:val="22"/>
              <w:szCs w:val="22"/>
            </w:rPr>
          </w:pPr>
          <w:hyperlink w:anchor="_Toc452562877" w:history="1">
            <w:r w:rsidRPr="007A2103">
              <w:rPr>
                <w:rStyle w:val="Hyperlink"/>
                <w:noProof/>
              </w:rPr>
              <w:t>Secteurs d’activité</w:t>
            </w:r>
            <w:r>
              <w:rPr>
                <w:noProof/>
                <w:webHidden/>
              </w:rPr>
              <w:tab/>
            </w:r>
            <w:r>
              <w:rPr>
                <w:noProof/>
                <w:webHidden/>
              </w:rPr>
              <w:fldChar w:fldCharType="begin"/>
            </w:r>
            <w:r>
              <w:rPr>
                <w:noProof/>
                <w:webHidden/>
              </w:rPr>
              <w:instrText xml:space="preserve"> PAGEREF _Toc452562877 \h </w:instrText>
            </w:r>
            <w:r>
              <w:rPr>
                <w:noProof/>
                <w:webHidden/>
              </w:rPr>
            </w:r>
            <w:r>
              <w:rPr>
                <w:noProof/>
                <w:webHidden/>
              </w:rPr>
              <w:fldChar w:fldCharType="separate"/>
            </w:r>
            <w:r>
              <w:rPr>
                <w:noProof/>
                <w:webHidden/>
              </w:rPr>
              <w:t>3</w:t>
            </w:r>
            <w:r>
              <w:rPr>
                <w:noProof/>
                <w:webHidden/>
              </w:rPr>
              <w:fldChar w:fldCharType="end"/>
            </w:r>
          </w:hyperlink>
        </w:p>
        <w:p w:rsidR="005932DC" w:rsidRDefault="005932DC">
          <w:pPr>
            <w:pStyle w:val="TOC2"/>
            <w:tabs>
              <w:tab w:val="right" w:leader="dot" w:pos="8756"/>
            </w:tabs>
            <w:rPr>
              <w:rFonts w:eastAsiaTheme="minorEastAsia" w:cstheme="minorBidi"/>
              <w:smallCaps w:val="0"/>
              <w:noProof/>
              <w:color w:val="auto"/>
              <w:sz w:val="22"/>
              <w:szCs w:val="22"/>
            </w:rPr>
          </w:pPr>
          <w:hyperlink w:anchor="_Toc452562878" w:history="1">
            <w:r w:rsidRPr="007A2103">
              <w:rPr>
                <w:rStyle w:val="Hyperlink"/>
                <w:noProof/>
              </w:rPr>
              <w:t>Adhésion des membres de l’association</w:t>
            </w:r>
            <w:r>
              <w:rPr>
                <w:noProof/>
                <w:webHidden/>
              </w:rPr>
              <w:tab/>
            </w:r>
            <w:r>
              <w:rPr>
                <w:noProof/>
                <w:webHidden/>
              </w:rPr>
              <w:fldChar w:fldCharType="begin"/>
            </w:r>
            <w:r>
              <w:rPr>
                <w:noProof/>
                <w:webHidden/>
              </w:rPr>
              <w:instrText xml:space="preserve"> PAGEREF _Toc452562878 \h </w:instrText>
            </w:r>
            <w:r>
              <w:rPr>
                <w:noProof/>
                <w:webHidden/>
              </w:rPr>
            </w:r>
            <w:r>
              <w:rPr>
                <w:noProof/>
                <w:webHidden/>
              </w:rPr>
              <w:fldChar w:fldCharType="separate"/>
            </w:r>
            <w:r>
              <w:rPr>
                <w:noProof/>
                <w:webHidden/>
              </w:rPr>
              <w:t>3</w:t>
            </w:r>
            <w:r>
              <w:rPr>
                <w:noProof/>
                <w:webHidden/>
              </w:rPr>
              <w:fldChar w:fldCharType="end"/>
            </w:r>
          </w:hyperlink>
        </w:p>
        <w:p w:rsidR="005932DC" w:rsidRDefault="005932DC">
          <w:pPr>
            <w:pStyle w:val="TOC2"/>
            <w:tabs>
              <w:tab w:val="right" w:leader="dot" w:pos="8756"/>
            </w:tabs>
            <w:rPr>
              <w:rFonts w:eastAsiaTheme="minorEastAsia" w:cstheme="minorBidi"/>
              <w:smallCaps w:val="0"/>
              <w:noProof/>
              <w:color w:val="auto"/>
              <w:sz w:val="22"/>
              <w:szCs w:val="22"/>
            </w:rPr>
          </w:pPr>
          <w:hyperlink w:anchor="_Toc452562879" w:history="1">
            <w:r w:rsidRPr="007A2103">
              <w:rPr>
                <w:rStyle w:val="Hyperlink"/>
                <w:noProof/>
              </w:rPr>
              <w:t>Avantages des membres agréés</w:t>
            </w:r>
            <w:r>
              <w:rPr>
                <w:noProof/>
                <w:webHidden/>
              </w:rPr>
              <w:tab/>
            </w:r>
            <w:r>
              <w:rPr>
                <w:noProof/>
                <w:webHidden/>
              </w:rPr>
              <w:fldChar w:fldCharType="begin"/>
            </w:r>
            <w:r>
              <w:rPr>
                <w:noProof/>
                <w:webHidden/>
              </w:rPr>
              <w:instrText xml:space="preserve"> PAGEREF _Toc452562879 \h </w:instrText>
            </w:r>
            <w:r>
              <w:rPr>
                <w:noProof/>
                <w:webHidden/>
              </w:rPr>
            </w:r>
            <w:r>
              <w:rPr>
                <w:noProof/>
                <w:webHidden/>
              </w:rPr>
              <w:fldChar w:fldCharType="separate"/>
            </w:r>
            <w:r>
              <w:rPr>
                <w:noProof/>
                <w:webHidden/>
              </w:rPr>
              <w:t>4</w:t>
            </w:r>
            <w:r>
              <w:rPr>
                <w:noProof/>
                <w:webHidden/>
              </w:rPr>
              <w:fldChar w:fldCharType="end"/>
            </w:r>
          </w:hyperlink>
        </w:p>
        <w:p w:rsidR="005932DC" w:rsidRDefault="005932DC">
          <w:pPr>
            <w:pStyle w:val="TOC2"/>
            <w:tabs>
              <w:tab w:val="right" w:leader="dot" w:pos="8756"/>
            </w:tabs>
            <w:rPr>
              <w:rFonts w:eastAsiaTheme="minorEastAsia" w:cstheme="minorBidi"/>
              <w:smallCaps w:val="0"/>
              <w:noProof/>
              <w:color w:val="auto"/>
              <w:sz w:val="22"/>
              <w:szCs w:val="22"/>
            </w:rPr>
          </w:pPr>
          <w:hyperlink w:anchor="_Toc452562880" w:history="1">
            <w:r w:rsidRPr="007A2103">
              <w:rPr>
                <w:rStyle w:val="Hyperlink"/>
                <w:noProof/>
              </w:rPr>
              <w:t>Définition des fonctions de secrétaire et trésorier</w:t>
            </w:r>
            <w:r>
              <w:rPr>
                <w:noProof/>
                <w:webHidden/>
              </w:rPr>
              <w:tab/>
            </w:r>
            <w:r>
              <w:rPr>
                <w:noProof/>
                <w:webHidden/>
              </w:rPr>
              <w:fldChar w:fldCharType="begin"/>
            </w:r>
            <w:r>
              <w:rPr>
                <w:noProof/>
                <w:webHidden/>
              </w:rPr>
              <w:instrText xml:space="preserve"> PAGEREF _Toc452562880 \h </w:instrText>
            </w:r>
            <w:r>
              <w:rPr>
                <w:noProof/>
                <w:webHidden/>
              </w:rPr>
            </w:r>
            <w:r>
              <w:rPr>
                <w:noProof/>
                <w:webHidden/>
              </w:rPr>
              <w:fldChar w:fldCharType="separate"/>
            </w:r>
            <w:r>
              <w:rPr>
                <w:noProof/>
                <w:webHidden/>
              </w:rPr>
              <w:t>4</w:t>
            </w:r>
            <w:r>
              <w:rPr>
                <w:noProof/>
                <w:webHidden/>
              </w:rPr>
              <w:fldChar w:fldCharType="end"/>
            </w:r>
          </w:hyperlink>
        </w:p>
        <w:p w:rsidR="005932DC" w:rsidRDefault="005932DC">
          <w:pPr>
            <w:pStyle w:val="TOC3"/>
            <w:tabs>
              <w:tab w:val="right" w:leader="dot" w:pos="8756"/>
            </w:tabs>
            <w:rPr>
              <w:rFonts w:eastAsiaTheme="minorEastAsia" w:cstheme="minorBidi"/>
              <w:i w:val="0"/>
              <w:iCs w:val="0"/>
              <w:noProof/>
              <w:color w:val="auto"/>
              <w:sz w:val="22"/>
              <w:szCs w:val="22"/>
            </w:rPr>
          </w:pPr>
          <w:hyperlink w:anchor="_Toc452562881" w:history="1">
            <w:r w:rsidRPr="007A2103">
              <w:rPr>
                <w:rStyle w:val="Hyperlink"/>
                <w:noProof/>
              </w:rPr>
              <w:t>Secrétaire</w:t>
            </w:r>
            <w:r>
              <w:rPr>
                <w:noProof/>
                <w:webHidden/>
              </w:rPr>
              <w:tab/>
            </w:r>
            <w:r>
              <w:rPr>
                <w:noProof/>
                <w:webHidden/>
              </w:rPr>
              <w:fldChar w:fldCharType="begin"/>
            </w:r>
            <w:r>
              <w:rPr>
                <w:noProof/>
                <w:webHidden/>
              </w:rPr>
              <w:instrText xml:space="preserve"> PAGEREF _Toc452562881 \h </w:instrText>
            </w:r>
            <w:r>
              <w:rPr>
                <w:noProof/>
                <w:webHidden/>
              </w:rPr>
            </w:r>
            <w:r>
              <w:rPr>
                <w:noProof/>
                <w:webHidden/>
              </w:rPr>
              <w:fldChar w:fldCharType="separate"/>
            </w:r>
            <w:r>
              <w:rPr>
                <w:noProof/>
                <w:webHidden/>
              </w:rPr>
              <w:t>4</w:t>
            </w:r>
            <w:r>
              <w:rPr>
                <w:noProof/>
                <w:webHidden/>
              </w:rPr>
              <w:fldChar w:fldCharType="end"/>
            </w:r>
          </w:hyperlink>
        </w:p>
        <w:p w:rsidR="005932DC" w:rsidRDefault="005932DC">
          <w:pPr>
            <w:pStyle w:val="TOC3"/>
            <w:tabs>
              <w:tab w:val="right" w:leader="dot" w:pos="8756"/>
            </w:tabs>
            <w:rPr>
              <w:rFonts w:eastAsiaTheme="minorEastAsia" w:cstheme="minorBidi"/>
              <w:i w:val="0"/>
              <w:iCs w:val="0"/>
              <w:noProof/>
              <w:color w:val="auto"/>
              <w:sz w:val="22"/>
              <w:szCs w:val="22"/>
            </w:rPr>
          </w:pPr>
          <w:hyperlink w:anchor="_Toc452562882" w:history="1">
            <w:r w:rsidRPr="007A2103">
              <w:rPr>
                <w:rStyle w:val="Hyperlink"/>
                <w:noProof/>
              </w:rPr>
              <w:t>Trésorier</w:t>
            </w:r>
            <w:r>
              <w:rPr>
                <w:noProof/>
                <w:webHidden/>
              </w:rPr>
              <w:tab/>
            </w:r>
            <w:r>
              <w:rPr>
                <w:noProof/>
                <w:webHidden/>
              </w:rPr>
              <w:fldChar w:fldCharType="begin"/>
            </w:r>
            <w:r>
              <w:rPr>
                <w:noProof/>
                <w:webHidden/>
              </w:rPr>
              <w:instrText xml:space="preserve"> PAGEREF _Toc452562882 \h </w:instrText>
            </w:r>
            <w:r>
              <w:rPr>
                <w:noProof/>
                <w:webHidden/>
              </w:rPr>
            </w:r>
            <w:r>
              <w:rPr>
                <w:noProof/>
                <w:webHidden/>
              </w:rPr>
              <w:fldChar w:fldCharType="separate"/>
            </w:r>
            <w:r>
              <w:rPr>
                <w:noProof/>
                <w:webHidden/>
              </w:rPr>
              <w:t>5</w:t>
            </w:r>
            <w:r>
              <w:rPr>
                <w:noProof/>
                <w:webHidden/>
              </w:rPr>
              <w:fldChar w:fldCharType="end"/>
            </w:r>
          </w:hyperlink>
        </w:p>
        <w:p w:rsidR="005932DC" w:rsidRDefault="005932DC">
          <w:pPr>
            <w:pStyle w:val="TOC2"/>
            <w:tabs>
              <w:tab w:val="right" w:leader="dot" w:pos="8756"/>
            </w:tabs>
            <w:rPr>
              <w:rFonts w:eastAsiaTheme="minorEastAsia" w:cstheme="minorBidi"/>
              <w:smallCaps w:val="0"/>
              <w:noProof/>
              <w:color w:val="auto"/>
              <w:sz w:val="22"/>
              <w:szCs w:val="22"/>
            </w:rPr>
          </w:pPr>
          <w:hyperlink w:anchor="_Toc452562883" w:history="1">
            <w:r w:rsidRPr="007A2103">
              <w:rPr>
                <w:rStyle w:val="Hyperlink"/>
                <w:noProof/>
              </w:rPr>
              <w:t>Fonds de garantie et fonds d’appui</w:t>
            </w:r>
            <w:r>
              <w:rPr>
                <w:noProof/>
                <w:webHidden/>
              </w:rPr>
              <w:tab/>
            </w:r>
            <w:r>
              <w:rPr>
                <w:noProof/>
                <w:webHidden/>
              </w:rPr>
              <w:fldChar w:fldCharType="begin"/>
            </w:r>
            <w:r>
              <w:rPr>
                <w:noProof/>
                <w:webHidden/>
              </w:rPr>
              <w:instrText xml:space="preserve"> PAGEREF _Toc452562883 \h </w:instrText>
            </w:r>
            <w:r>
              <w:rPr>
                <w:noProof/>
                <w:webHidden/>
              </w:rPr>
            </w:r>
            <w:r>
              <w:rPr>
                <w:noProof/>
                <w:webHidden/>
              </w:rPr>
              <w:fldChar w:fldCharType="separate"/>
            </w:r>
            <w:r>
              <w:rPr>
                <w:noProof/>
                <w:webHidden/>
              </w:rPr>
              <w:t>5</w:t>
            </w:r>
            <w:r>
              <w:rPr>
                <w:noProof/>
                <w:webHidden/>
              </w:rPr>
              <w:fldChar w:fldCharType="end"/>
            </w:r>
          </w:hyperlink>
        </w:p>
        <w:p w:rsidR="005932DC" w:rsidRDefault="005932DC">
          <w:pPr>
            <w:pStyle w:val="TOC3"/>
            <w:tabs>
              <w:tab w:val="right" w:leader="dot" w:pos="8756"/>
            </w:tabs>
            <w:rPr>
              <w:rFonts w:eastAsiaTheme="minorEastAsia" w:cstheme="minorBidi"/>
              <w:i w:val="0"/>
              <w:iCs w:val="0"/>
              <w:noProof/>
              <w:color w:val="auto"/>
              <w:sz w:val="22"/>
              <w:szCs w:val="22"/>
            </w:rPr>
          </w:pPr>
          <w:hyperlink w:anchor="_Toc452562884" w:history="1">
            <w:r w:rsidRPr="007A2103">
              <w:rPr>
                <w:rStyle w:val="Hyperlink"/>
                <w:noProof/>
              </w:rPr>
              <w:t>Fonds de garantie</w:t>
            </w:r>
            <w:r>
              <w:rPr>
                <w:noProof/>
                <w:webHidden/>
              </w:rPr>
              <w:tab/>
            </w:r>
            <w:r>
              <w:rPr>
                <w:noProof/>
                <w:webHidden/>
              </w:rPr>
              <w:fldChar w:fldCharType="begin"/>
            </w:r>
            <w:r>
              <w:rPr>
                <w:noProof/>
                <w:webHidden/>
              </w:rPr>
              <w:instrText xml:space="preserve"> PAGEREF _Toc452562884 \h </w:instrText>
            </w:r>
            <w:r>
              <w:rPr>
                <w:noProof/>
                <w:webHidden/>
              </w:rPr>
            </w:r>
            <w:r>
              <w:rPr>
                <w:noProof/>
                <w:webHidden/>
              </w:rPr>
              <w:fldChar w:fldCharType="separate"/>
            </w:r>
            <w:r>
              <w:rPr>
                <w:noProof/>
                <w:webHidden/>
              </w:rPr>
              <w:t>5</w:t>
            </w:r>
            <w:r>
              <w:rPr>
                <w:noProof/>
                <w:webHidden/>
              </w:rPr>
              <w:fldChar w:fldCharType="end"/>
            </w:r>
          </w:hyperlink>
        </w:p>
        <w:p w:rsidR="005932DC" w:rsidRDefault="005932DC">
          <w:pPr>
            <w:pStyle w:val="TOC3"/>
            <w:tabs>
              <w:tab w:val="right" w:leader="dot" w:pos="8756"/>
            </w:tabs>
            <w:rPr>
              <w:rFonts w:eastAsiaTheme="minorEastAsia" w:cstheme="minorBidi"/>
              <w:i w:val="0"/>
              <w:iCs w:val="0"/>
              <w:noProof/>
              <w:color w:val="auto"/>
              <w:sz w:val="22"/>
              <w:szCs w:val="22"/>
            </w:rPr>
          </w:pPr>
          <w:hyperlink w:anchor="_Toc452562885" w:history="1">
            <w:r w:rsidRPr="007A2103">
              <w:rPr>
                <w:rStyle w:val="Hyperlink"/>
                <w:noProof/>
              </w:rPr>
              <w:t>Fonds d’appui</w:t>
            </w:r>
            <w:r>
              <w:rPr>
                <w:noProof/>
                <w:webHidden/>
              </w:rPr>
              <w:tab/>
            </w:r>
            <w:r>
              <w:rPr>
                <w:noProof/>
                <w:webHidden/>
              </w:rPr>
              <w:fldChar w:fldCharType="begin"/>
            </w:r>
            <w:r>
              <w:rPr>
                <w:noProof/>
                <w:webHidden/>
              </w:rPr>
              <w:instrText xml:space="preserve"> PAGEREF _Toc452562885 \h </w:instrText>
            </w:r>
            <w:r>
              <w:rPr>
                <w:noProof/>
                <w:webHidden/>
              </w:rPr>
            </w:r>
            <w:r>
              <w:rPr>
                <w:noProof/>
                <w:webHidden/>
              </w:rPr>
              <w:fldChar w:fldCharType="separate"/>
            </w:r>
            <w:r>
              <w:rPr>
                <w:noProof/>
                <w:webHidden/>
              </w:rPr>
              <w:t>5</w:t>
            </w:r>
            <w:r>
              <w:rPr>
                <w:noProof/>
                <w:webHidden/>
              </w:rPr>
              <w:fldChar w:fldCharType="end"/>
            </w:r>
          </w:hyperlink>
        </w:p>
        <w:p w:rsidR="005932DC" w:rsidRDefault="005932DC">
          <w:pPr>
            <w:pStyle w:val="TOC2"/>
            <w:tabs>
              <w:tab w:val="right" w:leader="dot" w:pos="8756"/>
            </w:tabs>
            <w:rPr>
              <w:rFonts w:eastAsiaTheme="minorEastAsia" w:cstheme="minorBidi"/>
              <w:smallCaps w:val="0"/>
              <w:noProof/>
              <w:color w:val="auto"/>
              <w:sz w:val="22"/>
              <w:szCs w:val="22"/>
            </w:rPr>
          </w:pPr>
          <w:hyperlink w:anchor="_Toc452562886" w:history="1">
            <w:r w:rsidRPr="007A2103">
              <w:rPr>
                <w:rStyle w:val="Hyperlink"/>
                <w:noProof/>
              </w:rPr>
              <w:t>Communication</w:t>
            </w:r>
            <w:r>
              <w:rPr>
                <w:noProof/>
                <w:webHidden/>
              </w:rPr>
              <w:tab/>
            </w:r>
            <w:r>
              <w:rPr>
                <w:noProof/>
                <w:webHidden/>
              </w:rPr>
              <w:fldChar w:fldCharType="begin"/>
            </w:r>
            <w:r>
              <w:rPr>
                <w:noProof/>
                <w:webHidden/>
              </w:rPr>
              <w:instrText xml:space="preserve"> PAGEREF _Toc452562886 \h </w:instrText>
            </w:r>
            <w:r>
              <w:rPr>
                <w:noProof/>
                <w:webHidden/>
              </w:rPr>
            </w:r>
            <w:r>
              <w:rPr>
                <w:noProof/>
                <w:webHidden/>
              </w:rPr>
              <w:fldChar w:fldCharType="separate"/>
            </w:r>
            <w:r>
              <w:rPr>
                <w:noProof/>
                <w:webHidden/>
              </w:rPr>
              <w:t>6</w:t>
            </w:r>
            <w:r>
              <w:rPr>
                <w:noProof/>
                <w:webHidden/>
              </w:rPr>
              <w:fldChar w:fldCharType="end"/>
            </w:r>
          </w:hyperlink>
        </w:p>
        <w:p w:rsidR="005932DC" w:rsidRDefault="005932DC">
          <w:pPr>
            <w:pStyle w:val="TOC2"/>
            <w:tabs>
              <w:tab w:val="right" w:leader="dot" w:pos="8756"/>
            </w:tabs>
            <w:rPr>
              <w:rFonts w:eastAsiaTheme="minorEastAsia" w:cstheme="minorBidi"/>
              <w:smallCaps w:val="0"/>
              <w:noProof/>
              <w:color w:val="auto"/>
              <w:sz w:val="22"/>
              <w:szCs w:val="22"/>
            </w:rPr>
          </w:pPr>
          <w:hyperlink w:anchor="_Toc452562887" w:history="1">
            <w:r w:rsidRPr="007A2103">
              <w:rPr>
                <w:rStyle w:val="Hyperlink"/>
                <w:noProof/>
              </w:rPr>
              <w:t>Relations avec le personnel</w:t>
            </w:r>
            <w:r>
              <w:rPr>
                <w:noProof/>
                <w:webHidden/>
              </w:rPr>
              <w:tab/>
            </w:r>
            <w:r>
              <w:rPr>
                <w:noProof/>
                <w:webHidden/>
              </w:rPr>
              <w:fldChar w:fldCharType="begin"/>
            </w:r>
            <w:r>
              <w:rPr>
                <w:noProof/>
                <w:webHidden/>
              </w:rPr>
              <w:instrText xml:space="preserve"> PAGEREF _Toc452562887 \h </w:instrText>
            </w:r>
            <w:r>
              <w:rPr>
                <w:noProof/>
                <w:webHidden/>
              </w:rPr>
            </w:r>
            <w:r>
              <w:rPr>
                <w:noProof/>
                <w:webHidden/>
              </w:rPr>
              <w:fldChar w:fldCharType="separate"/>
            </w:r>
            <w:r>
              <w:rPr>
                <w:noProof/>
                <w:webHidden/>
              </w:rPr>
              <w:t>6</w:t>
            </w:r>
            <w:r>
              <w:rPr>
                <w:noProof/>
                <w:webHidden/>
              </w:rPr>
              <w:fldChar w:fldCharType="end"/>
            </w:r>
          </w:hyperlink>
        </w:p>
        <w:p w:rsidR="005932DC" w:rsidRDefault="005932DC">
          <w:pPr>
            <w:pStyle w:val="TOC2"/>
            <w:tabs>
              <w:tab w:val="right" w:leader="dot" w:pos="8756"/>
            </w:tabs>
            <w:rPr>
              <w:rFonts w:eastAsiaTheme="minorEastAsia" w:cstheme="minorBidi"/>
              <w:smallCaps w:val="0"/>
              <w:noProof/>
              <w:color w:val="auto"/>
              <w:sz w:val="22"/>
              <w:szCs w:val="22"/>
            </w:rPr>
          </w:pPr>
          <w:hyperlink w:anchor="_Toc452562888" w:history="1">
            <w:r w:rsidRPr="007A2103">
              <w:rPr>
                <w:rStyle w:val="Hyperlink"/>
                <w:noProof/>
              </w:rPr>
              <w:t>Les valeurs portées par le Ropi</w:t>
            </w:r>
            <w:r>
              <w:rPr>
                <w:noProof/>
                <w:webHidden/>
              </w:rPr>
              <w:tab/>
            </w:r>
            <w:r>
              <w:rPr>
                <w:noProof/>
                <w:webHidden/>
              </w:rPr>
              <w:fldChar w:fldCharType="begin"/>
            </w:r>
            <w:r>
              <w:rPr>
                <w:noProof/>
                <w:webHidden/>
              </w:rPr>
              <w:instrText xml:space="preserve"> PAGEREF _Toc452562888 \h </w:instrText>
            </w:r>
            <w:r>
              <w:rPr>
                <w:noProof/>
                <w:webHidden/>
              </w:rPr>
            </w:r>
            <w:r>
              <w:rPr>
                <w:noProof/>
                <w:webHidden/>
              </w:rPr>
              <w:fldChar w:fldCharType="separate"/>
            </w:r>
            <w:r>
              <w:rPr>
                <w:noProof/>
                <w:webHidden/>
              </w:rPr>
              <w:t>7</w:t>
            </w:r>
            <w:r>
              <w:rPr>
                <w:noProof/>
                <w:webHidden/>
              </w:rPr>
              <w:fldChar w:fldCharType="end"/>
            </w:r>
          </w:hyperlink>
        </w:p>
        <w:p w:rsidR="005932DC" w:rsidRDefault="005932DC">
          <w:pPr>
            <w:pStyle w:val="TOC3"/>
            <w:tabs>
              <w:tab w:val="right" w:leader="dot" w:pos="8756"/>
            </w:tabs>
            <w:rPr>
              <w:rFonts w:eastAsiaTheme="minorEastAsia" w:cstheme="minorBidi"/>
              <w:i w:val="0"/>
              <w:iCs w:val="0"/>
              <w:noProof/>
              <w:color w:val="auto"/>
              <w:sz w:val="22"/>
              <w:szCs w:val="22"/>
            </w:rPr>
          </w:pPr>
          <w:hyperlink w:anchor="_Toc452562889" w:history="1">
            <w:r w:rsidRPr="007A2103">
              <w:rPr>
                <w:rStyle w:val="Hyperlink"/>
                <w:noProof/>
              </w:rPr>
              <w:t>Pour le respect de la nature</w:t>
            </w:r>
            <w:r>
              <w:rPr>
                <w:noProof/>
                <w:webHidden/>
              </w:rPr>
              <w:tab/>
            </w:r>
            <w:r>
              <w:rPr>
                <w:noProof/>
                <w:webHidden/>
              </w:rPr>
              <w:fldChar w:fldCharType="begin"/>
            </w:r>
            <w:r>
              <w:rPr>
                <w:noProof/>
                <w:webHidden/>
              </w:rPr>
              <w:instrText xml:space="preserve"> PAGEREF _Toc452562889 \h </w:instrText>
            </w:r>
            <w:r>
              <w:rPr>
                <w:noProof/>
                <w:webHidden/>
              </w:rPr>
            </w:r>
            <w:r>
              <w:rPr>
                <w:noProof/>
                <w:webHidden/>
              </w:rPr>
              <w:fldChar w:fldCharType="separate"/>
            </w:r>
            <w:r>
              <w:rPr>
                <w:noProof/>
                <w:webHidden/>
              </w:rPr>
              <w:t>7</w:t>
            </w:r>
            <w:r>
              <w:rPr>
                <w:noProof/>
                <w:webHidden/>
              </w:rPr>
              <w:fldChar w:fldCharType="end"/>
            </w:r>
          </w:hyperlink>
        </w:p>
        <w:p w:rsidR="005932DC" w:rsidRDefault="005932DC">
          <w:pPr>
            <w:pStyle w:val="TOC3"/>
            <w:tabs>
              <w:tab w:val="right" w:leader="dot" w:pos="8756"/>
            </w:tabs>
            <w:rPr>
              <w:rFonts w:eastAsiaTheme="minorEastAsia" w:cstheme="minorBidi"/>
              <w:i w:val="0"/>
              <w:iCs w:val="0"/>
              <w:noProof/>
              <w:color w:val="auto"/>
              <w:sz w:val="22"/>
              <w:szCs w:val="22"/>
            </w:rPr>
          </w:pPr>
          <w:hyperlink w:anchor="_Toc452562890" w:history="1">
            <w:r w:rsidRPr="007A2103">
              <w:rPr>
                <w:rStyle w:val="Hyperlink"/>
                <w:noProof/>
              </w:rPr>
              <w:t>Pour le respect de l'être humain</w:t>
            </w:r>
            <w:r>
              <w:rPr>
                <w:noProof/>
                <w:webHidden/>
              </w:rPr>
              <w:tab/>
            </w:r>
            <w:r>
              <w:rPr>
                <w:noProof/>
                <w:webHidden/>
              </w:rPr>
              <w:fldChar w:fldCharType="begin"/>
            </w:r>
            <w:r>
              <w:rPr>
                <w:noProof/>
                <w:webHidden/>
              </w:rPr>
              <w:instrText xml:space="preserve"> PAGEREF _Toc452562890 \h </w:instrText>
            </w:r>
            <w:r>
              <w:rPr>
                <w:noProof/>
                <w:webHidden/>
              </w:rPr>
            </w:r>
            <w:r>
              <w:rPr>
                <w:noProof/>
                <w:webHidden/>
              </w:rPr>
              <w:fldChar w:fldCharType="separate"/>
            </w:r>
            <w:r>
              <w:rPr>
                <w:noProof/>
                <w:webHidden/>
              </w:rPr>
              <w:t>7</w:t>
            </w:r>
            <w:r>
              <w:rPr>
                <w:noProof/>
                <w:webHidden/>
              </w:rPr>
              <w:fldChar w:fldCharType="end"/>
            </w:r>
          </w:hyperlink>
        </w:p>
        <w:p w:rsidR="005932DC" w:rsidRDefault="005932DC">
          <w:pPr>
            <w:pStyle w:val="TOC3"/>
            <w:tabs>
              <w:tab w:val="right" w:leader="dot" w:pos="8756"/>
            </w:tabs>
            <w:rPr>
              <w:rFonts w:eastAsiaTheme="minorEastAsia" w:cstheme="minorBidi"/>
              <w:i w:val="0"/>
              <w:iCs w:val="0"/>
              <w:noProof/>
              <w:color w:val="auto"/>
              <w:sz w:val="22"/>
              <w:szCs w:val="22"/>
            </w:rPr>
          </w:pPr>
          <w:hyperlink w:anchor="_Toc452562891" w:history="1">
            <w:r w:rsidRPr="007A2103">
              <w:rPr>
                <w:rStyle w:val="Hyperlink"/>
                <w:noProof/>
              </w:rPr>
              <w:t>Pour la solidarité</w:t>
            </w:r>
            <w:r>
              <w:rPr>
                <w:noProof/>
                <w:webHidden/>
              </w:rPr>
              <w:tab/>
            </w:r>
            <w:r>
              <w:rPr>
                <w:noProof/>
                <w:webHidden/>
              </w:rPr>
              <w:fldChar w:fldCharType="begin"/>
            </w:r>
            <w:r>
              <w:rPr>
                <w:noProof/>
                <w:webHidden/>
              </w:rPr>
              <w:instrText xml:space="preserve"> PAGEREF _Toc452562891 \h </w:instrText>
            </w:r>
            <w:r>
              <w:rPr>
                <w:noProof/>
                <w:webHidden/>
              </w:rPr>
            </w:r>
            <w:r>
              <w:rPr>
                <w:noProof/>
                <w:webHidden/>
              </w:rPr>
              <w:fldChar w:fldCharType="separate"/>
            </w:r>
            <w:r>
              <w:rPr>
                <w:noProof/>
                <w:webHidden/>
              </w:rPr>
              <w:t>7</w:t>
            </w:r>
            <w:r>
              <w:rPr>
                <w:noProof/>
                <w:webHidden/>
              </w:rPr>
              <w:fldChar w:fldCharType="end"/>
            </w:r>
          </w:hyperlink>
        </w:p>
        <w:p w:rsidR="005932DC" w:rsidRDefault="005932DC">
          <w:pPr>
            <w:pStyle w:val="TOC2"/>
            <w:tabs>
              <w:tab w:val="right" w:leader="dot" w:pos="8756"/>
            </w:tabs>
            <w:rPr>
              <w:rFonts w:eastAsiaTheme="minorEastAsia" w:cstheme="minorBidi"/>
              <w:smallCaps w:val="0"/>
              <w:noProof/>
              <w:color w:val="auto"/>
              <w:sz w:val="22"/>
              <w:szCs w:val="22"/>
            </w:rPr>
          </w:pPr>
          <w:hyperlink w:anchor="_Toc452562892" w:history="1">
            <w:r w:rsidRPr="007A2103">
              <w:rPr>
                <w:rStyle w:val="Hyperlink"/>
                <w:noProof/>
              </w:rPr>
              <w:t>Lexique</w:t>
            </w:r>
            <w:r>
              <w:rPr>
                <w:noProof/>
                <w:webHidden/>
              </w:rPr>
              <w:tab/>
            </w:r>
            <w:r>
              <w:rPr>
                <w:noProof/>
                <w:webHidden/>
              </w:rPr>
              <w:fldChar w:fldCharType="begin"/>
            </w:r>
            <w:r>
              <w:rPr>
                <w:noProof/>
                <w:webHidden/>
              </w:rPr>
              <w:instrText xml:space="preserve"> PAGEREF _Toc452562892 \h </w:instrText>
            </w:r>
            <w:r>
              <w:rPr>
                <w:noProof/>
                <w:webHidden/>
              </w:rPr>
            </w:r>
            <w:r>
              <w:rPr>
                <w:noProof/>
                <w:webHidden/>
              </w:rPr>
              <w:fldChar w:fldCharType="separate"/>
            </w:r>
            <w:r>
              <w:rPr>
                <w:noProof/>
                <w:webHidden/>
              </w:rPr>
              <w:t>9</w:t>
            </w:r>
            <w:r>
              <w:rPr>
                <w:noProof/>
                <w:webHidden/>
              </w:rPr>
              <w:fldChar w:fldCharType="end"/>
            </w:r>
          </w:hyperlink>
        </w:p>
        <w:p w:rsidR="005932DC" w:rsidRDefault="005932DC">
          <w:pPr>
            <w:pStyle w:val="TOC2"/>
            <w:tabs>
              <w:tab w:val="right" w:leader="dot" w:pos="8756"/>
            </w:tabs>
            <w:rPr>
              <w:rFonts w:eastAsiaTheme="minorEastAsia" w:cstheme="minorBidi"/>
              <w:smallCaps w:val="0"/>
              <w:noProof/>
              <w:color w:val="auto"/>
              <w:sz w:val="22"/>
              <w:szCs w:val="22"/>
            </w:rPr>
          </w:pPr>
          <w:hyperlink w:anchor="_Toc452562893" w:history="1">
            <w:r w:rsidRPr="007A2103">
              <w:rPr>
                <w:rStyle w:val="Hyperlink"/>
                <w:noProof/>
              </w:rPr>
              <w:t>Projets potentiels</w:t>
            </w:r>
            <w:r>
              <w:rPr>
                <w:noProof/>
                <w:webHidden/>
              </w:rPr>
              <w:tab/>
            </w:r>
            <w:r>
              <w:rPr>
                <w:noProof/>
                <w:webHidden/>
              </w:rPr>
              <w:fldChar w:fldCharType="begin"/>
            </w:r>
            <w:r>
              <w:rPr>
                <w:noProof/>
                <w:webHidden/>
              </w:rPr>
              <w:instrText xml:space="preserve"> PAGEREF _Toc452562893 \h </w:instrText>
            </w:r>
            <w:r>
              <w:rPr>
                <w:noProof/>
                <w:webHidden/>
              </w:rPr>
            </w:r>
            <w:r>
              <w:rPr>
                <w:noProof/>
                <w:webHidden/>
              </w:rPr>
              <w:fldChar w:fldCharType="separate"/>
            </w:r>
            <w:r>
              <w:rPr>
                <w:noProof/>
                <w:webHidden/>
              </w:rPr>
              <w:t>10</w:t>
            </w:r>
            <w:r>
              <w:rPr>
                <w:noProof/>
                <w:webHidden/>
              </w:rPr>
              <w:fldChar w:fldCharType="end"/>
            </w:r>
          </w:hyperlink>
        </w:p>
        <w:p w:rsidR="005932DC" w:rsidRDefault="005932DC">
          <w:pPr>
            <w:pStyle w:val="TOC3"/>
            <w:tabs>
              <w:tab w:val="right" w:leader="dot" w:pos="8756"/>
            </w:tabs>
            <w:rPr>
              <w:rFonts w:eastAsiaTheme="minorEastAsia" w:cstheme="minorBidi"/>
              <w:i w:val="0"/>
              <w:iCs w:val="0"/>
              <w:noProof/>
              <w:color w:val="auto"/>
              <w:sz w:val="22"/>
              <w:szCs w:val="22"/>
            </w:rPr>
          </w:pPr>
          <w:hyperlink w:anchor="_Toc452562894" w:history="1">
            <w:r w:rsidRPr="007A2103">
              <w:rPr>
                <w:rStyle w:val="Hyperlink"/>
                <w:noProof/>
              </w:rPr>
              <w:t>La version electronique du ropi</w:t>
            </w:r>
            <w:r>
              <w:rPr>
                <w:noProof/>
                <w:webHidden/>
              </w:rPr>
              <w:tab/>
            </w:r>
            <w:r>
              <w:rPr>
                <w:noProof/>
                <w:webHidden/>
              </w:rPr>
              <w:fldChar w:fldCharType="begin"/>
            </w:r>
            <w:r>
              <w:rPr>
                <w:noProof/>
                <w:webHidden/>
              </w:rPr>
              <w:instrText xml:space="preserve"> PAGEREF _Toc452562894 \h </w:instrText>
            </w:r>
            <w:r>
              <w:rPr>
                <w:noProof/>
                <w:webHidden/>
              </w:rPr>
            </w:r>
            <w:r>
              <w:rPr>
                <w:noProof/>
                <w:webHidden/>
              </w:rPr>
              <w:fldChar w:fldCharType="separate"/>
            </w:r>
            <w:r>
              <w:rPr>
                <w:noProof/>
                <w:webHidden/>
              </w:rPr>
              <w:t>11</w:t>
            </w:r>
            <w:r>
              <w:rPr>
                <w:noProof/>
                <w:webHidden/>
              </w:rPr>
              <w:fldChar w:fldCharType="end"/>
            </w:r>
          </w:hyperlink>
        </w:p>
        <w:p w:rsidR="005932DC" w:rsidRDefault="005932DC">
          <w:pPr>
            <w:pStyle w:val="TOC2"/>
            <w:tabs>
              <w:tab w:val="right" w:leader="dot" w:pos="8756"/>
            </w:tabs>
            <w:rPr>
              <w:rFonts w:eastAsiaTheme="minorEastAsia" w:cstheme="minorBidi"/>
              <w:smallCaps w:val="0"/>
              <w:noProof/>
              <w:color w:val="auto"/>
              <w:sz w:val="22"/>
              <w:szCs w:val="22"/>
            </w:rPr>
          </w:pPr>
          <w:hyperlink w:anchor="_Toc452562895" w:history="1">
            <w:r w:rsidRPr="007A2103">
              <w:rPr>
                <w:rStyle w:val="Hyperlink"/>
                <w:noProof/>
              </w:rPr>
              <w:t>RÉUNIONS DES BENEVOLES, DU CONSEIL D’ADMINISTRATION ET DE L’ASSEMBLÉE GÉNÉRALE</w:t>
            </w:r>
            <w:r>
              <w:rPr>
                <w:noProof/>
                <w:webHidden/>
              </w:rPr>
              <w:tab/>
            </w:r>
            <w:r>
              <w:rPr>
                <w:noProof/>
                <w:webHidden/>
              </w:rPr>
              <w:fldChar w:fldCharType="begin"/>
            </w:r>
            <w:r>
              <w:rPr>
                <w:noProof/>
                <w:webHidden/>
              </w:rPr>
              <w:instrText xml:space="preserve"> PAGEREF _Toc452562895 \h </w:instrText>
            </w:r>
            <w:r>
              <w:rPr>
                <w:noProof/>
                <w:webHidden/>
              </w:rPr>
            </w:r>
            <w:r>
              <w:rPr>
                <w:noProof/>
                <w:webHidden/>
              </w:rPr>
              <w:fldChar w:fldCharType="separate"/>
            </w:r>
            <w:r>
              <w:rPr>
                <w:noProof/>
                <w:webHidden/>
              </w:rPr>
              <w:t>11</w:t>
            </w:r>
            <w:r>
              <w:rPr>
                <w:noProof/>
                <w:webHidden/>
              </w:rPr>
              <w:fldChar w:fldCharType="end"/>
            </w:r>
          </w:hyperlink>
        </w:p>
        <w:p w:rsidR="005932DC" w:rsidRDefault="005932DC">
          <w:pPr>
            <w:pStyle w:val="TOC3"/>
            <w:tabs>
              <w:tab w:val="right" w:leader="dot" w:pos="8756"/>
            </w:tabs>
            <w:rPr>
              <w:rFonts w:eastAsiaTheme="minorEastAsia" w:cstheme="minorBidi"/>
              <w:i w:val="0"/>
              <w:iCs w:val="0"/>
              <w:noProof/>
              <w:color w:val="auto"/>
              <w:sz w:val="22"/>
              <w:szCs w:val="22"/>
            </w:rPr>
          </w:pPr>
          <w:hyperlink w:anchor="_Toc452562896" w:history="1">
            <w:r w:rsidRPr="007A2103">
              <w:rPr>
                <w:rStyle w:val="Hyperlink"/>
                <w:noProof/>
              </w:rPr>
              <w:t>Réunion des bénévoles</w:t>
            </w:r>
            <w:r>
              <w:rPr>
                <w:noProof/>
                <w:webHidden/>
              </w:rPr>
              <w:tab/>
            </w:r>
            <w:r>
              <w:rPr>
                <w:noProof/>
                <w:webHidden/>
              </w:rPr>
              <w:fldChar w:fldCharType="begin"/>
            </w:r>
            <w:r>
              <w:rPr>
                <w:noProof/>
                <w:webHidden/>
              </w:rPr>
              <w:instrText xml:space="preserve"> PAGEREF _Toc452562896 \h </w:instrText>
            </w:r>
            <w:r>
              <w:rPr>
                <w:noProof/>
                <w:webHidden/>
              </w:rPr>
            </w:r>
            <w:r>
              <w:rPr>
                <w:noProof/>
                <w:webHidden/>
              </w:rPr>
              <w:fldChar w:fldCharType="separate"/>
            </w:r>
            <w:r>
              <w:rPr>
                <w:noProof/>
                <w:webHidden/>
              </w:rPr>
              <w:t>11</w:t>
            </w:r>
            <w:r>
              <w:rPr>
                <w:noProof/>
                <w:webHidden/>
              </w:rPr>
              <w:fldChar w:fldCharType="end"/>
            </w:r>
          </w:hyperlink>
        </w:p>
        <w:p w:rsidR="005932DC" w:rsidRDefault="005932DC">
          <w:pPr>
            <w:pStyle w:val="TOC3"/>
            <w:tabs>
              <w:tab w:val="right" w:leader="dot" w:pos="8756"/>
            </w:tabs>
            <w:rPr>
              <w:rFonts w:eastAsiaTheme="minorEastAsia" w:cstheme="minorBidi"/>
              <w:i w:val="0"/>
              <w:iCs w:val="0"/>
              <w:noProof/>
              <w:color w:val="auto"/>
              <w:sz w:val="22"/>
              <w:szCs w:val="22"/>
            </w:rPr>
          </w:pPr>
          <w:hyperlink w:anchor="_Toc452562897" w:history="1">
            <w:r w:rsidRPr="007A2103">
              <w:rPr>
                <w:rStyle w:val="Hyperlink"/>
                <w:noProof/>
              </w:rPr>
              <w:t>Réunion du CA</w:t>
            </w:r>
            <w:r>
              <w:rPr>
                <w:noProof/>
                <w:webHidden/>
              </w:rPr>
              <w:tab/>
            </w:r>
            <w:r>
              <w:rPr>
                <w:noProof/>
                <w:webHidden/>
              </w:rPr>
              <w:fldChar w:fldCharType="begin"/>
            </w:r>
            <w:r>
              <w:rPr>
                <w:noProof/>
                <w:webHidden/>
              </w:rPr>
              <w:instrText xml:space="preserve"> PAGEREF _Toc452562897 \h </w:instrText>
            </w:r>
            <w:r>
              <w:rPr>
                <w:noProof/>
                <w:webHidden/>
              </w:rPr>
            </w:r>
            <w:r>
              <w:rPr>
                <w:noProof/>
                <w:webHidden/>
              </w:rPr>
              <w:fldChar w:fldCharType="separate"/>
            </w:r>
            <w:r>
              <w:rPr>
                <w:noProof/>
                <w:webHidden/>
              </w:rPr>
              <w:t>11</w:t>
            </w:r>
            <w:r>
              <w:rPr>
                <w:noProof/>
                <w:webHidden/>
              </w:rPr>
              <w:fldChar w:fldCharType="end"/>
            </w:r>
          </w:hyperlink>
        </w:p>
        <w:p w:rsidR="005932DC" w:rsidRDefault="005932DC">
          <w:pPr>
            <w:pStyle w:val="TOC3"/>
            <w:tabs>
              <w:tab w:val="right" w:leader="dot" w:pos="8756"/>
            </w:tabs>
            <w:rPr>
              <w:rFonts w:eastAsiaTheme="minorEastAsia" w:cstheme="minorBidi"/>
              <w:i w:val="0"/>
              <w:iCs w:val="0"/>
              <w:noProof/>
              <w:color w:val="auto"/>
              <w:sz w:val="22"/>
              <w:szCs w:val="22"/>
            </w:rPr>
          </w:pPr>
          <w:hyperlink w:anchor="_Toc452562898" w:history="1">
            <w:r w:rsidRPr="007A2103">
              <w:rPr>
                <w:rStyle w:val="Hyperlink"/>
                <w:noProof/>
              </w:rPr>
              <w:t>Réunion de l’AG</w:t>
            </w:r>
            <w:r>
              <w:rPr>
                <w:noProof/>
                <w:webHidden/>
              </w:rPr>
              <w:tab/>
            </w:r>
            <w:r>
              <w:rPr>
                <w:noProof/>
                <w:webHidden/>
              </w:rPr>
              <w:fldChar w:fldCharType="begin"/>
            </w:r>
            <w:r>
              <w:rPr>
                <w:noProof/>
                <w:webHidden/>
              </w:rPr>
              <w:instrText xml:space="preserve"> PAGEREF _Toc452562898 \h </w:instrText>
            </w:r>
            <w:r>
              <w:rPr>
                <w:noProof/>
                <w:webHidden/>
              </w:rPr>
            </w:r>
            <w:r>
              <w:rPr>
                <w:noProof/>
                <w:webHidden/>
              </w:rPr>
              <w:fldChar w:fldCharType="separate"/>
            </w:r>
            <w:r>
              <w:rPr>
                <w:noProof/>
                <w:webHidden/>
              </w:rPr>
              <w:t>12</w:t>
            </w:r>
            <w:r>
              <w:rPr>
                <w:noProof/>
                <w:webHidden/>
              </w:rPr>
              <w:fldChar w:fldCharType="end"/>
            </w:r>
          </w:hyperlink>
        </w:p>
        <w:p w:rsidR="005932DC" w:rsidRDefault="005932DC">
          <w:pPr>
            <w:pStyle w:val="TOC2"/>
            <w:tabs>
              <w:tab w:val="right" w:leader="dot" w:pos="8756"/>
            </w:tabs>
            <w:rPr>
              <w:rFonts w:eastAsiaTheme="minorEastAsia" w:cstheme="minorBidi"/>
              <w:smallCaps w:val="0"/>
              <w:noProof/>
              <w:color w:val="auto"/>
              <w:sz w:val="22"/>
              <w:szCs w:val="22"/>
            </w:rPr>
          </w:pPr>
          <w:hyperlink w:anchor="_Toc452562899" w:history="1">
            <w:r w:rsidRPr="007A2103">
              <w:rPr>
                <w:rStyle w:val="Hyperlink"/>
                <w:noProof/>
              </w:rPr>
              <w:t>Critères de mise en avant des commerçants</w:t>
            </w:r>
            <w:r>
              <w:rPr>
                <w:noProof/>
                <w:webHidden/>
              </w:rPr>
              <w:tab/>
            </w:r>
            <w:r>
              <w:rPr>
                <w:noProof/>
                <w:webHidden/>
              </w:rPr>
              <w:fldChar w:fldCharType="begin"/>
            </w:r>
            <w:r>
              <w:rPr>
                <w:noProof/>
                <w:webHidden/>
              </w:rPr>
              <w:instrText xml:space="preserve"> PAGEREF _Toc452562899 \h </w:instrText>
            </w:r>
            <w:r>
              <w:rPr>
                <w:noProof/>
                <w:webHidden/>
              </w:rPr>
            </w:r>
            <w:r>
              <w:rPr>
                <w:noProof/>
                <w:webHidden/>
              </w:rPr>
              <w:fldChar w:fldCharType="separate"/>
            </w:r>
            <w:r>
              <w:rPr>
                <w:noProof/>
                <w:webHidden/>
              </w:rPr>
              <w:t>13</w:t>
            </w:r>
            <w:r>
              <w:rPr>
                <w:noProof/>
                <w:webHidden/>
              </w:rPr>
              <w:fldChar w:fldCharType="end"/>
            </w:r>
          </w:hyperlink>
        </w:p>
        <w:p w:rsidR="005932DC" w:rsidRDefault="005932DC">
          <w:pPr>
            <w:pStyle w:val="TOC2"/>
            <w:tabs>
              <w:tab w:val="right" w:leader="dot" w:pos="8756"/>
            </w:tabs>
            <w:rPr>
              <w:rFonts w:eastAsiaTheme="minorEastAsia" w:cstheme="minorBidi"/>
              <w:smallCaps w:val="0"/>
              <w:noProof/>
              <w:color w:val="auto"/>
              <w:sz w:val="22"/>
              <w:szCs w:val="22"/>
            </w:rPr>
          </w:pPr>
          <w:hyperlink w:anchor="_Toc452562900" w:history="1">
            <w:r w:rsidRPr="007A2103">
              <w:rPr>
                <w:rStyle w:val="Hyperlink"/>
                <w:noProof/>
              </w:rPr>
              <w:t>coordonnees</w:t>
            </w:r>
            <w:r>
              <w:rPr>
                <w:noProof/>
                <w:webHidden/>
              </w:rPr>
              <w:tab/>
            </w:r>
            <w:r>
              <w:rPr>
                <w:noProof/>
                <w:webHidden/>
              </w:rPr>
              <w:fldChar w:fldCharType="begin"/>
            </w:r>
            <w:r>
              <w:rPr>
                <w:noProof/>
                <w:webHidden/>
              </w:rPr>
              <w:instrText xml:space="preserve"> PAGEREF _Toc452562900 \h </w:instrText>
            </w:r>
            <w:r>
              <w:rPr>
                <w:noProof/>
                <w:webHidden/>
              </w:rPr>
            </w:r>
            <w:r>
              <w:rPr>
                <w:noProof/>
                <w:webHidden/>
              </w:rPr>
              <w:fldChar w:fldCharType="separate"/>
            </w:r>
            <w:r>
              <w:rPr>
                <w:noProof/>
                <w:webHidden/>
              </w:rPr>
              <w:t>13</w:t>
            </w:r>
            <w:r>
              <w:rPr>
                <w:noProof/>
                <w:webHidden/>
              </w:rPr>
              <w:fldChar w:fldCharType="end"/>
            </w:r>
          </w:hyperlink>
        </w:p>
        <w:p w:rsidR="001C389D" w:rsidRDefault="00C446FC" w:rsidP="00BB3EC2">
          <w:r>
            <w:fldChar w:fldCharType="end"/>
          </w:r>
        </w:p>
      </w:sdtContent>
    </w:sdt>
    <w:p w:rsidR="008A7031" w:rsidRPr="008C4675" w:rsidRDefault="008A7031" w:rsidP="00BB3EC2">
      <w:pPr>
        <w:rPr>
          <w:lang w:val="en-US"/>
        </w:rPr>
      </w:pPr>
    </w:p>
    <w:p w:rsidR="00D80338" w:rsidRPr="008C4675" w:rsidRDefault="00D80338" w:rsidP="00BB3EC2">
      <w:pPr>
        <w:rPr>
          <w:lang w:val="en-US"/>
        </w:rPr>
      </w:pPr>
      <w:bookmarkStart w:id="0" w:name="h.7tfhvgi4s2oo"/>
      <w:bookmarkEnd w:id="0"/>
    </w:p>
    <w:p w:rsidR="00677C46" w:rsidRPr="009033A4" w:rsidRDefault="00677C46" w:rsidP="00BB3EC2">
      <w:pPr>
        <w:sectPr w:rsidR="00677C46" w:rsidRPr="009033A4" w:rsidSect="00196FCB">
          <w:headerReference w:type="even" r:id="rId9"/>
          <w:headerReference w:type="default" r:id="rId10"/>
          <w:footerReference w:type="even" r:id="rId11"/>
          <w:footerReference w:type="default" r:id="rId12"/>
          <w:headerReference w:type="first" r:id="rId13"/>
          <w:footerReference w:type="first" r:id="rId14"/>
          <w:pgSz w:w="11909" w:h="16834"/>
          <w:pgMar w:top="1440" w:right="1703" w:bottom="1440" w:left="1440" w:header="708" w:footer="708" w:gutter="0"/>
          <w:cols w:space="708"/>
          <w:noEndnote/>
          <w:docGrid w:linePitch="360"/>
        </w:sectPr>
      </w:pPr>
    </w:p>
    <w:p w:rsidR="003F69DC" w:rsidRPr="005E2B21" w:rsidRDefault="0030719F" w:rsidP="00AC7AE3">
      <w:pPr>
        <w:pStyle w:val="Title"/>
      </w:pPr>
      <w:r>
        <w:lastRenderedPageBreak/>
        <w:t>Règlement d'ordre intétieur</w:t>
      </w:r>
    </w:p>
    <w:p w:rsidR="009F4B14" w:rsidRDefault="0030719F" w:rsidP="00AC7AE3">
      <w:pPr>
        <w:pStyle w:val="Subtitle"/>
      </w:pPr>
      <w:r>
        <w:t>ASBL Ropi</w:t>
      </w:r>
    </w:p>
    <w:p w:rsidR="007171BB" w:rsidRDefault="007171BB" w:rsidP="00016B17">
      <w:pPr>
        <w:rPr>
          <w:szCs w:val="24"/>
        </w:rPr>
      </w:pPr>
      <w:r w:rsidRPr="00D3535E">
        <w:t>Comme tous les autres textes régissant l’ASBL Ropi, ce mode d’emploi du Ropi et ce règlement d’ordre intérieur sont évolutifs et amendables selon les procédures mentionnées dans les statuts.</w:t>
      </w:r>
    </w:p>
    <w:p w:rsidR="0030719F" w:rsidRDefault="0030719F" w:rsidP="006144D1">
      <w:pPr>
        <w:pStyle w:val="Heading1"/>
      </w:pPr>
      <w:bookmarkStart w:id="1" w:name="_Toc452562873"/>
      <w:r w:rsidRPr="006144D1">
        <w:rPr>
          <w:szCs w:val="24"/>
        </w:rPr>
        <w:t>Préambule</w:t>
      </w:r>
      <w:bookmarkEnd w:id="1"/>
    </w:p>
    <w:p w:rsidR="0030719F" w:rsidRDefault="0030719F" w:rsidP="0030719F">
      <w:pPr>
        <w:spacing w:line="240" w:lineRule="auto"/>
        <w:rPr>
          <w:rFonts w:ascii="Times New Roman" w:hAnsi="Times New Roman" w:cs="Times New Roman"/>
          <w:szCs w:val="24"/>
        </w:rPr>
      </w:pPr>
    </w:p>
    <w:p w:rsidR="0030719F" w:rsidRPr="00016B17" w:rsidRDefault="0030719F" w:rsidP="0030719F">
      <w:pPr>
        <w:spacing w:line="240" w:lineRule="auto"/>
        <w:rPr>
          <w:rFonts w:cs="Times New Roman"/>
          <w:color w:val="auto"/>
          <w:szCs w:val="24"/>
        </w:rPr>
      </w:pPr>
      <w:r w:rsidRPr="00016B17">
        <w:rPr>
          <w:rFonts w:cs="Times New Roman"/>
          <w:szCs w:val="24"/>
        </w:rPr>
        <w:t>Trois collèges sont présentés dans le cadre de l’ASBL Ropi :</w:t>
      </w:r>
    </w:p>
    <w:p w:rsidR="0030719F" w:rsidRPr="00016B17" w:rsidRDefault="0030719F" w:rsidP="0030719F">
      <w:pPr>
        <w:spacing w:line="240" w:lineRule="auto"/>
        <w:jc w:val="left"/>
        <w:rPr>
          <w:rFonts w:cs="Times New Roman"/>
          <w:color w:val="auto"/>
          <w:szCs w:val="24"/>
        </w:rPr>
      </w:pPr>
    </w:p>
    <w:p w:rsidR="0030719F" w:rsidRPr="00016B17" w:rsidRDefault="0030719F" w:rsidP="000622BC">
      <w:pPr>
        <w:numPr>
          <w:ilvl w:val="0"/>
          <w:numId w:val="2"/>
        </w:numPr>
        <w:spacing w:line="240" w:lineRule="auto"/>
        <w:textAlignment w:val="baseline"/>
        <w:rPr>
          <w:szCs w:val="24"/>
        </w:rPr>
      </w:pPr>
      <w:r w:rsidRPr="00016B17">
        <w:rPr>
          <w:rFonts w:cs="Times New Roman"/>
          <w:szCs w:val="24"/>
        </w:rPr>
        <w:t xml:space="preserve">le collège (dit 1) des membres </w:t>
      </w:r>
      <w:r w:rsidRPr="00016B17">
        <w:rPr>
          <w:rFonts w:cs="Times New Roman"/>
          <w:b/>
          <w:bCs/>
          <w:szCs w:val="24"/>
        </w:rPr>
        <w:t>professionnels</w:t>
      </w:r>
      <w:r w:rsidRPr="00016B17">
        <w:rPr>
          <w:rFonts w:cs="Times New Roman"/>
          <w:szCs w:val="24"/>
        </w:rPr>
        <w:t xml:space="preserve"> (commerçants, producteurs, artisans, etc…),</w:t>
      </w:r>
    </w:p>
    <w:p w:rsidR="0030719F" w:rsidRPr="00016B17" w:rsidRDefault="0030719F" w:rsidP="000622BC">
      <w:pPr>
        <w:numPr>
          <w:ilvl w:val="0"/>
          <w:numId w:val="2"/>
        </w:numPr>
        <w:spacing w:line="240" w:lineRule="auto"/>
        <w:textAlignment w:val="baseline"/>
        <w:rPr>
          <w:szCs w:val="24"/>
        </w:rPr>
      </w:pPr>
      <w:r w:rsidRPr="00016B17">
        <w:rPr>
          <w:rFonts w:cs="Times New Roman"/>
          <w:szCs w:val="24"/>
        </w:rPr>
        <w:t xml:space="preserve">le collège (dit 2) des membres </w:t>
      </w:r>
      <w:r w:rsidRPr="00016B17">
        <w:rPr>
          <w:rFonts w:cs="Times New Roman"/>
          <w:b/>
          <w:bCs/>
          <w:szCs w:val="24"/>
        </w:rPr>
        <w:t>associatifs</w:t>
      </w:r>
      <w:r w:rsidRPr="00016B17">
        <w:rPr>
          <w:rFonts w:cs="Times New Roman"/>
          <w:szCs w:val="24"/>
        </w:rPr>
        <w:t xml:space="preserve"> et </w:t>
      </w:r>
      <w:r w:rsidRPr="00016B17">
        <w:rPr>
          <w:rFonts w:cs="Times New Roman"/>
          <w:b/>
          <w:bCs/>
          <w:szCs w:val="24"/>
        </w:rPr>
        <w:t>institutionnels</w:t>
      </w:r>
      <w:r w:rsidRPr="00016B17">
        <w:rPr>
          <w:rFonts w:cs="Times New Roman"/>
          <w:szCs w:val="24"/>
        </w:rPr>
        <w:t xml:space="preserve"> (associations, communes, etc…),</w:t>
      </w:r>
    </w:p>
    <w:p w:rsidR="0030719F" w:rsidRPr="00016B17" w:rsidRDefault="0030719F" w:rsidP="000622BC">
      <w:pPr>
        <w:numPr>
          <w:ilvl w:val="0"/>
          <w:numId w:val="2"/>
        </w:numPr>
        <w:spacing w:line="240" w:lineRule="auto"/>
        <w:textAlignment w:val="baseline"/>
        <w:rPr>
          <w:szCs w:val="24"/>
        </w:rPr>
      </w:pPr>
      <w:r w:rsidRPr="00016B17">
        <w:rPr>
          <w:rFonts w:cs="Times New Roman"/>
          <w:szCs w:val="24"/>
        </w:rPr>
        <w:t xml:space="preserve">le collège (dit 3) des membres </w:t>
      </w:r>
      <w:r w:rsidRPr="00016B17">
        <w:rPr>
          <w:rFonts w:cs="Times New Roman"/>
          <w:b/>
          <w:bCs/>
          <w:szCs w:val="24"/>
        </w:rPr>
        <w:t>usagers individuels</w:t>
      </w:r>
      <w:r w:rsidRPr="00016B17">
        <w:rPr>
          <w:rFonts w:cs="Times New Roman"/>
          <w:szCs w:val="24"/>
        </w:rPr>
        <w:t xml:space="preserve"> (les consom’acteurs finaux).</w:t>
      </w:r>
    </w:p>
    <w:p w:rsidR="0030719F" w:rsidRPr="00016B17" w:rsidRDefault="0030719F" w:rsidP="0030719F">
      <w:pPr>
        <w:spacing w:line="240" w:lineRule="auto"/>
        <w:jc w:val="left"/>
        <w:rPr>
          <w:rFonts w:cs="Times New Roman"/>
          <w:color w:val="auto"/>
          <w:szCs w:val="24"/>
        </w:rPr>
      </w:pPr>
    </w:p>
    <w:p w:rsidR="0030719F" w:rsidRPr="00016B17" w:rsidRDefault="0030719F" w:rsidP="0030719F">
      <w:pPr>
        <w:spacing w:line="240" w:lineRule="auto"/>
        <w:rPr>
          <w:rFonts w:cs="Times New Roman"/>
          <w:color w:val="auto"/>
          <w:szCs w:val="24"/>
        </w:rPr>
      </w:pPr>
      <w:r w:rsidRPr="00016B17">
        <w:rPr>
          <w:rFonts w:cs="Times New Roman"/>
          <w:szCs w:val="24"/>
        </w:rPr>
        <w:t xml:space="preserve">Tous les membres des collèges (1, 2 et 3) sont, </w:t>
      </w:r>
      <w:r w:rsidRPr="00016B17">
        <w:rPr>
          <w:rFonts w:cs="Times New Roman"/>
          <w:i/>
          <w:iCs/>
          <w:szCs w:val="24"/>
        </w:rPr>
        <w:t>de facto</w:t>
      </w:r>
      <w:r w:rsidRPr="00016B17">
        <w:rPr>
          <w:rFonts w:cs="Times New Roman"/>
          <w:szCs w:val="24"/>
        </w:rPr>
        <w:t>, membres de l’ASBL.</w:t>
      </w:r>
    </w:p>
    <w:p w:rsidR="0030719F" w:rsidRPr="00016B17" w:rsidRDefault="0030719F" w:rsidP="0030719F">
      <w:pPr>
        <w:spacing w:line="240" w:lineRule="auto"/>
        <w:rPr>
          <w:rFonts w:cs="Times New Roman"/>
          <w:color w:val="auto"/>
          <w:szCs w:val="24"/>
        </w:rPr>
      </w:pPr>
      <w:r w:rsidRPr="00016B17">
        <w:rPr>
          <w:rFonts w:cs="Times New Roman"/>
          <w:szCs w:val="24"/>
        </w:rPr>
        <w:t>Le fait d’être membre donne droit à certains avantages et implique certaines obligations tel que décrit ci-après.</w:t>
      </w:r>
    </w:p>
    <w:p w:rsidR="0030719F" w:rsidRPr="00016B17" w:rsidRDefault="0030719F" w:rsidP="0030719F">
      <w:pPr>
        <w:spacing w:line="240" w:lineRule="auto"/>
        <w:jc w:val="left"/>
        <w:rPr>
          <w:rFonts w:cs="Times New Roman"/>
          <w:color w:val="auto"/>
          <w:szCs w:val="24"/>
        </w:rPr>
      </w:pPr>
    </w:p>
    <w:p w:rsidR="0030719F" w:rsidRPr="00016B17" w:rsidRDefault="0030719F" w:rsidP="0030719F">
      <w:pPr>
        <w:spacing w:line="240" w:lineRule="auto"/>
        <w:rPr>
          <w:rFonts w:cs="Times New Roman"/>
          <w:color w:val="auto"/>
          <w:szCs w:val="24"/>
        </w:rPr>
      </w:pPr>
      <w:r w:rsidRPr="00016B17">
        <w:rPr>
          <w:rFonts w:cs="Times New Roman"/>
          <w:szCs w:val="24"/>
        </w:rPr>
        <w:t xml:space="preserve">Il existe deux types de membres : </w:t>
      </w:r>
    </w:p>
    <w:p w:rsidR="0030719F" w:rsidRPr="00016B17" w:rsidRDefault="0030719F" w:rsidP="0030719F">
      <w:pPr>
        <w:spacing w:line="240" w:lineRule="auto"/>
        <w:jc w:val="left"/>
        <w:rPr>
          <w:rFonts w:cs="Times New Roman"/>
          <w:color w:val="auto"/>
          <w:szCs w:val="24"/>
        </w:rPr>
      </w:pPr>
    </w:p>
    <w:p w:rsidR="0030719F" w:rsidRPr="00016B17" w:rsidRDefault="0030719F" w:rsidP="000622BC">
      <w:pPr>
        <w:numPr>
          <w:ilvl w:val="0"/>
          <w:numId w:val="3"/>
        </w:numPr>
        <w:spacing w:line="240" w:lineRule="auto"/>
        <w:textAlignment w:val="baseline"/>
        <w:rPr>
          <w:rFonts w:cs="Times New Roman"/>
          <w:szCs w:val="24"/>
        </w:rPr>
      </w:pPr>
      <w:r w:rsidRPr="00016B17">
        <w:rPr>
          <w:rFonts w:cs="Times New Roman"/>
          <w:szCs w:val="24"/>
        </w:rPr>
        <w:t>Les membres sympathisants</w:t>
      </w:r>
    </w:p>
    <w:p w:rsidR="0030719F" w:rsidRPr="00016B17" w:rsidRDefault="0030719F" w:rsidP="000622BC">
      <w:pPr>
        <w:numPr>
          <w:ilvl w:val="0"/>
          <w:numId w:val="3"/>
        </w:numPr>
        <w:spacing w:line="240" w:lineRule="auto"/>
        <w:textAlignment w:val="baseline"/>
        <w:rPr>
          <w:rFonts w:cs="Times New Roman"/>
          <w:szCs w:val="24"/>
        </w:rPr>
      </w:pPr>
      <w:r w:rsidRPr="00016B17">
        <w:rPr>
          <w:rFonts w:cs="Times New Roman"/>
          <w:szCs w:val="24"/>
        </w:rPr>
        <w:t xml:space="preserve">Les membres effectifs. </w:t>
      </w:r>
    </w:p>
    <w:p w:rsidR="0093119B" w:rsidRPr="00016B17" w:rsidRDefault="0030719F" w:rsidP="0030719F">
      <w:pPr>
        <w:rPr>
          <w:rFonts w:cs="Times New Roman"/>
          <w:szCs w:val="24"/>
        </w:rPr>
      </w:pPr>
      <w:r w:rsidRPr="00016B17">
        <w:rPr>
          <w:rFonts w:cs="Times New Roman"/>
          <w:color w:val="auto"/>
          <w:szCs w:val="24"/>
        </w:rPr>
        <w:br/>
      </w:r>
      <w:r w:rsidRPr="00016B17">
        <w:rPr>
          <w:rFonts w:cs="Times New Roman"/>
          <w:szCs w:val="24"/>
        </w:rPr>
        <w:t>Les statuts, droits et devoirs relatifs aux différents membres de l’ASBL sont définis dans la section s’y afférant (“Titre III - Membres”).</w:t>
      </w:r>
    </w:p>
    <w:p w:rsidR="0030719F" w:rsidRDefault="0030719F" w:rsidP="0030719F">
      <w:pPr>
        <w:rPr>
          <w:rFonts w:ascii="Times New Roman" w:hAnsi="Times New Roman" w:cs="Times New Roman"/>
          <w:szCs w:val="24"/>
        </w:rPr>
      </w:pPr>
    </w:p>
    <w:p w:rsidR="0030719F" w:rsidRDefault="0030719F" w:rsidP="0030719F">
      <w:pPr>
        <w:pStyle w:val="Heading1"/>
      </w:pPr>
      <w:bookmarkStart w:id="2" w:name="_Toc452562874"/>
      <w:r>
        <w:t>Mode d'emploi du Ropi</w:t>
      </w:r>
      <w:bookmarkEnd w:id="2"/>
    </w:p>
    <w:p w:rsidR="0030719F" w:rsidRDefault="0030719F" w:rsidP="0030719F"/>
    <w:p w:rsidR="003E0693" w:rsidRPr="00016B17" w:rsidRDefault="0030719F" w:rsidP="003E0693">
      <w:pPr>
        <w:pStyle w:val="NormalWeb"/>
        <w:spacing w:before="0" w:beforeAutospacing="0" w:after="0" w:afterAutospacing="0"/>
        <w:rPr>
          <w:rFonts w:ascii="Source Sans Pro Light" w:hAnsi="Source Sans Pro Light"/>
          <w:color w:val="000000"/>
        </w:rPr>
      </w:pPr>
      <w:r w:rsidRPr="00016B17">
        <w:rPr>
          <w:rFonts w:ascii="Source Sans Pro Light" w:hAnsi="Source Sans Pro Light"/>
          <w:color w:val="000000"/>
        </w:rPr>
        <w:t>Art #</w:t>
      </w:r>
    </w:p>
    <w:p w:rsidR="003E0693" w:rsidRPr="00016B17" w:rsidRDefault="003E0693" w:rsidP="003E0693">
      <w:pPr>
        <w:pStyle w:val="NormalWeb"/>
        <w:spacing w:before="0" w:beforeAutospacing="0" w:after="0" w:afterAutospacing="0"/>
        <w:rPr>
          <w:rFonts w:ascii="Source Sans Pro Light" w:hAnsi="Source Sans Pro Light"/>
          <w:color w:val="000000"/>
        </w:rPr>
      </w:pPr>
    </w:p>
    <w:p w:rsidR="003E0693" w:rsidRPr="00016B17" w:rsidRDefault="0030719F" w:rsidP="003E0693">
      <w:pPr>
        <w:pStyle w:val="NormalWeb"/>
        <w:numPr>
          <w:ilvl w:val="0"/>
          <w:numId w:val="4"/>
        </w:numPr>
        <w:spacing w:before="0" w:beforeAutospacing="0" w:after="0" w:afterAutospacing="0"/>
        <w:rPr>
          <w:rFonts w:ascii="Source Sans Pro Light" w:hAnsi="Source Sans Pro Light"/>
        </w:rPr>
      </w:pPr>
      <w:r w:rsidRPr="00016B17">
        <w:rPr>
          <w:rFonts w:ascii="Source Sans Pro Light" w:hAnsi="Source Sans Pro Light"/>
        </w:rPr>
        <w:t>Le Ropi a une valeur nominale en parité avec l’euro (1 Ropi = 1 euro). Seule l’assemblée générale est à même de modifier cette valeur.</w:t>
      </w:r>
    </w:p>
    <w:p w:rsidR="003E0693" w:rsidRPr="00016B17" w:rsidRDefault="0030719F" w:rsidP="003E0693">
      <w:pPr>
        <w:pStyle w:val="NormalWeb"/>
        <w:numPr>
          <w:ilvl w:val="0"/>
          <w:numId w:val="4"/>
        </w:numPr>
        <w:spacing w:before="0" w:beforeAutospacing="0" w:after="0" w:afterAutospacing="0"/>
        <w:rPr>
          <w:rFonts w:ascii="Source Sans Pro Light" w:hAnsi="Source Sans Pro Light"/>
        </w:rPr>
      </w:pPr>
      <w:r w:rsidRPr="00016B17">
        <w:rPr>
          <w:rFonts w:ascii="Source Sans Pro Light" w:hAnsi="Source Sans Pro Light"/>
        </w:rPr>
        <w:t xml:space="preserve">Les Ropi peuvent être échangés en ligne (site internet Ropi) contre des euros,  moyennant le paiement des divers frais administratifs et de livraison, ou auprès de tout possesseur de Ropi, et particulièrement auprès des commerces membres de l’ASBL (référencés sur le site internet) sans frais supplémentaires. </w:t>
      </w:r>
    </w:p>
    <w:p w:rsidR="003E0693" w:rsidRPr="00016B17" w:rsidRDefault="0030719F" w:rsidP="003E0693">
      <w:pPr>
        <w:pStyle w:val="NormalWeb"/>
        <w:numPr>
          <w:ilvl w:val="0"/>
          <w:numId w:val="4"/>
        </w:numPr>
        <w:spacing w:before="0" w:beforeAutospacing="0" w:after="0" w:afterAutospacing="0"/>
        <w:rPr>
          <w:rFonts w:ascii="Source Sans Pro Light" w:hAnsi="Source Sans Pro Light"/>
        </w:rPr>
      </w:pPr>
      <w:r w:rsidRPr="00016B17">
        <w:rPr>
          <w:rFonts w:ascii="Source Sans Pro Light" w:hAnsi="Source Sans Pro Light"/>
        </w:rPr>
        <w:lastRenderedPageBreak/>
        <w:t>Les usagers du Ropi sont libres d’échanger leurs Ropi à une valeur inférieure à celle fixée par l’AG et ce, notamment, à des fins promotionnelles, de fidélisation, etc.</w:t>
      </w:r>
    </w:p>
    <w:p w:rsidR="003E0693" w:rsidRPr="00016B17" w:rsidRDefault="0030719F" w:rsidP="003E0693">
      <w:pPr>
        <w:pStyle w:val="NormalWeb"/>
        <w:numPr>
          <w:ilvl w:val="0"/>
          <w:numId w:val="4"/>
        </w:numPr>
        <w:spacing w:before="0" w:beforeAutospacing="0" w:after="0" w:afterAutospacing="0"/>
        <w:rPr>
          <w:rFonts w:ascii="Source Sans Pro Light" w:hAnsi="Source Sans Pro Light"/>
        </w:rPr>
      </w:pPr>
      <w:r w:rsidRPr="00016B17">
        <w:rPr>
          <w:rFonts w:ascii="Source Sans Pro Light" w:hAnsi="Source Sans Pro Light"/>
        </w:rPr>
        <w:t>Le Ropi est utilisé par les clients/usagers en règlement des produits/services proposés habituellement par les membres des collèges des commerçants (1) et des associations (2) dans le cadre de leurs activités. Cependant, il n’est pas nécessaire d’être membre de l’ASBL pour accepter et/ou utiliser le Ropi.</w:t>
      </w:r>
    </w:p>
    <w:p w:rsidR="003E0693" w:rsidRPr="00016B17" w:rsidRDefault="0030719F" w:rsidP="003E0693">
      <w:pPr>
        <w:pStyle w:val="NormalWeb"/>
        <w:numPr>
          <w:ilvl w:val="0"/>
          <w:numId w:val="4"/>
        </w:numPr>
        <w:spacing w:before="0" w:beforeAutospacing="0" w:after="0" w:afterAutospacing="0"/>
        <w:rPr>
          <w:rFonts w:ascii="Source Sans Pro Light" w:hAnsi="Source Sans Pro Light"/>
        </w:rPr>
      </w:pPr>
      <w:r w:rsidRPr="00016B17">
        <w:rPr>
          <w:rFonts w:ascii="Source Sans Pro Light" w:hAnsi="Source Sans Pro Light"/>
        </w:rPr>
        <w:t xml:space="preserve">Seuls les membres des collèges 1 et 2, détenteurs de l’agrément accordé par l’ASBL et signataires d’une convention avec celle-ci, sont habilités </w:t>
      </w:r>
      <w:r w:rsidR="007171BB" w:rsidRPr="00016B17">
        <w:rPr>
          <w:rFonts w:ascii="Source Sans Pro Light" w:hAnsi="Source Sans Pro Light"/>
        </w:rPr>
        <w:t xml:space="preserve">à reconvertir des Ropi en euros. </w:t>
      </w:r>
      <w:r w:rsidRPr="00016B17">
        <w:rPr>
          <w:rFonts w:ascii="Source Sans Pro Light" w:hAnsi="Source Sans Pro Light"/>
        </w:rPr>
        <w:t>Ces membres sont signalés sur notre site internet et permettent l’échange des Ropi en euros moyennant un taux de conversion de 5% (ex : 100 Ropi -&gt; 95 euros).</w:t>
      </w:r>
    </w:p>
    <w:p w:rsidR="003E0693" w:rsidRPr="00016B17" w:rsidRDefault="0030719F" w:rsidP="003E0693">
      <w:pPr>
        <w:pStyle w:val="NormalWeb"/>
        <w:numPr>
          <w:ilvl w:val="0"/>
          <w:numId w:val="4"/>
        </w:numPr>
        <w:spacing w:before="0" w:beforeAutospacing="0" w:after="0" w:afterAutospacing="0"/>
        <w:rPr>
          <w:rFonts w:ascii="Source Sans Pro Light" w:hAnsi="Source Sans Pro Light"/>
        </w:rPr>
      </w:pPr>
      <w:r w:rsidRPr="00016B17">
        <w:rPr>
          <w:rFonts w:ascii="Source Sans Pro Light" w:hAnsi="Source Sans Pro Light"/>
        </w:rPr>
        <w:t>En cas de difficulté d’écoulement des Ropi pour un membre du collège 1 ou 2, il convient à ce membre de se manifester auprès de son ambassadeur ou, à défaut, directement auprès de l’ASBL. Si, endéans 2 semaines après le signalement, le membre a toujours des difficultés à écouler ses Ropi, une dérogation lui sera attribuée sous condition par les membres du CA :</w:t>
      </w:r>
    </w:p>
    <w:p w:rsidR="003E0693" w:rsidRPr="00016B17" w:rsidRDefault="0030719F" w:rsidP="003E0693">
      <w:pPr>
        <w:pStyle w:val="NormalWeb"/>
        <w:numPr>
          <w:ilvl w:val="1"/>
          <w:numId w:val="4"/>
        </w:numPr>
        <w:spacing w:before="0" w:beforeAutospacing="0" w:after="0" w:afterAutospacing="0"/>
        <w:ind w:left="1080" w:hanging="360"/>
        <w:rPr>
          <w:rFonts w:ascii="Source Sans Pro Light" w:hAnsi="Source Sans Pro Light"/>
        </w:rPr>
      </w:pPr>
      <w:r w:rsidRPr="00016B17">
        <w:rPr>
          <w:rFonts w:ascii="Source Sans Pro Light" w:hAnsi="Source Sans Pro Light"/>
        </w:rPr>
        <w:t>Cette dérogation permettra au membre d’échanger ses Ropi en euros à sans pénalité de reconversion (taux de conversion à 0%) et uniquement pour des montants de transaction de 100 Ropi (Collège 1) ou 200 Ropi (Collège 2).</w:t>
      </w:r>
    </w:p>
    <w:p w:rsidR="003E0693" w:rsidRPr="00016B17" w:rsidRDefault="0030719F" w:rsidP="003E0693">
      <w:pPr>
        <w:pStyle w:val="NormalWeb"/>
        <w:numPr>
          <w:ilvl w:val="1"/>
          <w:numId w:val="4"/>
        </w:numPr>
        <w:spacing w:before="0" w:beforeAutospacing="0" w:after="0" w:afterAutospacing="0"/>
        <w:ind w:left="1080" w:hanging="360"/>
        <w:rPr>
          <w:rFonts w:ascii="Source Sans Pro Light" w:hAnsi="Source Sans Pro Light"/>
        </w:rPr>
      </w:pPr>
      <w:r w:rsidRPr="00016B17">
        <w:rPr>
          <w:rFonts w:ascii="Source Sans Pro Light" w:hAnsi="Source Sans Pro Light"/>
        </w:rPr>
        <w:t xml:space="preserve">Cette dérogation peut être refusée si le CA estime que le membre n’a pas tout mis en </w:t>
      </w:r>
      <w:r w:rsidR="003E0693" w:rsidRPr="00016B17">
        <w:rPr>
          <w:rFonts w:ascii="Source Sans Pro Light" w:hAnsi="Source Sans Pro Light"/>
        </w:rPr>
        <w:t>œuvre</w:t>
      </w:r>
      <w:r w:rsidRPr="00016B17">
        <w:rPr>
          <w:rFonts w:ascii="Source Sans Pro Light" w:hAnsi="Source Sans Pro Light"/>
        </w:rPr>
        <w:t xml:space="preserve"> pour favoriser la circularité de la monnaie.</w:t>
      </w:r>
    </w:p>
    <w:p w:rsidR="003E0693" w:rsidRPr="00016B17" w:rsidRDefault="0030719F" w:rsidP="003E0693">
      <w:pPr>
        <w:pStyle w:val="NormalWeb"/>
        <w:numPr>
          <w:ilvl w:val="1"/>
          <w:numId w:val="4"/>
        </w:numPr>
        <w:spacing w:before="0" w:beforeAutospacing="0" w:after="0" w:afterAutospacing="0"/>
        <w:ind w:left="1080" w:hanging="360"/>
        <w:rPr>
          <w:rFonts w:ascii="Source Sans Pro Light" w:hAnsi="Source Sans Pro Light"/>
        </w:rPr>
      </w:pPr>
      <w:r w:rsidRPr="00016B17">
        <w:rPr>
          <w:rFonts w:ascii="Source Sans Pro Light" w:hAnsi="Source Sans Pro Light"/>
        </w:rPr>
        <w:t xml:space="preserve">En cas de dérogation refusée par le CA, le membre devra d’office rendre compte à l’AG qui statuera </w:t>
      </w:r>
      <w:r w:rsidRPr="00016B17">
        <w:rPr>
          <w:rFonts w:ascii="Source Sans Pro Light" w:hAnsi="Source Sans Pro Light"/>
          <w:i/>
          <w:iCs/>
        </w:rPr>
        <w:t>in fine</w:t>
      </w:r>
    </w:p>
    <w:p w:rsidR="003E0693" w:rsidRPr="00016B17" w:rsidRDefault="0030719F" w:rsidP="003E0693">
      <w:pPr>
        <w:pStyle w:val="NormalWeb"/>
        <w:numPr>
          <w:ilvl w:val="0"/>
          <w:numId w:val="4"/>
        </w:numPr>
        <w:spacing w:before="0" w:beforeAutospacing="0" w:after="0" w:afterAutospacing="0"/>
        <w:ind w:left="360" w:hanging="360"/>
        <w:rPr>
          <w:rFonts w:ascii="Source Sans Pro Light" w:hAnsi="Source Sans Pro Light"/>
        </w:rPr>
      </w:pPr>
      <w:r w:rsidRPr="00016B17">
        <w:rPr>
          <w:rFonts w:ascii="Source Sans Pro Light" w:hAnsi="Source Sans Pro Light"/>
        </w:rPr>
        <w:t>Les membres des collèges 1 et 2 favoriseront toute action permettant de faire circuler le Ropi. Ces actions comprennent notamment :</w:t>
      </w:r>
    </w:p>
    <w:p w:rsidR="003E0693" w:rsidRPr="00016B17" w:rsidRDefault="0030719F" w:rsidP="003E0693">
      <w:pPr>
        <w:pStyle w:val="NormalWeb"/>
        <w:numPr>
          <w:ilvl w:val="1"/>
          <w:numId w:val="5"/>
        </w:numPr>
        <w:spacing w:before="0" w:beforeAutospacing="0" w:after="0" w:afterAutospacing="0"/>
        <w:jc w:val="both"/>
        <w:textAlignment w:val="baseline"/>
        <w:rPr>
          <w:rFonts w:ascii="Source Sans Pro Light" w:hAnsi="Source Sans Pro Light"/>
        </w:rPr>
      </w:pPr>
      <w:r w:rsidRPr="00016B17">
        <w:rPr>
          <w:rFonts w:ascii="Source Sans Pro Light" w:hAnsi="Source Sans Pro Light"/>
        </w:rPr>
        <w:t xml:space="preserve">Acheter un repas de réunion d'affaire en Ropi </w:t>
      </w:r>
    </w:p>
    <w:p w:rsidR="003E0693" w:rsidRPr="00016B17" w:rsidRDefault="0030719F" w:rsidP="003E0693">
      <w:pPr>
        <w:pStyle w:val="NormalWeb"/>
        <w:numPr>
          <w:ilvl w:val="1"/>
          <w:numId w:val="5"/>
        </w:numPr>
        <w:spacing w:before="0" w:beforeAutospacing="0" w:after="0" w:afterAutospacing="0"/>
        <w:jc w:val="both"/>
        <w:textAlignment w:val="baseline"/>
        <w:rPr>
          <w:rFonts w:ascii="Source Sans Pro Light" w:hAnsi="Source Sans Pro Light"/>
        </w:rPr>
      </w:pPr>
      <w:r w:rsidRPr="00016B17">
        <w:rPr>
          <w:rFonts w:ascii="Source Sans Pro Light" w:hAnsi="Source Sans Pro Light"/>
        </w:rPr>
        <w:t>Reprendre les Ropi de sa caisse et les dépenser à titre personnel (loisirs, culture, achats dans les commerces locaux, ...)</w:t>
      </w:r>
    </w:p>
    <w:p w:rsidR="003E0693" w:rsidRPr="00016B17" w:rsidRDefault="0030719F" w:rsidP="003E0693">
      <w:pPr>
        <w:pStyle w:val="NormalWeb"/>
        <w:numPr>
          <w:ilvl w:val="1"/>
          <w:numId w:val="5"/>
        </w:numPr>
        <w:spacing w:before="0" w:beforeAutospacing="0" w:after="0" w:afterAutospacing="0"/>
        <w:jc w:val="both"/>
        <w:textAlignment w:val="baseline"/>
        <w:rPr>
          <w:rFonts w:ascii="Source Sans Pro Light" w:hAnsi="Source Sans Pro Light"/>
        </w:rPr>
      </w:pPr>
      <w:r w:rsidRPr="00016B17">
        <w:rPr>
          <w:rFonts w:ascii="Source Sans Pro Light" w:hAnsi="Source Sans Pro Light"/>
        </w:rPr>
        <w:t>Echanger les Ropi avec une personne en faisant la demande et/ou proposer de rendre la monnaie en Ropi lors d’une transaction</w:t>
      </w:r>
    </w:p>
    <w:p w:rsidR="003E0693" w:rsidRPr="00016B17" w:rsidRDefault="0030719F" w:rsidP="003E0693">
      <w:pPr>
        <w:pStyle w:val="NormalWeb"/>
        <w:numPr>
          <w:ilvl w:val="1"/>
          <w:numId w:val="5"/>
        </w:numPr>
        <w:spacing w:before="0" w:beforeAutospacing="0" w:after="0" w:afterAutospacing="0"/>
        <w:jc w:val="both"/>
        <w:textAlignment w:val="baseline"/>
        <w:rPr>
          <w:rFonts w:ascii="Source Sans Pro Light" w:hAnsi="Source Sans Pro Light"/>
        </w:rPr>
      </w:pPr>
      <w:r w:rsidRPr="00016B17">
        <w:rPr>
          <w:rFonts w:ascii="Source Sans Pro Light" w:hAnsi="Source Sans Pro Light"/>
        </w:rPr>
        <w:t>Payer ses fournisseurs en Ropi</w:t>
      </w:r>
    </w:p>
    <w:p w:rsidR="003E0693" w:rsidRPr="00016B17" w:rsidRDefault="0030719F" w:rsidP="003E0693">
      <w:pPr>
        <w:pStyle w:val="NormalWeb"/>
        <w:numPr>
          <w:ilvl w:val="1"/>
          <w:numId w:val="5"/>
        </w:numPr>
        <w:spacing w:before="0" w:beforeAutospacing="0" w:after="0" w:afterAutospacing="0"/>
        <w:jc w:val="both"/>
        <w:textAlignment w:val="baseline"/>
        <w:rPr>
          <w:rFonts w:ascii="Source Sans Pro Light" w:hAnsi="Source Sans Pro Light"/>
        </w:rPr>
      </w:pPr>
      <w:r w:rsidRPr="00016B17">
        <w:rPr>
          <w:rFonts w:ascii="Source Sans Pro Light" w:hAnsi="Source Sans Pro Light"/>
        </w:rPr>
        <w:t xml:space="preserve">Se rendre des services entre </w:t>
      </w:r>
      <w:r w:rsidR="003E0693" w:rsidRPr="00016B17">
        <w:rPr>
          <w:rFonts w:ascii="Source Sans Pro Light" w:hAnsi="Source Sans Pro Light"/>
        </w:rPr>
        <w:t>commerçants</w:t>
      </w:r>
      <w:r w:rsidRPr="00016B17">
        <w:rPr>
          <w:rFonts w:ascii="Source Sans Pro Light" w:hAnsi="Source Sans Pro Light"/>
        </w:rPr>
        <w:t xml:space="preserve">, </w:t>
      </w:r>
    </w:p>
    <w:p w:rsidR="003E0693" w:rsidRPr="00016B17" w:rsidRDefault="003E0693" w:rsidP="003E0693">
      <w:pPr>
        <w:pStyle w:val="NormalWeb"/>
        <w:numPr>
          <w:ilvl w:val="1"/>
          <w:numId w:val="5"/>
        </w:numPr>
        <w:spacing w:before="0" w:beforeAutospacing="0" w:after="0" w:afterAutospacing="0"/>
        <w:jc w:val="both"/>
        <w:textAlignment w:val="baseline"/>
        <w:rPr>
          <w:rFonts w:ascii="Source Sans Pro Light" w:hAnsi="Source Sans Pro Light"/>
        </w:rPr>
      </w:pPr>
      <w:r w:rsidRPr="00016B17">
        <w:rPr>
          <w:rFonts w:ascii="Source Sans Pro Light" w:hAnsi="Source Sans Pro Light"/>
        </w:rPr>
        <w:t>Rééquilibrer</w:t>
      </w:r>
      <w:r w:rsidR="0030719F" w:rsidRPr="00016B17">
        <w:rPr>
          <w:rFonts w:ascii="Source Sans Pro Light" w:hAnsi="Source Sans Pro Light"/>
        </w:rPr>
        <w:t xml:space="preserve"> les caisses entre commerçants,</w:t>
      </w:r>
    </w:p>
    <w:p w:rsidR="003E0693" w:rsidRPr="00016B17" w:rsidRDefault="0030719F" w:rsidP="003E0693">
      <w:pPr>
        <w:pStyle w:val="NormalWeb"/>
        <w:numPr>
          <w:ilvl w:val="1"/>
          <w:numId w:val="5"/>
        </w:numPr>
        <w:spacing w:before="0" w:beforeAutospacing="0" w:after="0" w:afterAutospacing="0"/>
        <w:jc w:val="both"/>
        <w:textAlignment w:val="baseline"/>
        <w:rPr>
          <w:rFonts w:ascii="Source Sans Pro Light" w:hAnsi="Source Sans Pro Light"/>
        </w:rPr>
      </w:pPr>
      <w:r w:rsidRPr="00016B17">
        <w:rPr>
          <w:rFonts w:ascii="Source Sans Pro Light" w:hAnsi="Source Sans Pro Light"/>
        </w:rPr>
        <w:t>Offrir des Ropi en guise de ristournes et/ou offres promotionnelles</w:t>
      </w:r>
    </w:p>
    <w:p w:rsidR="003E0693" w:rsidRPr="00016B17" w:rsidRDefault="0030719F" w:rsidP="003E0693">
      <w:pPr>
        <w:pStyle w:val="NormalWeb"/>
        <w:numPr>
          <w:ilvl w:val="0"/>
          <w:numId w:val="5"/>
        </w:numPr>
        <w:spacing w:before="0" w:beforeAutospacing="0" w:after="0" w:afterAutospacing="0"/>
        <w:jc w:val="both"/>
        <w:textAlignment w:val="baseline"/>
        <w:rPr>
          <w:rFonts w:ascii="Source Sans Pro Light" w:hAnsi="Source Sans Pro Light"/>
        </w:rPr>
      </w:pPr>
      <w:r w:rsidRPr="00016B17">
        <w:rPr>
          <w:rFonts w:ascii="Source Sans Pro Light" w:hAnsi="Source Sans Pro Light"/>
        </w:rPr>
        <w:t>Les membres des collèges 1 et 2 s’engagent à accepter au maximum les paiements en Ropi.</w:t>
      </w:r>
    </w:p>
    <w:p w:rsidR="003E0693" w:rsidRPr="00016B17" w:rsidRDefault="0030719F" w:rsidP="003E0693">
      <w:pPr>
        <w:pStyle w:val="NormalWeb"/>
        <w:numPr>
          <w:ilvl w:val="0"/>
          <w:numId w:val="5"/>
        </w:numPr>
        <w:spacing w:before="0" w:beforeAutospacing="0" w:after="0" w:afterAutospacing="0"/>
        <w:jc w:val="both"/>
        <w:textAlignment w:val="baseline"/>
        <w:rPr>
          <w:rFonts w:ascii="Source Sans Pro Light" w:hAnsi="Source Sans Pro Light"/>
        </w:rPr>
      </w:pPr>
      <w:r w:rsidRPr="00016B17">
        <w:rPr>
          <w:rFonts w:ascii="Source Sans Pro Light" w:hAnsi="Source Sans Pro Light"/>
        </w:rPr>
        <w:t xml:space="preserve">Lors d’une transaction, les membres des collèges 1 ou 2 rendront préférentiellement leur monnaie en Ropi </w:t>
      </w:r>
    </w:p>
    <w:p w:rsidR="003E0693" w:rsidRPr="00016B17" w:rsidRDefault="0030719F" w:rsidP="003E0693">
      <w:pPr>
        <w:pStyle w:val="NormalWeb"/>
        <w:numPr>
          <w:ilvl w:val="0"/>
          <w:numId w:val="5"/>
        </w:numPr>
        <w:spacing w:before="0" w:beforeAutospacing="0" w:after="0" w:afterAutospacing="0"/>
        <w:jc w:val="both"/>
        <w:textAlignment w:val="baseline"/>
        <w:rPr>
          <w:rFonts w:ascii="Source Sans Pro Light" w:hAnsi="Source Sans Pro Light"/>
        </w:rPr>
      </w:pPr>
      <w:r w:rsidRPr="00016B17">
        <w:rPr>
          <w:rFonts w:ascii="Source Sans Pro Light" w:hAnsi="Source Sans Pro Light"/>
        </w:rPr>
        <w:t>Les Ropi émis peuvent indiquer une valeur faciale de : 0.5, 1, 5, 10 Ropi, sont numérotés de manière unique et font l’objet d’un suivi billet par billet.</w:t>
      </w:r>
    </w:p>
    <w:p w:rsidR="003E0693" w:rsidRPr="00016B17" w:rsidRDefault="0030719F" w:rsidP="003E0693">
      <w:pPr>
        <w:pStyle w:val="NormalWeb"/>
        <w:numPr>
          <w:ilvl w:val="0"/>
          <w:numId w:val="5"/>
        </w:numPr>
        <w:spacing w:before="0" w:beforeAutospacing="0" w:after="0" w:afterAutospacing="0"/>
        <w:jc w:val="both"/>
        <w:textAlignment w:val="baseline"/>
        <w:rPr>
          <w:rFonts w:ascii="Source Sans Pro Light" w:hAnsi="Source Sans Pro Light"/>
        </w:rPr>
      </w:pPr>
      <w:r w:rsidRPr="00016B17">
        <w:rPr>
          <w:rFonts w:ascii="Source Sans Pro Light" w:hAnsi="Source Sans Pro Light"/>
        </w:rPr>
        <w:t>Les membres des collèges 1 et 2 devront faire la promotion du Ropi dans le(s) lieu(x) où ils exercent leurs activités. Sur simple demande, l’ASBL mettra à disposition du matériel de communication (autocollant, folder, ...).  </w:t>
      </w:r>
    </w:p>
    <w:p w:rsidR="003E0693" w:rsidRPr="00016B17" w:rsidRDefault="0030719F" w:rsidP="003E0693">
      <w:pPr>
        <w:pStyle w:val="NormalWeb"/>
        <w:numPr>
          <w:ilvl w:val="0"/>
          <w:numId w:val="5"/>
        </w:numPr>
        <w:spacing w:before="0" w:beforeAutospacing="0" w:after="0" w:afterAutospacing="0"/>
        <w:jc w:val="both"/>
        <w:textAlignment w:val="baseline"/>
        <w:rPr>
          <w:rFonts w:ascii="Source Sans Pro Light" w:hAnsi="Source Sans Pro Light"/>
        </w:rPr>
      </w:pPr>
      <w:r w:rsidRPr="00016B17">
        <w:rPr>
          <w:rFonts w:ascii="Source Sans Pro Light" w:hAnsi="Source Sans Pro Light"/>
        </w:rPr>
        <w:t>La liste des membres des collèges 1 et 2 figure dans le catalogue Ropi, qui est consultable sur internet (</w:t>
      </w:r>
      <w:hyperlink r:id="rId15" w:history="1">
        <w:r w:rsidRPr="00016B17">
          <w:rPr>
            <w:rStyle w:val="Hyperlink"/>
            <w:rFonts w:ascii="Source Sans Pro Light" w:hAnsi="Source Sans Pro Light"/>
            <w:color w:val="auto"/>
          </w:rPr>
          <w:t>www.ropi.be</w:t>
        </w:r>
      </w:hyperlink>
      <w:r w:rsidRPr="00016B17">
        <w:rPr>
          <w:rFonts w:ascii="Source Sans Pro Light" w:hAnsi="Source Sans Pro Light"/>
        </w:rPr>
        <w:t xml:space="preserve">). Ce catalogue est actualisé annuellement et </w:t>
      </w:r>
      <w:r w:rsidRPr="00016B17">
        <w:rPr>
          <w:rFonts w:ascii="Source Sans Pro Light" w:hAnsi="Source Sans Pro Light"/>
        </w:rPr>
        <w:lastRenderedPageBreak/>
        <w:t xml:space="preserve">disponible auprès de chaque membre des collèges 1 et 2. Tout usager individuel peut également en faire la demande. </w:t>
      </w:r>
    </w:p>
    <w:p w:rsidR="0030719F" w:rsidRPr="00016B17" w:rsidRDefault="0030719F" w:rsidP="003E0693">
      <w:pPr>
        <w:pStyle w:val="NormalWeb"/>
        <w:numPr>
          <w:ilvl w:val="0"/>
          <w:numId w:val="5"/>
        </w:numPr>
        <w:spacing w:before="0" w:beforeAutospacing="0" w:after="0" w:afterAutospacing="0"/>
        <w:jc w:val="both"/>
        <w:textAlignment w:val="baseline"/>
        <w:rPr>
          <w:rFonts w:ascii="Source Sans Pro Light" w:hAnsi="Source Sans Pro Light"/>
        </w:rPr>
      </w:pPr>
      <w:r w:rsidRPr="00016B17">
        <w:rPr>
          <w:rFonts w:ascii="Source Sans Pro Light" w:hAnsi="Source Sans Pro Light"/>
        </w:rPr>
        <w:t>Tout système de fidélité et/ou promotionnel déjà en vigueur sera utilisé sans discrimination lors de règlements en  Ropi.</w:t>
      </w:r>
    </w:p>
    <w:p w:rsidR="0030719F" w:rsidRPr="0030719F" w:rsidRDefault="0030719F" w:rsidP="0030719F"/>
    <w:p w:rsidR="0030719F" w:rsidRDefault="0030719F" w:rsidP="0030719F">
      <w:pPr>
        <w:pStyle w:val="Heading1"/>
      </w:pPr>
      <w:bookmarkStart w:id="3" w:name="_Toc452562875"/>
      <w:r>
        <w:t>Le Règlement d'Ordre Intérieur (ROI)</w:t>
      </w:r>
      <w:bookmarkEnd w:id="3"/>
    </w:p>
    <w:p w:rsidR="0030719F" w:rsidRDefault="003E0693" w:rsidP="006144D1">
      <w:pPr>
        <w:pStyle w:val="Heading2"/>
      </w:pPr>
      <w:bookmarkStart w:id="4" w:name="_Toc452562876"/>
      <w:r>
        <w:t>Territoire</w:t>
      </w:r>
      <w:bookmarkEnd w:id="4"/>
      <w:r>
        <w:t xml:space="preserve"> </w:t>
      </w:r>
    </w:p>
    <w:p w:rsidR="0030719F" w:rsidRPr="00016B17" w:rsidRDefault="0030719F" w:rsidP="0030719F">
      <w:pPr>
        <w:pStyle w:val="NormalWeb"/>
        <w:spacing w:before="0" w:beforeAutospacing="0" w:after="0" w:afterAutospacing="0"/>
        <w:ind w:firstLine="720"/>
        <w:jc w:val="both"/>
        <w:rPr>
          <w:rFonts w:ascii="Source Sans Pro" w:hAnsi="Source Sans Pro" w:cs="Consolas"/>
        </w:rPr>
      </w:pPr>
      <w:r w:rsidRPr="00016B17">
        <w:rPr>
          <w:rFonts w:ascii="Source Sans Pro" w:hAnsi="Source Sans Pro" w:cs="Consolas"/>
          <w:color w:val="000000"/>
        </w:rPr>
        <w:t>Le territoire d’utilisation du Ropi est limité, à défaut d’existence de projets locaux, aux communes de Mons-Borinage (Boussu, Colfontaine, Dour, Frameries, Hensies, Honnelles, Jurbise, Lens, Mons, Quaregnon, Quévy, Quiévrain, Saint-Ghislain) avec une certaine souplesse concernant les communes limitrophes, sans pour autant se couper de possibles partenariats avec d’autres monnaies complémentaires.</w:t>
      </w:r>
    </w:p>
    <w:p w:rsidR="0030719F" w:rsidRDefault="0030719F" w:rsidP="0030719F"/>
    <w:p w:rsidR="0030719F" w:rsidRDefault="003E0693" w:rsidP="006144D1">
      <w:pPr>
        <w:pStyle w:val="Heading2"/>
      </w:pPr>
      <w:bookmarkStart w:id="5" w:name="_Toc452562877"/>
      <w:r>
        <w:t xml:space="preserve">Secteurs </w:t>
      </w:r>
      <w:r w:rsidRPr="006144D1">
        <w:t>d’activité</w:t>
      </w:r>
      <w:bookmarkEnd w:id="5"/>
    </w:p>
    <w:p w:rsidR="0030719F" w:rsidRPr="00016B17" w:rsidRDefault="0030719F" w:rsidP="0030719F">
      <w:pPr>
        <w:pStyle w:val="NormalWeb"/>
        <w:spacing w:before="0" w:beforeAutospacing="0" w:after="0" w:afterAutospacing="0"/>
        <w:ind w:firstLine="720"/>
        <w:jc w:val="both"/>
        <w:rPr>
          <w:rFonts w:ascii="Source Sans Pro" w:hAnsi="Source Sans Pro"/>
        </w:rPr>
      </w:pPr>
      <w:r w:rsidRPr="00016B17">
        <w:rPr>
          <w:rFonts w:ascii="Source Sans Pro" w:hAnsi="Source Sans Pro"/>
          <w:color w:val="000000"/>
        </w:rPr>
        <w:t xml:space="preserve">L’utilisation du Ropi s’applique à tous les secteurs d’activité pour autant que chaque </w:t>
      </w:r>
      <w:r w:rsidR="003E0693" w:rsidRPr="00016B17">
        <w:rPr>
          <w:rFonts w:ascii="Source Sans Pro" w:hAnsi="Source Sans Pro"/>
          <w:color w:val="000000"/>
        </w:rPr>
        <w:t>entité</w:t>
      </w:r>
      <w:r w:rsidRPr="00016B17">
        <w:rPr>
          <w:rFonts w:ascii="Source Sans Pro" w:hAnsi="Source Sans Pro"/>
          <w:color w:val="000000"/>
        </w:rPr>
        <w:t xml:space="preserve"> commerciale respecte les critères d’adhésion de l’ASBL Ropi fixés par le ROI et la clé de détermination.  </w:t>
      </w:r>
    </w:p>
    <w:p w:rsidR="0030719F" w:rsidRPr="00016B17" w:rsidRDefault="0030719F" w:rsidP="0030719F"/>
    <w:p w:rsidR="0030719F" w:rsidRDefault="003E0693" w:rsidP="006144D1">
      <w:pPr>
        <w:pStyle w:val="Heading2"/>
      </w:pPr>
      <w:bookmarkStart w:id="6" w:name="_Toc452562878"/>
      <w:r>
        <w:t xml:space="preserve">Adhésion des membres de </w:t>
      </w:r>
      <w:r w:rsidRPr="006144D1">
        <w:t>l’association</w:t>
      </w:r>
      <w:bookmarkEnd w:id="6"/>
      <w:r>
        <w:t xml:space="preserve"> </w:t>
      </w:r>
    </w:p>
    <w:p w:rsidR="0030719F" w:rsidRPr="00016B17" w:rsidRDefault="0030719F" w:rsidP="0030719F">
      <w:pPr>
        <w:pStyle w:val="NormalWeb"/>
        <w:spacing w:before="0" w:beforeAutospacing="0" w:after="0" w:afterAutospacing="0"/>
        <w:ind w:firstLine="720"/>
        <w:jc w:val="both"/>
        <w:rPr>
          <w:rFonts w:ascii="Source Sans Pro" w:hAnsi="Source Sans Pro"/>
        </w:rPr>
      </w:pPr>
      <w:r w:rsidRPr="00016B17">
        <w:rPr>
          <w:rFonts w:ascii="Source Sans Pro" w:hAnsi="Source Sans Pro"/>
          <w:color w:val="000000"/>
        </w:rPr>
        <w:t>Les membres candidats se feront connaitre auprès de l’association préférentiellement via inscription sur le site Internet de l’association (www.ropi.be). Ils pourront également adresser par voie postale ou électronique le formulaire ad hoc (disponible sur simple demande) au siège de l’association.</w:t>
      </w:r>
    </w:p>
    <w:p w:rsidR="0030719F" w:rsidRPr="00016B17" w:rsidRDefault="0030719F" w:rsidP="0030719F"/>
    <w:p w:rsidR="0030719F" w:rsidRPr="00016B17" w:rsidRDefault="0030719F" w:rsidP="0030719F">
      <w:pPr>
        <w:pStyle w:val="NormalWeb"/>
        <w:spacing w:before="0" w:beforeAutospacing="0" w:after="0" w:afterAutospacing="0"/>
        <w:ind w:firstLine="720"/>
        <w:jc w:val="both"/>
        <w:rPr>
          <w:rFonts w:ascii="Source Sans Pro" w:hAnsi="Source Sans Pro"/>
        </w:rPr>
      </w:pPr>
      <w:r w:rsidRPr="00016B17">
        <w:rPr>
          <w:rFonts w:ascii="Source Sans Pro" w:hAnsi="Source Sans Pro"/>
          <w:color w:val="000000"/>
        </w:rPr>
        <w:t>La demande d’a</w:t>
      </w:r>
      <w:r w:rsidR="003E0693" w:rsidRPr="00016B17">
        <w:rPr>
          <w:rFonts w:ascii="Source Sans Pro" w:hAnsi="Source Sans Pro"/>
          <w:color w:val="000000"/>
        </w:rPr>
        <w:t>dhésion</w:t>
      </w:r>
      <w:r w:rsidRPr="00016B17">
        <w:rPr>
          <w:rFonts w:ascii="Source Sans Pro" w:hAnsi="Source Sans Pro"/>
          <w:color w:val="000000"/>
        </w:rPr>
        <w:t xml:space="preserve"> comprend l'acceptation explicite du candidat au mode d’emploi du Ropi et du règlement d’ordre intérieur de l’ASBL Ropi, </w:t>
      </w:r>
      <w:r w:rsidRPr="00016B17">
        <w:rPr>
          <w:rFonts w:ascii="Source Sans Pro" w:hAnsi="Source Sans Pro"/>
        </w:rPr>
        <w:t>ainsi que pour le</w:t>
      </w:r>
      <w:r w:rsidR="004C57E1" w:rsidRPr="00016B17">
        <w:rPr>
          <w:rFonts w:ascii="Source Sans Pro" w:hAnsi="Source Sans Pro"/>
        </w:rPr>
        <w:t>s</w:t>
      </w:r>
      <w:r w:rsidRPr="00016B17">
        <w:rPr>
          <w:rFonts w:ascii="Source Sans Pro" w:hAnsi="Source Sans Pro"/>
        </w:rPr>
        <w:t xml:space="preserve"> c</w:t>
      </w:r>
      <w:r w:rsidR="003E0693" w:rsidRPr="00016B17">
        <w:rPr>
          <w:rFonts w:ascii="Source Sans Pro" w:hAnsi="Source Sans Pro"/>
        </w:rPr>
        <w:t>ollège</w:t>
      </w:r>
      <w:r w:rsidR="004C57E1" w:rsidRPr="00016B17">
        <w:rPr>
          <w:rFonts w:ascii="Source Sans Pro" w:hAnsi="Source Sans Pro"/>
        </w:rPr>
        <w:t>s 1 et</w:t>
      </w:r>
      <w:r w:rsidR="003E0693" w:rsidRPr="00016B17">
        <w:rPr>
          <w:rFonts w:ascii="Source Sans Pro" w:hAnsi="Source Sans Pro"/>
        </w:rPr>
        <w:t xml:space="preserve"> 2, </w:t>
      </w:r>
      <w:r w:rsidRPr="00016B17">
        <w:rPr>
          <w:rFonts w:ascii="Source Sans Pro" w:hAnsi="Source Sans Pro"/>
        </w:rPr>
        <w:t>une convention par le ou la représentant(e) de la structure demanderesse.</w:t>
      </w:r>
    </w:p>
    <w:p w:rsidR="0030719F" w:rsidRPr="00016B17" w:rsidRDefault="0030719F" w:rsidP="0030719F"/>
    <w:p w:rsidR="0030719F" w:rsidRPr="00016B17" w:rsidRDefault="0030719F" w:rsidP="0030719F">
      <w:pPr>
        <w:pStyle w:val="NormalWeb"/>
        <w:spacing w:before="0" w:beforeAutospacing="0" w:after="0" w:afterAutospacing="0"/>
        <w:ind w:firstLine="720"/>
        <w:jc w:val="both"/>
        <w:rPr>
          <w:rFonts w:ascii="Source Sans Pro" w:hAnsi="Source Sans Pro"/>
        </w:rPr>
      </w:pPr>
      <w:r w:rsidRPr="00016B17">
        <w:rPr>
          <w:rFonts w:ascii="Source Sans Pro" w:hAnsi="Source Sans Pro"/>
          <w:color w:val="000000"/>
        </w:rPr>
        <w:t xml:space="preserve">Toute demande </w:t>
      </w:r>
      <w:r w:rsidR="003E0693" w:rsidRPr="00016B17">
        <w:rPr>
          <w:rFonts w:ascii="Source Sans Pro" w:hAnsi="Source Sans Pro"/>
          <w:color w:val="000000"/>
        </w:rPr>
        <w:t>d'adhésion</w:t>
      </w:r>
      <w:r w:rsidRPr="00016B17">
        <w:rPr>
          <w:rFonts w:ascii="Source Sans Pro" w:hAnsi="Source Sans Pro"/>
          <w:color w:val="000000"/>
        </w:rPr>
        <w:t xml:space="preserve"> sera instruite par le conseil d’administration qui rendra sa décision endéans les deux semaines après la date de dépôt de la demande et la bonne réception de la cotisation de 15 euros ou 10 Ropi. </w:t>
      </w:r>
    </w:p>
    <w:p w:rsidR="0030719F" w:rsidRPr="00016B17" w:rsidRDefault="0030719F" w:rsidP="0030719F"/>
    <w:p w:rsidR="0030719F" w:rsidRPr="00016B17" w:rsidRDefault="0030719F" w:rsidP="0030719F">
      <w:pPr>
        <w:pStyle w:val="NormalWeb"/>
        <w:spacing w:before="0" w:beforeAutospacing="0" w:after="0" w:afterAutospacing="0"/>
        <w:ind w:firstLine="720"/>
        <w:jc w:val="both"/>
        <w:rPr>
          <w:rFonts w:ascii="Source Sans Pro" w:hAnsi="Source Sans Pro"/>
        </w:rPr>
      </w:pPr>
      <w:r w:rsidRPr="00016B17">
        <w:rPr>
          <w:rFonts w:ascii="Source Sans Pro" w:hAnsi="Source Sans Pro"/>
          <w:color w:val="000000"/>
        </w:rPr>
        <w:t>L’agrément définitif sera accordé par l’assemblée générale suivant la date de l'aval du CA. Le nouveau membre admis pourra bénéficier à titre temporaire de son droit au rédimage entre la date d’acceptation du CA et de l’AG, en l’attente de la décision définitive de l’AG.</w:t>
      </w:r>
    </w:p>
    <w:p w:rsidR="0030719F" w:rsidRPr="00016B17" w:rsidRDefault="0030719F" w:rsidP="0030719F"/>
    <w:p w:rsidR="0030719F" w:rsidRPr="00016B17" w:rsidRDefault="0030719F" w:rsidP="0030719F">
      <w:pPr>
        <w:pStyle w:val="NormalWeb"/>
        <w:spacing w:before="0" w:beforeAutospacing="0" w:after="0" w:afterAutospacing="0"/>
        <w:ind w:firstLine="720"/>
        <w:jc w:val="both"/>
        <w:rPr>
          <w:rFonts w:ascii="Source Sans Pro" w:hAnsi="Source Sans Pro"/>
        </w:rPr>
      </w:pPr>
      <w:r w:rsidRPr="00016B17">
        <w:rPr>
          <w:rFonts w:ascii="Source Sans Pro" w:hAnsi="Source Sans Pro"/>
          <w:color w:val="000000"/>
        </w:rPr>
        <w:t>L'ASBL se voulant la plus participative possible</w:t>
      </w:r>
      <w:r w:rsidR="003E0693" w:rsidRPr="00016B17">
        <w:rPr>
          <w:rFonts w:ascii="Source Sans Pro" w:hAnsi="Source Sans Pro"/>
          <w:color w:val="000000"/>
        </w:rPr>
        <w:t xml:space="preserve">, </w:t>
      </w:r>
      <w:r w:rsidRPr="00016B17">
        <w:rPr>
          <w:rFonts w:ascii="Source Sans Pro" w:hAnsi="Source Sans Pro"/>
          <w:color w:val="000000"/>
        </w:rPr>
        <w:t xml:space="preserve">le CA peut décider de prévoir des facilités de paiement pour les personnes </w:t>
      </w:r>
      <w:r w:rsidR="003E0693" w:rsidRPr="00016B17">
        <w:rPr>
          <w:rFonts w:ascii="Source Sans Pro" w:hAnsi="Source Sans Pro"/>
        </w:rPr>
        <w:t>ne disposant pas d</w:t>
      </w:r>
      <w:r w:rsidRPr="00016B17">
        <w:rPr>
          <w:rFonts w:ascii="Source Sans Pro" w:hAnsi="Source Sans Pro"/>
        </w:rPr>
        <w:t>es ressources financières</w:t>
      </w:r>
      <w:r w:rsidR="003E0693" w:rsidRPr="00016B17">
        <w:rPr>
          <w:rFonts w:ascii="Source Sans Pro" w:hAnsi="Source Sans Pro"/>
        </w:rPr>
        <w:t xml:space="preserve"> suffisantes</w:t>
      </w:r>
      <w:r w:rsidRPr="00016B17">
        <w:rPr>
          <w:rFonts w:ascii="Source Sans Pro" w:hAnsi="Source Sans Pro"/>
          <w:color w:val="000000"/>
        </w:rPr>
        <w:t>.</w:t>
      </w:r>
    </w:p>
    <w:p w:rsidR="0030719F" w:rsidRDefault="0030719F" w:rsidP="0030719F"/>
    <w:p w:rsidR="0030719F" w:rsidRDefault="0030719F" w:rsidP="006144D1">
      <w:pPr>
        <w:pStyle w:val="Heading2"/>
      </w:pPr>
      <w:bookmarkStart w:id="7" w:name="_Toc452562879"/>
      <w:r>
        <w:t>Avantages des membres agréés</w:t>
      </w:r>
      <w:bookmarkEnd w:id="7"/>
    </w:p>
    <w:p w:rsidR="0030719F" w:rsidRDefault="0030719F" w:rsidP="0030719F"/>
    <w:p w:rsidR="0030719F" w:rsidRPr="00016B17" w:rsidRDefault="0030719F" w:rsidP="000622BC">
      <w:pPr>
        <w:pStyle w:val="NormalWeb"/>
        <w:numPr>
          <w:ilvl w:val="0"/>
          <w:numId w:val="13"/>
        </w:numPr>
        <w:spacing w:before="0" w:beforeAutospacing="0" w:after="0" w:afterAutospacing="0"/>
        <w:jc w:val="both"/>
        <w:textAlignment w:val="baseline"/>
        <w:rPr>
          <w:rFonts w:ascii="Source Sans Pro" w:hAnsi="Source Sans Pro"/>
          <w:color w:val="000000"/>
        </w:rPr>
      </w:pPr>
      <w:r w:rsidRPr="00016B17">
        <w:rPr>
          <w:rFonts w:ascii="Source Sans Pro" w:hAnsi="Source Sans Pro"/>
          <w:color w:val="000000"/>
        </w:rPr>
        <w:t xml:space="preserve">Seuls les personnes admises comme membres des collèges 1 et 2 de l’ASBL ont la possibilité de figurer au catalogue du Ropi (site web et catalogue papier lors de sa réimpression). </w:t>
      </w:r>
    </w:p>
    <w:p w:rsidR="0030719F" w:rsidRPr="00016B17" w:rsidRDefault="0030719F" w:rsidP="000622BC">
      <w:pPr>
        <w:pStyle w:val="NormalWeb"/>
        <w:numPr>
          <w:ilvl w:val="0"/>
          <w:numId w:val="13"/>
        </w:numPr>
        <w:spacing w:before="0" w:beforeAutospacing="0" w:after="0" w:afterAutospacing="0"/>
        <w:jc w:val="both"/>
        <w:textAlignment w:val="baseline"/>
        <w:rPr>
          <w:rFonts w:ascii="Source Sans Pro" w:hAnsi="Source Sans Pro"/>
          <w:color w:val="000000"/>
        </w:rPr>
      </w:pPr>
      <w:r w:rsidRPr="00016B17">
        <w:rPr>
          <w:rFonts w:ascii="Source Sans Pro" w:hAnsi="Source Sans Pro"/>
          <w:color w:val="000000"/>
        </w:rPr>
        <w:t xml:space="preserve">Seul cet agrément </w:t>
      </w:r>
      <w:r w:rsidR="003E0693" w:rsidRPr="00016B17">
        <w:rPr>
          <w:rFonts w:ascii="Source Sans Pro" w:hAnsi="Source Sans Pro"/>
          <w:color w:val="000000"/>
        </w:rPr>
        <w:t>confère</w:t>
      </w:r>
      <w:r w:rsidRPr="00016B17">
        <w:rPr>
          <w:rFonts w:ascii="Source Sans Pro" w:hAnsi="Source Sans Pro"/>
          <w:color w:val="000000"/>
        </w:rPr>
        <w:t xml:space="preserve"> le droit de reconvertir des Ropi en euros</w:t>
      </w:r>
    </w:p>
    <w:p w:rsidR="0030719F" w:rsidRPr="00016B17" w:rsidRDefault="0030719F" w:rsidP="000622BC">
      <w:pPr>
        <w:pStyle w:val="NormalWeb"/>
        <w:numPr>
          <w:ilvl w:val="0"/>
          <w:numId w:val="13"/>
        </w:numPr>
        <w:spacing w:before="0" w:beforeAutospacing="0" w:after="0" w:afterAutospacing="0"/>
        <w:jc w:val="both"/>
        <w:textAlignment w:val="baseline"/>
        <w:rPr>
          <w:rFonts w:ascii="Source Sans Pro" w:hAnsi="Source Sans Pro"/>
          <w:color w:val="000000"/>
        </w:rPr>
      </w:pPr>
      <w:r w:rsidRPr="00016B17">
        <w:rPr>
          <w:rFonts w:ascii="Source Sans Pro" w:hAnsi="Source Sans Pro"/>
          <w:color w:val="000000"/>
        </w:rPr>
        <w:t>Pour les usagers individuels, le droit de reconvertir des Ropi en euros ne sera possible qu’en cas de force majeure avérée : succession, déménagement, etc.</w:t>
      </w:r>
    </w:p>
    <w:p w:rsidR="003E0693" w:rsidRPr="00016B17" w:rsidRDefault="003E0693" w:rsidP="0030719F">
      <w:pPr>
        <w:rPr>
          <w:rFonts w:cs="Times New Roman"/>
        </w:rPr>
      </w:pPr>
    </w:p>
    <w:p w:rsidR="0030719F" w:rsidRPr="00016B17" w:rsidRDefault="0030719F" w:rsidP="0030719F">
      <w:pPr>
        <w:rPr>
          <w:rFonts w:cs="Times New Roman"/>
          <w:color w:val="auto"/>
        </w:rPr>
      </w:pPr>
      <w:r w:rsidRPr="00016B17">
        <w:rPr>
          <w:rFonts w:cs="Times New Roman"/>
        </w:rPr>
        <w:t xml:space="preserve">Chaque membre des collèges 1 et 2 de l’ASBL pourra promouvoir, en toute bonne foi, les </w:t>
      </w:r>
      <w:r w:rsidR="003E0693" w:rsidRPr="00016B17">
        <w:rPr>
          <w:rFonts w:cs="Times New Roman"/>
        </w:rPr>
        <w:t>valeurs portées</w:t>
      </w:r>
      <w:r w:rsidRPr="00016B17">
        <w:rPr>
          <w:rFonts w:cs="Times New Roman"/>
        </w:rPr>
        <w:t xml:space="preserve"> par l’association. Ces signalements peuvent être remis en question par les utilisateurs. En dernier recours, l’AG statuera </w:t>
      </w:r>
      <w:r w:rsidRPr="00016B17">
        <w:rPr>
          <w:rFonts w:cs="Times New Roman"/>
          <w:color w:val="auto"/>
        </w:rPr>
        <w:t>en cas de désaccord sur le fait de remplir ou</w:t>
      </w:r>
      <w:r w:rsidR="005E219E" w:rsidRPr="00016B17">
        <w:rPr>
          <w:rFonts w:cs="Times New Roman"/>
          <w:color w:val="auto"/>
        </w:rPr>
        <w:t xml:space="preserve"> non un ou des </w:t>
      </w:r>
      <w:r w:rsidRPr="00016B17">
        <w:rPr>
          <w:rFonts w:cs="Times New Roman"/>
          <w:color w:val="auto"/>
        </w:rPr>
        <w:t>critère</w:t>
      </w:r>
      <w:r w:rsidR="005E219E" w:rsidRPr="00016B17">
        <w:rPr>
          <w:rFonts w:cs="Times New Roman"/>
          <w:color w:val="auto"/>
        </w:rPr>
        <w:t>s</w:t>
      </w:r>
      <w:r w:rsidRPr="00016B17">
        <w:rPr>
          <w:rFonts w:cs="Times New Roman"/>
          <w:color w:val="auto"/>
        </w:rPr>
        <w:t>.</w:t>
      </w:r>
    </w:p>
    <w:p w:rsidR="0030719F" w:rsidRDefault="0030719F" w:rsidP="0030719F"/>
    <w:p w:rsidR="0030719F" w:rsidRPr="007171BB" w:rsidRDefault="0030719F" w:rsidP="007171BB">
      <w:pPr>
        <w:pStyle w:val="Heading2"/>
      </w:pPr>
      <w:bookmarkStart w:id="8" w:name="_Toc452562880"/>
      <w:r w:rsidRPr="0030719F">
        <w:t>Définition des fonctions de secrétaire et trésorier</w:t>
      </w:r>
      <w:bookmarkEnd w:id="8"/>
    </w:p>
    <w:p w:rsidR="0030719F" w:rsidRDefault="0030719F" w:rsidP="006144D1">
      <w:pPr>
        <w:pStyle w:val="Heading3"/>
      </w:pPr>
      <w:bookmarkStart w:id="9" w:name="_Toc452562881"/>
      <w:r>
        <w:t>Secrétaire</w:t>
      </w:r>
      <w:bookmarkEnd w:id="9"/>
    </w:p>
    <w:p w:rsidR="0030719F" w:rsidRDefault="0030719F" w:rsidP="0030719F"/>
    <w:p w:rsidR="0030719F" w:rsidRPr="00016B17" w:rsidRDefault="0030719F" w:rsidP="0030719F">
      <w:pPr>
        <w:pStyle w:val="NormalWeb"/>
        <w:spacing w:before="0" w:beforeAutospacing="0" w:after="0" w:afterAutospacing="0"/>
        <w:rPr>
          <w:rFonts w:ascii="Source Sans Pro" w:hAnsi="Source Sans Pro"/>
        </w:rPr>
      </w:pPr>
      <w:r w:rsidRPr="00016B17">
        <w:rPr>
          <w:rFonts w:ascii="Source Sans Pro" w:hAnsi="Source Sans Pro"/>
          <w:color w:val="000000"/>
        </w:rPr>
        <w:t>1) Fonctions principales</w:t>
      </w:r>
    </w:p>
    <w:p w:rsidR="0030719F" w:rsidRPr="00016B17" w:rsidRDefault="0030719F" w:rsidP="0030719F"/>
    <w:p w:rsidR="0030719F" w:rsidRPr="00016B17" w:rsidRDefault="0030719F" w:rsidP="000622BC">
      <w:pPr>
        <w:pStyle w:val="NormalWeb"/>
        <w:numPr>
          <w:ilvl w:val="0"/>
          <w:numId w:val="16"/>
        </w:numPr>
        <w:spacing w:before="0" w:beforeAutospacing="0" w:after="0" w:afterAutospacing="0"/>
        <w:jc w:val="both"/>
        <w:textAlignment w:val="baseline"/>
        <w:rPr>
          <w:rFonts w:ascii="Source Sans Pro" w:hAnsi="Source Sans Pro"/>
          <w:color w:val="000000"/>
        </w:rPr>
      </w:pPr>
      <w:r w:rsidRPr="00016B17">
        <w:rPr>
          <w:rFonts w:ascii="Source Sans Pro" w:hAnsi="Source Sans Pro"/>
          <w:color w:val="000000"/>
        </w:rPr>
        <w:t>Responsable de la communication journalière;</w:t>
      </w:r>
    </w:p>
    <w:p w:rsidR="0030719F" w:rsidRPr="00016B17" w:rsidRDefault="0030719F" w:rsidP="000622BC">
      <w:pPr>
        <w:pStyle w:val="NormalWeb"/>
        <w:numPr>
          <w:ilvl w:val="0"/>
          <w:numId w:val="16"/>
        </w:numPr>
        <w:spacing w:before="0" w:beforeAutospacing="0" w:after="0" w:afterAutospacing="0"/>
        <w:jc w:val="both"/>
        <w:textAlignment w:val="baseline"/>
        <w:rPr>
          <w:rFonts w:ascii="Source Sans Pro" w:hAnsi="Source Sans Pro"/>
          <w:color w:val="000000"/>
        </w:rPr>
      </w:pPr>
      <w:r w:rsidRPr="00016B17">
        <w:rPr>
          <w:rFonts w:ascii="Source Sans Pro" w:hAnsi="Source Sans Pro"/>
          <w:color w:val="000000"/>
        </w:rPr>
        <w:t>Facilite le fonctionnement de l’ASBL;</w:t>
      </w:r>
    </w:p>
    <w:p w:rsidR="0030719F" w:rsidRPr="00016B17" w:rsidRDefault="0030719F" w:rsidP="000622BC">
      <w:pPr>
        <w:pStyle w:val="NormalWeb"/>
        <w:numPr>
          <w:ilvl w:val="0"/>
          <w:numId w:val="16"/>
        </w:numPr>
        <w:spacing w:before="0" w:beforeAutospacing="0" w:after="0" w:afterAutospacing="0"/>
        <w:jc w:val="both"/>
        <w:textAlignment w:val="baseline"/>
        <w:rPr>
          <w:rFonts w:ascii="Source Sans Pro" w:hAnsi="Source Sans Pro"/>
          <w:color w:val="000000"/>
        </w:rPr>
      </w:pPr>
      <w:r w:rsidRPr="00016B17">
        <w:rPr>
          <w:rFonts w:ascii="Source Sans Pro" w:hAnsi="Source Sans Pro"/>
          <w:color w:val="000000"/>
        </w:rPr>
        <w:t>S’assure que le Conseil d’Administration s’acquitte de ses obligations.</w:t>
      </w:r>
    </w:p>
    <w:p w:rsidR="0030719F" w:rsidRPr="00016B17" w:rsidRDefault="0030719F" w:rsidP="0030719F">
      <w:pPr>
        <w:rPr>
          <w:color w:val="auto"/>
        </w:rPr>
      </w:pPr>
    </w:p>
    <w:p w:rsidR="0030719F" w:rsidRPr="00016B17" w:rsidRDefault="0030719F" w:rsidP="0030719F">
      <w:pPr>
        <w:pStyle w:val="NormalWeb"/>
        <w:spacing w:before="0" w:beforeAutospacing="0" w:after="0" w:afterAutospacing="0"/>
        <w:jc w:val="both"/>
        <w:rPr>
          <w:rFonts w:ascii="Source Sans Pro" w:hAnsi="Source Sans Pro"/>
        </w:rPr>
      </w:pPr>
      <w:r w:rsidRPr="00016B17">
        <w:rPr>
          <w:rFonts w:ascii="Source Sans Pro" w:hAnsi="Source Sans Pro"/>
          <w:color w:val="000000"/>
        </w:rPr>
        <w:t>2) Responsabilités</w:t>
      </w:r>
    </w:p>
    <w:p w:rsidR="0030719F" w:rsidRPr="00016B17" w:rsidRDefault="0030719F" w:rsidP="0030719F"/>
    <w:p w:rsidR="0030719F" w:rsidRPr="00016B17" w:rsidRDefault="0030719F" w:rsidP="000622BC">
      <w:pPr>
        <w:pStyle w:val="NormalWeb"/>
        <w:numPr>
          <w:ilvl w:val="0"/>
          <w:numId w:val="17"/>
        </w:numPr>
        <w:spacing w:before="0" w:beforeAutospacing="0" w:after="0" w:afterAutospacing="0"/>
        <w:jc w:val="both"/>
        <w:textAlignment w:val="baseline"/>
        <w:rPr>
          <w:rFonts w:ascii="Source Sans Pro" w:hAnsi="Source Sans Pro"/>
          <w:color w:val="000000"/>
        </w:rPr>
      </w:pPr>
      <w:r w:rsidRPr="00016B17">
        <w:rPr>
          <w:rFonts w:ascii="Source Sans Pro" w:hAnsi="Source Sans Pro"/>
          <w:color w:val="000000"/>
        </w:rPr>
        <w:t xml:space="preserve">Convoquer les organes décisionnaires et se charger des aspects administratifs y afférents; </w:t>
      </w:r>
    </w:p>
    <w:p w:rsidR="0030719F" w:rsidRPr="00016B17" w:rsidRDefault="0030719F" w:rsidP="000622BC">
      <w:pPr>
        <w:pStyle w:val="NormalWeb"/>
        <w:numPr>
          <w:ilvl w:val="0"/>
          <w:numId w:val="17"/>
        </w:numPr>
        <w:spacing w:before="0" w:beforeAutospacing="0" w:after="0" w:afterAutospacing="0"/>
        <w:jc w:val="both"/>
        <w:textAlignment w:val="baseline"/>
        <w:rPr>
          <w:rFonts w:ascii="Source Sans Pro" w:hAnsi="Source Sans Pro"/>
          <w:color w:val="000000"/>
        </w:rPr>
      </w:pPr>
      <w:r w:rsidRPr="00016B17">
        <w:rPr>
          <w:rFonts w:ascii="Source Sans Pro" w:hAnsi="Source Sans Pro"/>
          <w:color w:val="000000"/>
        </w:rPr>
        <w:t>Coordonner la préparation et la distribution des avis, ordres du jour et documents à l’appui et appropriés;</w:t>
      </w:r>
    </w:p>
    <w:p w:rsidR="0030719F" w:rsidRPr="00016B17" w:rsidRDefault="0030719F" w:rsidP="000622BC">
      <w:pPr>
        <w:pStyle w:val="NormalWeb"/>
        <w:numPr>
          <w:ilvl w:val="0"/>
          <w:numId w:val="17"/>
        </w:numPr>
        <w:spacing w:before="0" w:beforeAutospacing="0" w:after="0" w:afterAutospacing="0"/>
        <w:jc w:val="both"/>
        <w:textAlignment w:val="baseline"/>
        <w:rPr>
          <w:rFonts w:ascii="Source Sans Pro" w:hAnsi="Source Sans Pro"/>
          <w:color w:val="000000"/>
        </w:rPr>
      </w:pPr>
      <w:r w:rsidRPr="00016B17">
        <w:rPr>
          <w:rFonts w:ascii="Source Sans Pro" w:hAnsi="Source Sans Pro"/>
          <w:color w:val="000000"/>
        </w:rPr>
        <w:t>Recueillir les informations des groupes de travail;</w:t>
      </w:r>
    </w:p>
    <w:p w:rsidR="0030719F" w:rsidRPr="00016B17" w:rsidRDefault="0030719F" w:rsidP="000622BC">
      <w:pPr>
        <w:pStyle w:val="NormalWeb"/>
        <w:numPr>
          <w:ilvl w:val="0"/>
          <w:numId w:val="17"/>
        </w:numPr>
        <w:spacing w:before="0" w:beforeAutospacing="0" w:after="0" w:afterAutospacing="0"/>
        <w:jc w:val="both"/>
        <w:textAlignment w:val="baseline"/>
        <w:rPr>
          <w:rFonts w:ascii="Source Sans Pro" w:hAnsi="Source Sans Pro"/>
          <w:color w:val="000000"/>
        </w:rPr>
      </w:pPr>
      <w:r w:rsidRPr="00016B17">
        <w:rPr>
          <w:rFonts w:ascii="Source Sans Pro" w:hAnsi="Source Sans Pro"/>
          <w:color w:val="000000"/>
        </w:rPr>
        <w:t>Assister aux réunions du CA et de l’AG ou proposer une personne agissant en son nom si nécessaire;</w:t>
      </w:r>
    </w:p>
    <w:p w:rsidR="0030719F" w:rsidRPr="00016B17" w:rsidRDefault="0030719F" w:rsidP="000622BC">
      <w:pPr>
        <w:pStyle w:val="NormalWeb"/>
        <w:numPr>
          <w:ilvl w:val="0"/>
          <w:numId w:val="17"/>
        </w:numPr>
        <w:spacing w:before="0" w:beforeAutospacing="0" w:after="0" w:afterAutospacing="0"/>
        <w:jc w:val="both"/>
        <w:textAlignment w:val="baseline"/>
        <w:rPr>
          <w:rFonts w:ascii="Source Sans Pro" w:hAnsi="Source Sans Pro"/>
          <w:color w:val="000000"/>
        </w:rPr>
      </w:pPr>
      <w:r w:rsidRPr="00016B17">
        <w:rPr>
          <w:rFonts w:ascii="Source Sans Pro" w:hAnsi="Source Sans Pro"/>
          <w:color w:val="000000"/>
        </w:rPr>
        <w:lastRenderedPageBreak/>
        <w:t xml:space="preserve">Préparer et distribuer les comptes-rendus des réunions et veiller à ce que les détails des résolutions et des décisions soient </w:t>
      </w:r>
      <w:r w:rsidR="007171BB" w:rsidRPr="00016B17">
        <w:rPr>
          <w:rFonts w:ascii="Source Sans Pro" w:hAnsi="Source Sans Pro"/>
          <w:color w:val="000000"/>
        </w:rPr>
        <w:t>re</w:t>
      </w:r>
      <w:r w:rsidRPr="00016B17">
        <w:rPr>
          <w:rFonts w:ascii="Source Sans Pro" w:hAnsi="Source Sans Pro"/>
          <w:color w:val="000000"/>
        </w:rPr>
        <w:t>transcris;</w:t>
      </w:r>
    </w:p>
    <w:p w:rsidR="0030719F" w:rsidRPr="00016B17" w:rsidRDefault="0030719F" w:rsidP="000622BC">
      <w:pPr>
        <w:pStyle w:val="NormalWeb"/>
        <w:numPr>
          <w:ilvl w:val="0"/>
          <w:numId w:val="17"/>
        </w:numPr>
        <w:spacing w:before="0" w:beforeAutospacing="0" w:after="0" w:afterAutospacing="0"/>
        <w:jc w:val="both"/>
        <w:textAlignment w:val="baseline"/>
        <w:rPr>
          <w:rFonts w:ascii="Source Sans Pro" w:hAnsi="Source Sans Pro"/>
          <w:color w:val="000000"/>
        </w:rPr>
      </w:pPr>
      <w:r w:rsidRPr="00016B17">
        <w:rPr>
          <w:rFonts w:ascii="Source Sans Pro" w:hAnsi="Source Sans Pro"/>
          <w:color w:val="000000"/>
        </w:rPr>
        <w:t>organiser l’orientation des nouveaux membres;</w:t>
      </w:r>
    </w:p>
    <w:p w:rsidR="0030719F" w:rsidRPr="00016B17" w:rsidRDefault="0030719F" w:rsidP="000622BC">
      <w:pPr>
        <w:pStyle w:val="NormalWeb"/>
        <w:numPr>
          <w:ilvl w:val="0"/>
          <w:numId w:val="17"/>
        </w:numPr>
        <w:spacing w:before="0" w:beforeAutospacing="0" w:after="0" w:afterAutospacing="0"/>
        <w:jc w:val="both"/>
        <w:textAlignment w:val="baseline"/>
        <w:rPr>
          <w:rFonts w:ascii="Source Sans Pro" w:hAnsi="Source Sans Pro"/>
          <w:color w:val="000000"/>
        </w:rPr>
      </w:pPr>
      <w:r w:rsidRPr="00016B17">
        <w:rPr>
          <w:rFonts w:ascii="Source Sans Pro" w:hAnsi="Source Sans Pro"/>
          <w:color w:val="000000"/>
        </w:rPr>
        <w:t>sur demande, veiller à ce que les avis d’intérêt général et particulier soient inscrits aux comptes rendus des réunions;</w:t>
      </w:r>
    </w:p>
    <w:p w:rsidR="0030719F" w:rsidRPr="00016B17" w:rsidRDefault="0030719F" w:rsidP="000622BC">
      <w:pPr>
        <w:pStyle w:val="NormalWeb"/>
        <w:numPr>
          <w:ilvl w:val="0"/>
          <w:numId w:val="17"/>
        </w:numPr>
        <w:spacing w:before="0" w:beforeAutospacing="0" w:after="0" w:afterAutospacing="0"/>
        <w:jc w:val="both"/>
        <w:textAlignment w:val="baseline"/>
        <w:rPr>
          <w:rFonts w:ascii="Source Sans Pro" w:hAnsi="Source Sans Pro"/>
          <w:color w:val="000000"/>
        </w:rPr>
      </w:pPr>
      <w:r w:rsidRPr="00016B17">
        <w:rPr>
          <w:rFonts w:ascii="Source Sans Pro" w:hAnsi="Source Sans Pro"/>
          <w:color w:val="000000"/>
        </w:rPr>
        <w:t>s’assurer de déposer les déclarations nécessaires auprès des autorités pertinentes, veiller à la sécurité du sceau de la Société et à son utilisation, et maintenir à jour les registres des comptes-rendus.</w:t>
      </w:r>
    </w:p>
    <w:p w:rsidR="0030719F" w:rsidRDefault="0030719F" w:rsidP="0030719F">
      <w:pPr>
        <w:rPr>
          <w:color w:val="auto"/>
        </w:rPr>
      </w:pPr>
    </w:p>
    <w:p w:rsidR="0030719F" w:rsidRDefault="0030719F" w:rsidP="006144D1">
      <w:pPr>
        <w:pStyle w:val="Heading3"/>
      </w:pPr>
      <w:bookmarkStart w:id="10" w:name="_Toc452562882"/>
      <w:r>
        <w:t>Trésorier</w:t>
      </w:r>
      <w:bookmarkEnd w:id="10"/>
    </w:p>
    <w:p w:rsidR="0030719F" w:rsidRDefault="0030719F" w:rsidP="0030719F"/>
    <w:p w:rsidR="0030719F" w:rsidRPr="00016B17" w:rsidRDefault="0030719F" w:rsidP="0030719F">
      <w:pPr>
        <w:pStyle w:val="NormalWeb"/>
        <w:spacing w:before="0" w:beforeAutospacing="0" w:after="0" w:afterAutospacing="0"/>
        <w:rPr>
          <w:rFonts w:ascii="Source Sans Pro" w:hAnsi="Source Sans Pro"/>
        </w:rPr>
      </w:pPr>
      <w:r w:rsidRPr="00016B17">
        <w:rPr>
          <w:rFonts w:ascii="Source Sans Pro" w:hAnsi="Source Sans Pro"/>
          <w:color w:val="000000"/>
        </w:rPr>
        <w:t>1) Fonctions principales</w:t>
      </w:r>
    </w:p>
    <w:p w:rsidR="0030719F" w:rsidRPr="00016B17" w:rsidRDefault="0030719F" w:rsidP="0030719F"/>
    <w:p w:rsidR="0030719F" w:rsidRPr="00016B17" w:rsidRDefault="0030719F" w:rsidP="000622BC">
      <w:pPr>
        <w:pStyle w:val="NormalWeb"/>
        <w:numPr>
          <w:ilvl w:val="0"/>
          <w:numId w:val="18"/>
        </w:numPr>
        <w:spacing w:before="0" w:beforeAutospacing="0" w:after="0" w:afterAutospacing="0"/>
        <w:jc w:val="both"/>
        <w:textAlignment w:val="baseline"/>
        <w:rPr>
          <w:rFonts w:ascii="Source Sans Pro" w:hAnsi="Source Sans Pro"/>
          <w:color w:val="000000"/>
        </w:rPr>
      </w:pPr>
      <w:r w:rsidRPr="00016B17">
        <w:rPr>
          <w:rFonts w:ascii="Source Sans Pro" w:hAnsi="Source Sans Pro"/>
          <w:color w:val="000000"/>
        </w:rPr>
        <w:t>Veille au respect de la politique financière définie par l’Assemblée Générale;</w:t>
      </w:r>
    </w:p>
    <w:p w:rsidR="0030719F" w:rsidRPr="00016B17" w:rsidRDefault="0030719F" w:rsidP="000622BC">
      <w:pPr>
        <w:pStyle w:val="NormalWeb"/>
        <w:numPr>
          <w:ilvl w:val="0"/>
          <w:numId w:val="18"/>
        </w:numPr>
        <w:spacing w:before="0" w:beforeAutospacing="0" w:after="0" w:afterAutospacing="0"/>
        <w:jc w:val="both"/>
        <w:textAlignment w:val="baseline"/>
        <w:rPr>
          <w:rFonts w:ascii="Source Sans Pro" w:hAnsi="Source Sans Pro"/>
          <w:color w:val="000000"/>
        </w:rPr>
      </w:pPr>
      <w:r w:rsidRPr="00016B17">
        <w:rPr>
          <w:rFonts w:ascii="Source Sans Pro" w:hAnsi="Source Sans Pro"/>
          <w:color w:val="000000"/>
        </w:rPr>
        <w:t>Propose les objectifs des dépenses à engager pour réaliser le programme d'activité;</w:t>
      </w:r>
    </w:p>
    <w:p w:rsidR="0030719F" w:rsidRPr="00016B17" w:rsidRDefault="0030719F" w:rsidP="000622BC">
      <w:pPr>
        <w:pStyle w:val="NormalWeb"/>
        <w:numPr>
          <w:ilvl w:val="0"/>
          <w:numId w:val="18"/>
        </w:numPr>
        <w:spacing w:before="0" w:beforeAutospacing="0" w:after="0" w:afterAutospacing="0"/>
        <w:jc w:val="both"/>
        <w:textAlignment w:val="baseline"/>
        <w:rPr>
          <w:rFonts w:ascii="Source Sans Pro" w:hAnsi="Source Sans Pro"/>
          <w:color w:val="000000"/>
        </w:rPr>
      </w:pPr>
      <w:r w:rsidRPr="00016B17">
        <w:rPr>
          <w:rFonts w:ascii="Source Sans Pro" w:hAnsi="Source Sans Pro"/>
          <w:color w:val="000000"/>
        </w:rPr>
        <w:t>Prépare le budget prévisionnel de l'association en accord avec ses objectifs à cours, moyens et long termes.</w:t>
      </w:r>
    </w:p>
    <w:p w:rsidR="0030719F" w:rsidRPr="00016B17" w:rsidRDefault="0030719F" w:rsidP="0030719F">
      <w:pPr>
        <w:rPr>
          <w:color w:val="auto"/>
        </w:rPr>
      </w:pPr>
    </w:p>
    <w:p w:rsidR="0030719F" w:rsidRPr="00016B17" w:rsidRDefault="0030719F" w:rsidP="0030719F">
      <w:pPr>
        <w:pStyle w:val="NormalWeb"/>
        <w:spacing w:before="0" w:beforeAutospacing="0" w:after="0" w:afterAutospacing="0"/>
        <w:jc w:val="both"/>
        <w:rPr>
          <w:rFonts w:ascii="Source Sans Pro" w:hAnsi="Source Sans Pro"/>
        </w:rPr>
      </w:pPr>
      <w:r w:rsidRPr="00016B17">
        <w:rPr>
          <w:rFonts w:ascii="Source Sans Pro" w:hAnsi="Source Sans Pro"/>
          <w:color w:val="000000"/>
        </w:rPr>
        <w:t>2) Responsabilités</w:t>
      </w:r>
    </w:p>
    <w:p w:rsidR="0030719F" w:rsidRPr="00016B17" w:rsidRDefault="0030719F" w:rsidP="0030719F"/>
    <w:p w:rsidR="0030719F" w:rsidRPr="00016B17" w:rsidRDefault="0030719F" w:rsidP="000622BC">
      <w:pPr>
        <w:pStyle w:val="NormalWeb"/>
        <w:numPr>
          <w:ilvl w:val="0"/>
          <w:numId w:val="19"/>
        </w:numPr>
        <w:spacing w:before="0" w:beforeAutospacing="0" w:after="0" w:afterAutospacing="0"/>
        <w:textAlignment w:val="baseline"/>
        <w:rPr>
          <w:rFonts w:ascii="Source Sans Pro" w:hAnsi="Source Sans Pro"/>
          <w:color w:val="000000"/>
        </w:rPr>
      </w:pPr>
      <w:r w:rsidRPr="00016B17">
        <w:rPr>
          <w:rFonts w:ascii="Source Sans Pro" w:hAnsi="Source Sans Pro"/>
          <w:color w:val="000000"/>
        </w:rPr>
        <w:t>Être responsable des comptes de l'association;</w:t>
      </w:r>
    </w:p>
    <w:p w:rsidR="0030719F" w:rsidRPr="00016B17" w:rsidRDefault="0030719F" w:rsidP="000622BC">
      <w:pPr>
        <w:pStyle w:val="NormalWeb"/>
        <w:numPr>
          <w:ilvl w:val="0"/>
          <w:numId w:val="19"/>
        </w:numPr>
        <w:spacing w:before="0" w:beforeAutospacing="0" w:after="0" w:afterAutospacing="0"/>
        <w:jc w:val="both"/>
        <w:textAlignment w:val="baseline"/>
        <w:rPr>
          <w:rFonts w:ascii="Source Sans Pro" w:hAnsi="Source Sans Pro"/>
          <w:color w:val="000000"/>
        </w:rPr>
      </w:pPr>
      <w:r w:rsidRPr="00016B17">
        <w:rPr>
          <w:rFonts w:ascii="Source Sans Pro" w:hAnsi="Source Sans Pro"/>
          <w:color w:val="000000"/>
        </w:rPr>
        <w:t>Vérifier les comptes établis (en se faisant assister au besoin par un comptable professionnel).</w:t>
      </w:r>
    </w:p>
    <w:p w:rsidR="0030719F" w:rsidRPr="00016B17" w:rsidRDefault="0030719F" w:rsidP="0030719F">
      <w:pPr>
        <w:numPr>
          <w:ilvl w:val="0"/>
          <w:numId w:val="19"/>
        </w:numPr>
        <w:spacing w:before="100" w:beforeAutospacing="1" w:after="100" w:afterAutospacing="1" w:line="240" w:lineRule="auto"/>
        <w:jc w:val="left"/>
        <w:textAlignment w:val="baseline"/>
        <w:rPr>
          <w:rFonts w:cs="Times New Roman"/>
        </w:rPr>
      </w:pPr>
      <w:r w:rsidRPr="00016B17">
        <w:rPr>
          <w:rFonts w:cs="Times New Roman"/>
        </w:rPr>
        <w:t>Etablir le rapport financier annuel pour le soumettre au Conseil d’</w:t>
      </w:r>
      <w:r w:rsidR="007171BB" w:rsidRPr="00016B17">
        <w:rPr>
          <w:rFonts w:cs="Times New Roman"/>
        </w:rPr>
        <w:t>Administration</w:t>
      </w:r>
      <w:r w:rsidRPr="00016B17">
        <w:rPr>
          <w:rFonts w:cs="Times New Roman"/>
        </w:rPr>
        <w:t xml:space="preserve"> et à l'Assemblée Générale qui adopte le rapport annuel et décharge le trésorier et le Conseil.</w:t>
      </w:r>
    </w:p>
    <w:p w:rsidR="0030719F" w:rsidRDefault="005E219E" w:rsidP="006144D1">
      <w:pPr>
        <w:pStyle w:val="Heading2"/>
      </w:pPr>
      <w:bookmarkStart w:id="11" w:name="_Toc452562883"/>
      <w:r>
        <w:t xml:space="preserve">Fonds de garantie </w:t>
      </w:r>
      <w:r w:rsidRPr="006144D1">
        <w:rPr>
          <w:szCs w:val="28"/>
        </w:rPr>
        <w:t>et</w:t>
      </w:r>
      <w:r>
        <w:t xml:space="preserve"> fonds d’appui</w:t>
      </w:r>
      <w:bookmarkEnd w:id="11"/>
      <w:r>
        <w:t xml:space="preserve"> </w:t>
      </w:r>
    </w:p>
    <w:p w:rsidR="0030719F" w:rsidRDefault="006144D1" w:rsidP="006144D1">
      <w:pPr>
        <w:pStyle w:val="Heading3"/>
      </w:pPr>
      <w:bookmarkStart w:id="12" w:name="_Toc452562884"/>
      <w:r>
        <w:t>Fonds de garantie</w:t>
      </w:r>
      <w:bookmarkEnd w:id="12"/>
    </w:p>
    <w:p w:rsidR="0030719F" w:rsidRDefault="0030719F" w:rsidP="0030719F"/>
    <w:p w:rsidR="0030719F" w:rsidRPr="00016B17" w:rsidRDefault="0030719F" w:rsidP="0030719F">
      <w:pPr>
        <w:pStyle w:val="NormalWeb"/>
        <w:spacing w:before="0" w:beforeAutospacing="0" w:after="0" w:afterAutospacing="0"/>
        <w:ind w:firstLine="720"/>
        <w:jc w:val="both"/>
        <w:rPr>
          <w:rFonts w:ascii="Source Sans Pro Light" w:hAnsi="Source Sans Pro Light"/>
        </w:rPr>
      </w:pPr>
      <w:r w:rsidRPr="00016B17">
        <w:rPr>
          <w:rFonts w:ascii="Source Sans Pro Light" w:hAnsi="Source Sans Pro Light"/>
          <w:color w:val="000000"/>
        </w:rPr>
        <w:t>Lors de l’achat de Ropi, ceux-ci seront garantis via un placement dans une institution bancaire ou coopérative d’investissements s’inscrivant dans le secteur de la finance solidaire et éthique. Ce placement s’effectuera sous forme de quasi-monnaie afin de répondre aux possibles demandes de reconversion.</w:t>
      </w:r>
    </w:p>
    <w:p w:rsidR="0030719F" w:rsidRDefault="0030719F" w:rsidP="0030719F"/>
    <w:p w:rsidR="0030719F" w:rsidRDefault="006144D1" w:rsidP="006144D1">
      <w:pPr>
        <w:pStyle w:val="Heading3"/>
      </w:pPr>
      <w:bookmarkStart w:id="13" w:name="_Toc452562885"/>
      <w:r>
        <w:t>Fonds d’appui</w:t>
      </w:r>
      <w:bookmarkEnd w:id="13"/>
    </w:p>
    <w:p w:rsidR="0030719F" w:rsidRDefault="0030719F" w:rsidP="0030719F"/>
    <w:p w:rsidR="0030719F" w:rsidRPr="00016B17" w:rsidRDefault="0030719F" w:rsidP="0030719F">
      <w:pPr>
        <w:pStyle w:val="NormalWeb"/>
        <w:spacing w:before="0" w:beforeAutospacing="0" w:after="0" w:afterAutospacing="0"/>
        <w:ind w:firstLine="720"/>
        <w:jc w:val="both"/>
        <w:rPr>
          <w:rFonts w:ascii="Source Sans Pro" w:hAnsi="Source Sans Pro"/>
        </w:rPr>
      </w:pPr>
      <w:r w:rsidRPr="00016B17">
        <w:rPr>
          <w:rFonts w:ascii="Source Sans Pro" w:hAnsi="Source Sans Pro"/>
          <w:color w:val="000000"/>
        </w:rPr>
        <w:lastRenderedPageBreak/>
        <w:t xml:space="preserve">Le fonds d’appui sera progressivement constitué avec les excédents éventuels que réalisera l’ASBL afin de financer des </w:t>
      </w:r>
      <w:r w:rsidR="005E219E" w:rsidRPr="00016B17">
        <w:rPr>
          <w:rFonts w:ascii="Source Sans Pro" w:hAnsi="Source Sans Pro"/>
          <w:color w:val="000000"/>
        </w:rPr>
        <w:t>microprojets</w:t>
      </w:r>
      <w:r w:rsidRPr="00016B17">
        <w:rPr>
          <w:rFonts w:ascii="Source Sans Pro" w:hAnsi="Source Sans Pro"/>
          <w:color w:val="000000"/>
        </w:rPr>
        <w:t xml:space="preserve"> de développement local en partenariat éventuel avec un organisme de finance solidaire.   </w:t>
      </w:r>
    </w:p>
    <w:p w:rsidR="0030719F" w:rsidRPr="00016B17" w:rsidRDefault="0030719F" w:rsidP="0030719F"/>
    <w:p w:rsidR="0030719F" w:rsidRPr="00016B17" w:rsidRDefault="0030719F" w:rsidP="0030719F">
      <w:pPr>
        <w:pStyle w:val="NormalWeb"/>
        <w:spacing w:before="0" w:beforeAutospacing="0" w:after="0" w:afterAutospacing="0"/>
        <w:ind w:firstLine="720"/>
        <w:jc w:val="both"/>
        <w:rPr>
          <w:rFonts w:ascii="Source Sans Pro" w:hAnsi="Source Sans Pro"/>
        </w:rPr>
      </w:pPr>
      <w:r w:rsidRPr="00016B17">
        <w:rPr>
          <w:rFonts w:ascii="Source Sans Pro" w:hAnsi="Source Sans Pro"/>
          <w:color w:val="000000"/>
        </w:rPr>
        <w:t>Les deux fonds pourront, par le biais d’un organisme accrédité, participer au financement de projets locaux répondant aux valeurs du Ropi.</w:t>
      </w:r>
    </w:p>
    <w:p w:rsidR="0030719F" w:rsidRDefault="0030719F" w:rsidP="0030719F"/>
    <w:p w:rsidR="0030719F" w:rsidRDefault="005E219E" w:rsidP="006144D1">
      <w:pPr>
        <w:pStyle w:val="Heading2"/>
      </w:pPr>
      <w:bookmarkStart w:id="14" w:name="_Toc452562886"/>
      <w:r>
        <w:t>Communication</w:t>
      </w:r>
      <w:bookmarkEnd w:id="14"/>
    </w:p>
    <w:p w:rsidR="0030719F" w:rsidRDefault="0030719F" w:rsidP="0030719F"/>
    <w:p w:rsidR="0030719F" w:rsidRPr="00016B17" w:rsidRDefault="0030719F" w:rsidP="0030719F">
      <w:pPr>
        <w:pStyle w:val="NormalWeb"/>
        <w:spacing w:before="0" w:beforeAutospacing="0" w:after="0" w:afterAutospacing="0"/>
        <w:jc w:val="both"/>
        <w:rPr>
          <w:rFonts w:ascii="Source Sans Pro" w:hAnsi="Source Sans Pro"/>
        </w:rPr>
      </w:pPr>
      <w:r w:rsidRPr="00016B17">
        <w:rPr>
          <w:rFonts w:ascii="Source Sans Pro" w:hAnsi="Source Sans Pro"/>
          <w:color w:val="000000"/>
        </w:rPr>
        <w:t>L’ASBL proposera :</w:t>
      </w:r>
    </w:p>
    <w:p w:rsidR="0030719F" w:rsidRPr="00016B17" w:rsidRDefault="0030719F" w:rsidP="000622BC">
      <w:pPr>
        <w:pStyle w:val="NormalWeb"/>
        <w:numPr>
          <w:ilvl w:val="0"/>
          <w:numId w:val="20"/>
        </w:numPr>
        <w:spacing w:before="0" w:beforeAutospacing="0" w:after="0" w:afterAutospacing="0"/>
        <w:jc w:val="both"/>
        <w:textAlignment w:val="baseline"/>
        <w:rPr>
          <w:rFonts w:ascii="Source Sans Pro" w:hAnsi="Source Sans Pro"/>
          <w:color w:val="000000"/>
        </w:rPr>
      </w:pPr>
      <w:r w:rsidRPr="00016B17">
        <w:rPr>
          <w:rFonts w:ascii="Source Sans Pro" w:hAnsi="Source Sans Pro"/>
          <w:color w:val="000000"/>
        </w:rPr>
        <w:t>Une plaquette synthétique de présentation du Ropi;</w:t>
      </w:r>
    </w:p>
    <w:p w:rsidR="0030719F" w:rsidRPr="00016B17" w:rsidRDefault="0030719F" w:rsidP="000622BC">
      <w:pPr>
        <w:pStyle w:val="NormalWeb"/>
        <w:numPr>
          <w:ilvl w:val="0"/>
          <w:numId w:val="20"/>
        </w:numPr>
        <w:spacing w:before="0" w:beforeAutospacing="0" w:after="0" w:afterAutospacing="0"/>
        <w:jc w:val="both"/>
        <w:textAlignment w:val="baseline"/>
        <w:rPr>
          <w:rFonts w:ascii="Source Sans Pro" w:hAnsi="Source Sans Pro"/>
          <w:color w:val="000000"/>
        </w:rPr>
      </w:pPr>
      <w:r w:rsidRPr="00016B17">
        <w:rPr>
          <w:rFonts w:ascii="Source Sans Pro" w:hAnsi="Source Sans Pro"/>
          <w:color w:val="000000"/>
        </w:rPr>
        <w:t>Un site Internet (</w:t>
      </w:r>
      <w:hyperlink r:id="rId16" w:history="1">
        <w:r w:rsidRPr="00016B17">
          <w:rPr>
            <w:rStyle w:val="Hyperlink"/>
            <w:rFonts w:ascii="Source Sans Pro" w:hAnsi="Source Sans Pro"/>
            <w:color w:val="1155CC"/>
          </w:rPr>
          <w:t>www.ropi.be</w:t>
        </w:r>
      </w:hyperlink>
      <w:r w:rsidRPr="00016B17">
        <w:rPr>
          <w:rFonts w:ascii="Source Sans Pro" w:hAnsi="Source Sans Pro"/>
          <w:color w:val="000000"/>
        </w:rPr>
        <w:t>) qui sera animé et alimenté en permanence;</w:t>
      </w:r>
    </w:p>
    <w:p w:rsidR="0030719F" w:rsidRDefault="0030719F" w:rsidP="000622BC">
      <w:pPr>
        <w:pStyle w:val="NormalWeb"/>
        <w:numPr>
          <w:ilvl w:val="0"/>
          <w:numId w:val="20"/>
        </w:numPr>
        <w:spacing w:before="0" w:beforeAutospacing="0" w:after="0" w:afterAutospacing="0"/>
        <w:jc w:val="both"/>
        <w:textAlignment w:val="baseline"/>
        <w:rPr>
          <w:color w:val="000000"/>
        </w:rPr>
      </w:pPr>
      <w:r w:rsidRPr="00016B17">
        <w:rPr>
          <w:rFonts w:ascii="Source Sans Pro" w:hAnsi="Source Sans Pro"/>
          <w:color w:val="000000"/>
        </w:rPr>
        <w:t>Un catalogue reprenant les membres des collèges 1 et 2.</w:t>
      </w:r>
      <w:r>
        <w:rPr>
          <w:color w:val="000000"/>
        </w:rPr>
        <w:t xml:space="preserve">  </w:t>
      </w:r>
    </w:p>
    <w:p w:rsidR="0030719F" w:rsidRDefault="0030719F" w:rsidP="0030719F">
      <w:pPr>
        <w:rPr>
          <w:color w:val="auto"/>
        </w:rPr>
      </w:pPr>
    </w:p>
    <w:p w:rsidR="0030719F" w:rsidRDefault="005E219E" w:rsidP="006144D1">
      <w:pPr>
        <w:pStyle w:val="Heading2"/>
      </w:pPr>
      <w:bookmarkStart w:id="15" w:name="_Toc452562887"/>
      <w:r>
        <w:t xml:space="preserve">Relations avec le </w:t>
      </w:r>
      <w:r w:rsidRPr="006144D1">
        <w:rPr>
          <w:szCs w:val="28"/>
        </w:rPr>
        <w:t>personnel</w:t>
      </w:r>
      <w:bookmarkEnd w:id="15"/>
    </w:p>
    <w:p w:rsidR="0030719F" w:rsidRPr="00016B17" w:rsidRDefault="0030719F" w:rsidP="0030719F">
      <w:pPr>
        <w:rPr>
          <w:rFonts w:cs="Times New Roman"/>
        </w:rPr>
      </w:pPr>
      <w:r>
        <w:br/>
      </w:r>
      <w:r w:rsidRPr="00016B17">
        <w:rPr>
          <w:rFonts w:cs="Times New Roman"/>
        </w:rPr>
        <w:t xml:space="preserve">Dès le premier recrutement, le conseil d’administration précisera les modalités de participation du personnel aux réunions des conseils d’administration et d’assemblées générales. </w:t>
      </w:r>
      <w:r w:rsidRPr="00016B17">
        <w:rPr>
          <w:rFonts w:cs="Times New Roman"/>
          <w:color w:val="auto"/>
        </w:rPr>
        <w:t xml:space="preserve">Ces modalités seront soumises à l’assemblée générale </w:t>
      </w:r>
      <w:r w:rsidR="00D3535E" w:rsidRPr="00016B17">
        <w:rPr>
          <w:rFonts w:cs="Times New Roman"/>
          <w:color w:val="auto"/>
        </w:rPr>
        <w:t>qui suit</w:t>
      </w:r>
      <w:r w:rsidRPr="00016B17">
        <w:rPr>
          <w:rFonts w:cs="Times New Roman"/>
          <w:color w:val="auto"/>
        </w:rPr>
        <w:t xml:space="preserve"> le recrutement.</w:t>
      </w:r>
    </w:p>
    <w:p w:rsidR="0030719F" w:rsidRPr="00016B17" w:rsidRDefault="0030719F" w:rsidP="00016B17">
      <w:pPr>
        <w:spacing w:after="200"/>
        <w:jc w:val="left"/>
        <w:rPr>
          <w:rFonts w:ascii="Rupture" w:hAnsi="Rupture"/>
          <w:color w:val="14289B"/>
          <w:sz w:val="32"/>
          <w:szCs w:val="40"/>
        </w:rPr>
      </w:pPr>
    </w:p>
    <w:p w:rsidR="00016B17" w:rsidRDefault="00016B17">
      <w:pPr>
        <w:spacing w:after="200"/>
        <w:jc w:val="left"/>
        <w:rPr>
          <w:rFonts w:ascii="Rupture" w:hAnsi="Rupture"/>
          <w:color w:val="14289B"/>
          <w:sz w:val="28"/>
          <w:szCs w:val="32"/>
        </w:rPr>
      </w:pPr>
      <w:r>
        <w:br w:type="page"/>
      </w:r>
    </w:p>
    <w:p w:rsidR="0030719F" w:rsidRDefault="0030719F" w:rsidP="00D3535E">
      <w:pPr>
        <w:pStyle w:val="Heading2"/>
      </w:pPr>
      <w:bookmarkStart w:id="16" w:name="_Toc452562888"/>
      <w:r>
        <w:lastRenderedPageBreak/>
        <w:t>Les valeurs portées par le Ropi</w:t>
      </w:r>
      <w:bookmarkEnd w:id="16"/>
    </w:p>
    <w:p w:rsidR="0030719F" w:rsidRDefault="0030719F" w:rsidP="00D3535E">
      <w:pPr>
        <w:pStyle w:val="Heading3"/>
      </w:pPr>
      <w:bookmarkStart w:id="17" w:name="_Toc442457922"/>
      <w:bookmarkStart w:id="18" w:name="_Toc452562889"/>
      <w:r>
        <w:t xml:space="preserve">Pour </w:t>
      </w:r>
      <w:bookmarkEnd w:id="17"/>
      <w:r>
        <w:t>le respect de la nature</w:t>
      </w:r>
      <w:bookmarkEnd w:id="18"/>
    </w:p>
    <w:p w:rsidR="0030719F" w:rsidRDefault="0030719F" w:rsidP="0030719F"/>
    <w:tbl>
      <w:tblPr>
        <w:tblStyle w:val="TableGrid"/>
        <w:tblW w:w="9180" w:type="dxa"/>
        <w:tblLook w:val="04A0"/>
      </w:tblPr>
      <w:tblGrid>
        <w:gridCol w:w="9180"/>
      </w:tblGrid>
      <w:tr w:rsidR="00016B17" w:rsidTr="00016B17">
        <w:tc>
          <w:tcPr>
            <w:tcW w:w="9180" w:type="dxa"/>
          </w:tcPr>
          <w:p w:rsidR="00016B17" w:rsidRPr="005D1E31" w:rsidRDefault="00016B17" w:rsidP="009B56AD">
            <w:pPr>
              <w:rPr>
                <w:b/>
              </w:rPr>
            </w:pPr>
            <w:r w:rsidRPr="005D1E31">
              <w:rPr>
                <w:b/>
                <w:sz w:val="28"/>
              </w:rPr>
              <w:t>Proposition</w:t>
            </w:r>
          </w:p>
        </w:tc>
      </w:tr>
      <w:tr w:rsidR="00016B17" w:rsidTr="00016B17">
        <w:tc>
          <w:tcPr>
            <w:tcW w:w="9180" w:type="dxa"/>
          </w:tcPr>
          <w:p w:rsidR="00016B17" w:rsidRDefault="00016B17" w:rsidP="009B56AD">
            <w:pPr>
              <w:spacing w:line="276" w:lineRule="auto"/>
            </w:pPr>
            <w:r w:rsidRPr="00D80338">
              <w:t>Favoriser les modes de production écologiques et biologiques.</w:t>
            </w:r>
          </w:p>
        </w:tc>
      </w:tr>
      <w:tr w:rsidR="00016B17" w:rsidTr="00016B17">
        <w:tc>
          <w:tcPr>
            <w:tcW w:w="9180" w:type="dxa"/>
          </w:tcPr>
          <w:p w:rsidR="00016B17" w:rsidRDefault="00016B17" w:rsidP="009B56AD">
            <w:pPr>
              <w:spacing w:line="276" w:lineRule="auto"/>
            </w:pPr>
            <w:r w:rsidRPr="00D80338">
              <w:t>Ne pas produire ou distribuer des produits qui remettent en question le principe de non appropriation du vivant, par exemple qui contiennent des OGM (Organismes Génétiquement Modifiés) ou dont le processus de production utilise des OGM.</w:t>
            </w:r>
          </w:p>
        </w:tc>
      </w:tr>
      <w:tr w:rsidR="00016B17" w:rsidTr="00016B17">
        <w:tc>
          <w:tcPr>
            <w:tcW w:w="9180" w:type="dxa"/>
          </w:tcPr>
          <w:p w:rsidR="00016B17" w:rsidRDefault="00016B17" w:rsidP="009B56AD">
            <w:pPr>
              <w:spacing w:line="276" w:lineRule="auto"/>
            </w:pPr>
            <w:r>
              <w:t>F</w:t>
            </w:r>
            <w:r w:rsidRPr="00D80338">
              <w:t>avoriser les circuits courts et les productions locales, permettant plus de transparence et engendrant peu de pollutions par le transport.</w:t>
            </w:r>
          </w:p>
        </w:tc>
      </w:tr>
      <w:tr w:rsidR="00016B17" w:rsidTr="00016B17">
        <w:tc>
          <w:tcPr>
            <w:tcW w:w="9180" w:type="dxa"/>
          </w:tcPr>
          <w:p w:rsidR="00016B17" w:rsidRDefault="00016B17" w:rsidP="009B56AD">
            <w:pPr>
              <w:spacing w:line="276" w:lineRule="auto"/>
            </w:pPr>
            <w:r>
              <w:t>E</w:t>
            </w:r>
            <w:r w:rsidRPr="00D80338">
              <w:t>viter le gaspillage d'énergie et favoriser l'utilisation des énergies renouvelables</w:t>
            </w:r>
          </w:p>
        </w:tc>
      </w:tr>
      <w:tr w:rsidR="00016B17" w:rsidTr="00016B17">
        <w:tc>
          <w:tcPr>
            <w:tcW w:w="9180" w:type="dxa"/>
          </w:tcPr>
          <w:p w:rsidR="00016B17" w:rsidRDefault="00016B17" w:rsidP="009B56AD">
            <w:pPr>
              <w:spacing w:line="276" w:lineRule="auto"/>
            </w:pPr>
            <w:r>
              <w:t>F</w:t>
            </w:r>
            <w:r w:rsidRPr="00D80338">
              <w:t>avoriser les transports actifs (déplacement à pied, à vélo, ...) et les transports en commun (voiture partagée, covoiturage, train/tram/bus, ...)</w:t>
            </w:r>
          </w:p>
        </w:tc>
      </w:tr>
      <w:tr w:rsidR="00016B17" w:rsidTr="00016B17">
        <w:tc>
          <w:tcPr>
            <w:tcW w:w="9180" w:type="dxa"/>
          </w:tcPr>
          <w:p w:rsidR="00016B17" w:rsidRDefault="00016B17" w:rsidP="009B56AD">
            <w:pPr>
              <w:spacing w:line="276" w:lineRule="auto"/>
            </w:pPr>
            <w:r>
              <w:t>M</w:t>
            </w:r>
            <w:r w:rsidRPr="00D80338">
              <w:t>inimiser les déchets (et donc les emballages), favoriser le recyclage et/ou les emballages biodégradables / compostables.</w:t>
            </w:r>
          </w:p>
        </w:tc>
      </w:tr>
    </w:tbl>
    <w:p w:rsidR="0030719F" w:rsidRPr="00FD3533" w:rsidRDefault="0030719F" w:rsidP="00D3535E">
      <w:pPr>
        <w:pStyle w:val="Heading3"/>
      </w:pPr>
      <w:bookmarkStart w:id="19" w:name="_Toc442457923"/>
      <w:bookmarkStart w:id="20" w:name="_Toc452562890"/>
      <w:r>
        <w:t>Pour le respect de l'être humain</w:t>
      </w:r>
      <w:bookmarkEnd w:id="20"/>
      <w:r>
        <w:t xml:space="preserve"> </w:t>
      </w:r>
      <w:bookmarkEnd w:id="19"/>
    </w:p>
    <w:p w:rsidR="0030719F" w:rsidRDefault="0030719F" w:rsidP="0030719F"/>
    <w:tbl>
      <w:tblPr>
        <w:tblStyle w:val="TableGrid"/>
        <w:tblW w:w="9180" w:type="dxa"/>
        <w:tblLook w:val="04A0"/>
      </w:tblPr>
      <w:tblGrid>
        <w:gridCol w:w="9180"/>
      </w:tblGrid>
      <w:tr w:rsidR="00016B17" w:rsidTr="00016B17">
        <w:tc>
          <w:tcPr>
            <w:tcW w:w="9180" w:type="dxa"/>
          </w:tcPr>
          <w:p w:rsidR="00016B17" w:rsidRPr="005D1E31" w:rsidRDefault="00016B17" w:rsidP="00016B17">
            <w:pPr>
              <w:rPr>
                <w:b/>
              </w:rPr>
            </w:pPr>
            <w:r w:rsidRPr="005D1E31">
              <w:rPr>
                <w:b/>
                <w:sz w:val="28"/>
              </w:rPr>
              <w:t>Proposition</w:t>
            </w:r>
          </w:p>
        </w:tc>
      </w:tr>
      <w:tr w:rsidR="00016B17" w:rsidTr="00016B17">
        <w:tc>
          <w:tcPr>
            <w:tcW w:w="9180" w:type="dxa"/>
          </w:tcPr>
          <w:p w:rsidR="00016B17" w:rsidRDefault="00016B17" w:rsidP="009B56AD">
            <w:pPr>
              <w:spacing w:line="276" w:lineRule="auto"/>
            </w:pPr>
            <w:r w:rsidRPr="00D80338">
              <w:t>Soutenir une production de qualité plus que de quantité</w:t>
            </w:r>
          </w:p>
        </w:tc>
      </w:tr>
      <w:tr w:rsidR="00016B17" w:rsidTr="00016B17">
        <w:tc>
          <w:tcPr>
            <w:tcW w:w="9180" w:type="dxa"/>
          </w:tcPr>
          <w:p w:rsidR="00016B17" w:rsidRDefault="00016B17" w:rsidP="009B56AD">
            <w:pPr>
              <w:spacing w:line="276" w:lineRule="auto"/>
            </w:pPr>
            <w:r w:rsidRPr="00D80338">
              <w:t>Promouvoir une répartition équitable des revenus entre la production, la transformation et la distribution.</w:t>
            </w:r>
          </w:p>
        </w:tc>
      </w:tr>
      <w:tr w:rsidR="00016B17" w:rsidTr="00016B17">
        <w:tc>
          <w:tcPr>
            <w:tcW w:w="9180" w:type="dxa"/>
          </w:tcPr>
          <w:p w:rsidR="00016B17" w:rsidRDefault="00016B17" w:rsidP="009B56AD">
            <w:pPr>
              <w:spacing w:line="276" w:lineRule="auto"/>
            </w:pPr>
            <w:r w:rsidRPr="00D80338">
              <w:t>Favoriser le commerce équitable (nord-nord et nord-sud) et transparent</w:t>
            </w:r>
          </w:p>
        </w:tc>
      </w:tr>
      <w:tr w:rsidR="00016B17" w:rsidTr="00016B17">
        <w:tc>
          <w:tcPr>
            <w:tcW w:w="9180" w:type="dxa"/>
          </w:tcPr>
          <w:p w:rsidR="00016B17" w:rsidRDefault="00016B17" w:rsidP="009B56AD">
            <w:pPr>
              <w:spacing w:line="276" w:lineRule="auto"/>
            </w:pPr>
            <w:r w:rsidRPr="00D80338">
              <w:t>Favoriser les achats dans et entre les structures utilisant le Ropi</w:t>
            </w:r>
          </w:p>
        </w:tc>
      </w:tr>
      <w:tr w:rsidR="00016B17" w:rsidTr="00016B17">
        <w:tc>
          <w:tcPr>
            <w:tcW w:w="9180" w:type="dxa"/>
          </w:tcPr>
          <w:p w:rsidR="00016B17" w:rsidRDefault="00016B17" w:rsidP="009B56AD">
            <w:pPr>
              <w:spacing w:line="276" w:lineRule="auto"/>
            </w:pPr>
            <w:r w:rsidRPr="00D80338">
              <w:t>Mettre en œuvre une politique salariale progressiste (soucieuse d'une réduction des écarts) et égalitaire entre les femmes et les hommes.</w:t>
            </w:r>
          </w:p>
        </w:tc>
      </w:tr>
    </w:tbl>
    <w:p w:rsidR="0030719F" w:rsidRDefault="0030719F" w:rsidP="0030719F"/>
    <w:p w:rsidR="0030719F" w:rsidRDefault="0030719F" w:rsidP="00D3535E">
      <w:pPr>
        <w:pStyle w:val="Heading3"/>
      </w:pPr>
      <w:bookmarkStart w:id="21" w:name="_Toc442457924"/>
      <w:bookmarkStart w:id="22" w:name="_Toc452562891"/>
      <w:r>
        <w:t>Pour la solidarité</w:t>
      </w:r>
      <w:bookmarkEnd w:id="21"/>
      <w:bookmarkEnd w:id="22"/>
    </w:p>
    <w:p w:rsidR="0030719F" w:rsidRDefault="0030719F" w:rsidP="0030719F"/>
    <w:tbl>
      <w:tblPr>
        <w:tblStyle w:val="TableGrid"/>
        <w:tblW w:w="9180" w:type="dxa"/>
        <w:tblLook w:val="04A0"/>
      </w:tblPr>
      <w:tblGrid>
        <w:gridCol w:w="9180"/>
      </w:tblGrid>
      <w:tr w:rsidR="00016B17" w:rsidTr="00016B17">
        <w:tc>
          <w:tcPr>
            <w:tcW w:w="9180" w:type="dxa"/>
          </w:tcPr>
          <w:p w:rsidR="00016B17" w:rsidRPr="005D1E31" w:rsidRDefault="00016B17" w:rsidP="009B56AD">
            <w:pPr>
              <w:rPr>
                <w:b/>
              </w:rPr>
            </w:pPr>
            <w:r w:rsidRPr="005D1E31">
              <w:rPr>
                <w:b/>
                <w:sz w:val="28"/>
              </w:rPr>
              <w:t>Proposition</w:t>
            </w:r>
          </w:p>
        </w:tc>
      </w:tr>
      <w:tr w:rsidR="00016B17" w:rsidTr="00016B17">
        <w:tc>
          <w:tcPr>
            <w:tcW w:w="9180" w:type="dxa"/>
          </w:tcPr>
          <w:p w:rsidR="00016B17" w:rsidRDefault="00016B17" w:rsidP="009B56AD">
            <w:pPr>
              <w:spacing w:line="276" w:lineRule="auto"/>
            </w:pPr>
            <w:r w:rsidRPr="00D80338">
              <w:t>Privilégier la coopération au détriment de la compétition commerciale.</w:t>
            </w:r>
          </w:p>
        </w:tc>
      </w:tr>
      <w:tr w:rsidR="00016B17" w:rsidTr="00016B17">
        <w:tc>
          <w:tcPr>
            <w:tcW w:w="9180" w:type="dxa"/>
          </w:tcPr>
          <w:p w:rsidR="00016B17" w:rsidRDefault="00016B17" w:rsidP="009B56AD">
            <w:pPr>
              <w:spacing w:line="276" w:lineRule="auto"/>
            </w:pPr>
            <w:r w:rsidRPr="00D80338">
              <w:t>Exercer une activité développée selon un mode de gouvernance démocratique</w:t>
            </w:r>
          </w:p>
        </w:tc>
      </w:tr>
      <w:tr w:rsidR="00016B17" w:rsidTr="00016B17">
        <w:tc>
          <w:tcPr>
            <w:tcW w:w="9180" w:type="dxa"/>
          </w:tcPr>
          <w:p w:rsidR="00016B17" w:rsidRDefault="00016B17" w:rsidP="009B56AD">
            <w:pPr>
              <w:spacing w:line="276" w:lineRule="auto"/>
            </w:pPr>
            <w:r w:rsidRPr="00D80338">
              <w:t>Favoriser la redistribution des bénéfices vers les perso</w:t>
            </w:r>
            <w:r>
              <w:t>nnes (salariés, bénévoles) ou l'actif</w:t>
            </w:r>
            <w:r w:rsidRPr="00D80338">
              <w:t xml:space="preserve"> de l’entreprise plutôt qu’en faveur de l’actionnariat.</w:t>
            </w:r>
          </w:p>
        </w:tc>
      </w:tr>
      <w:tr w:rsidR="00016B17" w:rsidTr="00016B17">
        <w:tc>
          <w:tcPr>
            <w:tcW w:w="9180" w:type="dxa"/>
          </w:tcPr>
          <w:p w:rsidR="00016B17" w:rsidRDefault="00016B17" w:rsidP="009B56AD">
            <w:pPr>
              <w:spacing w:line="276" w:lineRule="auto"/>
            </w:pPr>
            <w:r w:rsidRPr="00D80338">
              <w:t>Exercer une activité impliquant les usagers et contribuant à la création de lien social</w:t>
            </w:r>
            <w:r>
              <w:t xml:space="preserve"> </w:t>
            </w:r>
            <w:r w:rsidRPr="00D80338">
              <w:t>et de solidarités entre les personnes.</w:t>
            </w:r>
          </w:p>
        </w:tc>
      </w:tr>
    </w:tbl>
    <w:p w:rsidR="0030719F" w:rsidRPr="003E5584" w:rsidRDefault="0030719F" w:rsidP="0030719F">
      <w:pPr>
        <w:pStyle w:val="ListParagraph"/>
        <w:numPr>
          <w:ilvl w:val="0"/>
          <w:numId w:val="0"/>
        </w:numPr>
        <w:ind w:left="56"/>
      </w:pPr>
    </w:p>
    <w:p w:rsidR="0030719F" w:rsidRDefault="0030719F" w:rsidP="0030719F"/>
    <w:p w:rsidR="00016B17" w:rsidRDefault="00016B17" w:rsidP="0030719F"/>
    <w:p w:rsidR="00016B17" w:rsidRDefault="00016B17" w:rsidP="0030719F"/>
    <w:p w:rsidR="00016B17" w:rsidRDefault="00016B17" w:rsidP="0030719F"/>
    <w:p w:rsidR="00016B17" w:rsidRDefault="00016B17" w:rsidP="0030719F"/>
    <w:p w:rsidR="00016B17" w:rsidRDefault="00016B17" w:rsidP="0030719F"/>
    <w:p w:rsidR="00016B17" w:rsidRDefault="00016B17" w:rsidP="0030719F"/>
    <w:p w:rsidR="00016B17" w:rsidRDefault="00016B17" w:rsidP="0030719F"/>
    <w:p w:rsidR="00016B17" w:rsidRDefault="00016B17" w:rsidP="0030719F"/>
    <w:p w:rsidR="00016B17" w:rsidRDefault="00016B17" w:rsidP="0030719F"/>
    <w:p w:rsidR="00016B17" w:rsidRDefault="00016B17" w:rsidP="0030719F"/>
    <w:p w:rsidR="00016B17" w:rsidRDefault="00016B17" w:rsidP="0030719F"/>
    <w:p w:rsidR="00016B17" w:rsidRDefault="00016B17" w:rsidP="0030719F"/>
    <w:p w:rsidR="00016B17" w:rsidRDefault="00016B17" w:rsidP="0030719F"/>
    <w:p w:rsidR="00016B17" w:rsidRDefault="00016B17" w:rsidP="0030719F"/>
    <w:p w:rsidR="00016B17" w:rsidRDefault="00016B17" w:rsidP="0030719F"/>
    <w:p w:rsidR="00016B17" w:rsidRDefault="00016B17" w:rsidP="0030719F"/>
    <w:p w:rsidR="00016B17" w:rsidRDefault="00016B17">
      <w:pPr>
        <w:spacing w:after="200"/>
        <w:jc w:val="left"/>
      </w:pPr>
      <w:r>
        <w:br w:type="page"/>
      </w:r>
    </w:p>
    <w:p w:rsidR="00016B17" w:rsidRDefault="00016B17" w:rsidP="0030719F"/>
    <w:p w:rsidR="00016B17" w:rsidRDefault="00016B17" w:rsidP="0030719F"/>
    <w:p w:rsidR="00016B17" w:rsidRDefault="00016B17" w:rsidP="00016B17">
      <w:pPr>
        <w:pStyle w:val="Title-log"/>
      </w:pPr>
      <w:r>
        <w:t>Suite en chantier</w:t>
      </w:r>
    </w:p>
    <w:p w:rsidR="00016B17" w:rsidRPr="003E4FDB" w:rsidRDefault="00016B17" w:rsidP="00016B17">
      <w:pPr>
        <w:pStyle w:val="Subtitle-log"/>
      </w:pPr>
      <w:r>
        <w:t>Ne pas imprimer</w:t>
      </w:r>
    </w:p>
    <w:p w:rsidR="00016B17" w:rsidRDefault="00016B17" w:rsidP="004E6DF4">
      <w:pPr>
        <w:pStyle w:val="Heading2"/>
      </w:pPr>
    </w:p>
    <w:p w:rsidR="004E6DF4" w:rsidRDefault="004E6DF4" w:rsidP="004E6DF4">
      <w:pPr>
        <w:pStyle w:val="Heading2"/>
      </w:pPr>
      <w:bookmarkStart w:id="23" w:name="_Toc452562892"/>
      <w:r>
        <w:t>Lexique</w:t>
      </w:r>
      <w:bookmarkEnd w:id="23"/>
    </w:p>
    <w:p w:rsidR="00D3535E" w:rsidRDefault="00D3535E" w:rsidP="004E6DF4">
      <w:pPr>
        <w:pStyle w:val="NormalWeb"/>
        <w:spacing w:before="0" w:beforeAutospacing="0" w:after="0" w:afterAutospacing="0"/>
        <w:ind w:firstLine="720"/>
        <w:jc w:val="both"/>
        <w:rPr>
          <w:rFonts w:ascii="Source Sans Pro" w:hAnsi="Source Sans Pro" w:cs="Arial"/>
          <w:color w:val="000000"/>
          <w:szCs w:val="22"/>
        </w:rPr>
      </w:pPr>
    </w:p>
    <w:p w:rsidR="004E6DF4" w:rsidRDefault="004E6DF4" w:rsidP="00D3535E">
      <w:pPr>
        <w:pStyle w:val="NormalWeb"/>
        <w:spacing w:before="0" w:beforeAutospacing="0" w:after="0" w:afterAutospacing="0"/>
        <w:jc w:val="both"/>
      </w:pPr>
      <w:r>
        <w:rPr>
          <w:color w:val="000000"/>
        </w:rPr>
        <w:t>Afin de doter tous les membres de l’association d’un outil pour un langage commun, voici le lexique du Ropi :</w:t>
      </w:r>
    </w:p>
    <w:p w:rsidR="004E6DF4" w:rsidRDefault="004E6DF4" w:rsidP="004E6DF4"/>
    <w:p w:rsidR="004E6DF4" w:rsidRDefault="004E6DF4" w:rsidP="004E6DF4">
      <w:pPr>
        <w:pStyle w:val="NormalWeb"/>
        <w:spacing w:before="0" w:beforeAutospacing="0" w:after="0" w:afterAutospacing="0"/>
        <w:jc w:val="both"/>
      </w:pPr>
      <w:r>
        <w:rPr>
          <w:b/>
          <w:bCs/>
          <w:color w:val="000000"/>
        </w:rPr>
        <w:t>Agrément</w:t>
      </w:r>
      <w:r>
        <w:rPr>
          <w:color w:val="000000"/>
        </w:rPr>
        <w:t xml:space="preserve"> </w:t>
      </w:r>
    </w:p>
    <w:p w:rsidR="004E6DF4" w:rsidRDefault="004E6DF4" w:rsidP="004E6DF4">
      <w:pPr>
        <w:pStyle w:val="NormalWeb"/>
        <w:spacing w:before="0" w:beforeAutospacing="0" w:after="0" w:afterAutospacing="0"/>
        <w:jc w:val="both"/>
      </w:pPr>
      <w:r>
        <w:rPr>
          <w:color w:val="000000"/>
        </w:rPr>
        <w:t>Autorisation accordée à un prestataire de biens ou de services à adhérer à l’ASBL Ropi, à accepter le Ropi comme moyen de paiement par ses clients ou usagers, à utiliser le Ropi comme moyen de règlement vis-à-vis de ses propres fournisseurs, salariés et prestataires de services et à procéder à des opérations de reconversion.</w:t>
      </w:r>
    </w:p>
    <w:p w:rsidR="004E6DF4" w:rsidRDefault="004E6DF4" w:rsidP="004E6DF4">
      <w:pPr>
        <w:pStyle w:val="NormalWeb"/>
        <w:spacing w:before="0" w:beforeAutospacing="0" w:after="0" w:afterAutospacing="0"/>
        <w:jc w:val="both"/>
      </w:pPr>
      <w:r>
        <w:rPr>
          <w:b/>
          <w:bCs/>
          <w:color w:val="000000"/>
        </w:rPr>
        <w:t>Bon d’échange</w:t>
      </w:r>
      <w:r>
        <w:rPr>
          <w:color w:val="000000"/>
        </w:rPr>
        <w:t xml:space="preserve"> </w:t>
      </w:r>
    </w:p>
    <w:p w:rsidR="004E6DF4" w:rsidRDefault="004E6DF4" w:rsidP="004E6DF4">
      <w:pPr>
        <w:pStyle w:val="NormalWeb"/>
        <w:spacing w:before="0" w:beforeAutospacing="0" w:after="0" w:afterAutospacing="0"/>
        <w:jc w:val="both"/>
      </w:pPr>
      <w:r>
        <w:rPr>
          <w:color w:val="000000"/>
        </w:rPr>
        <w:t>Communément appelés « billets »</w:t>
      </w:r>
    </w:p>
    <w:p w:rsidR="004E6DF4" w:rsidRDefault="004E6DF4" w:rsidP="004E6DF4">
      <w:pPr>
        <w:pStyle w:val="NormalWeb"/>
        <w:spacing w:before="0" w:beforeAutospacing="0" w:after="0" w:afterAutospacing="0"/>
        <w:jc w:val="both"/>
      </w:pPr>
      <w:r>
        <w:rPr>
          <w:b/>
          <w:bCs/>
          <w:color w:val="000000"/>
        </w:rPr>
        <w:t>Centr’Ropi</w:t>
      </w:r>
      <w:r>
        <w:rPr>
          <w:color w:val="000000"/>
        </w:rPr>
        <w:t xml:space="preserve"> </w:t>
      </w:r>
    </w:p>
    <w:p w:rsidR="004E6DF4" w:rsidRDefault="004E6DF4" w:rsidP="004E6DF4">
      <w:pPr>
        <w:pStyle w:val="NormalWeb"/>
        <w:spacing w:before="0" w:beforeAutospacing="0" w:after="0" w:afterAutospacing="0"/>
        <w:jc w:val="both"/>
      </w:pPr>
      <w:r>
        <w:rPr>
          <w:color w:val="000000"/>
        </w:rPr>
        <w:t>Lieu où sont centralisées et coordonnées les opérations liées au Ropi et, notamment, la gestion et le suivi de l’émission de Ropi, tant sous forme de billets que dans son éventuelle version électronique. Lieu où on peut reconvertir des Ropi en euros.    </w:t>
      </w:r>
    </w:p>
    <w:p w:rsidR="004E6DF4" w:rsidRDefault="004E6DF4" w:rsidP="004E6DF4">
      <w:pPr>
        <w:pStyle w:val="NormalWeb"/>
        <w:spacing w:before="0" w:beforeAutospacing="0" w:after="0" w:afterAutospacing="0"/>
        <w:jc w:val="both"/>
      </w:pPr>
      <w:r>
        <w:rPr>
          <w:b/>
          <w:bCs/>
          <w:color w:val="000000"/>
        </w:rPr>
        <w:t>Commission de change</w:t>
      </w:r>
    </w:p>
    <w:p w:rsidR="004E6DF4" w:rsidRDefault="004E6DF4" w:rsidP="004E6DF4">
      <w:pPr>
        <w:pStyle w:val="NormalWeb"/>
        <w:spacing w:before="0" w:beforeAutospacing="0" w:after="0" w:afterAutospacing="0"/>
        <w:jc w:val="both"/>
      </w:pPr>
      <w:r>
        <w:rPr>
          <w:color w:val="000000"/>
        </w:rPr>
        <w:t xml:space="preserve">Somme déduite du montant restitué (en euros) lors de toute opération de reconversion. </w:t>
      </w:r>
    </w:p>
    <w:p w:rsidR="004E6DF4" w:rsidRDefault="004E6DF4" w:rsidP="004E6DF4">
      <w:pPr>
        <w:pStyle w:val="NormalWeb"/>
        <w:spacing w:before="0" w:beforeAutospacing="0" w:after="0" w:afterAutospacing="0"/>
        <w:jc w:val="both"/>
      </w:pPr>
      <w:r>
        <w:rPr>
          <w:b/>
          <w:bCs/>
          <w:color w:val="000000"/>
        </w:rPr>
        <w:t>Comptoir de change</w:t>
      </w:r>
    </w:p>
    <w:p w:rsidR="004E6DF4" w:rsidRDefault="004E6DF4" w:rsidP="004E6DF4">
      <w:pPr>
        <w:pStyle w:val="NormalWeb"/>
        <w:spacing w:before="0" w:beforeAutospacing="0" w:after="0" w:afterAutospacing="0"/>
        <w:jc w:val="both"/>
      </w:pPr>
      <w:r>
        <w:rPr>
          <w:color w:val="000000"/>
        </w:rPr>
        <w:t>Lieu où l’ASBL Ropi est représentée. On peut y convertir des euros en Ropi.</w:t>
      </w:r>
    </w:p>
    <w:p w:rsidR="004E6DF4" w:rsidRDefault="004E6DF4" w:rsidP="004E6DF4">
      <w:pPr>
        <w:pStyle w:val="NormalWeb"/>
        <w:spacing w:before="0" w:beforeAutospacing="0" w:after="0" w:afterAutospacing="0"/>
        <w:jc w:val="both"/>
      </w:pPr>
      <w:r>
        <w:rPr>
          <w:b/>
          <w:bCs/>
          <w:color w:val="000000"/>
        </w:rPr>
        <w:t>Conversion</w:t>
      </w:r>
      <w:r>
        <w:rPr>
          <w:color w:val="000000"/>
        </w:rPr>
        <w:t xml:space="preserve"> </w:t>
      </w:r>
    </w:p>
    <w:p w:rsidR="004E6DF4" w:rsidRDefault="004E6DF4" w:rsidP="004E6DF4">
      <w:pPr>
        <w:pStyle w:val="NormalWeb"/>
        <w:spacing w:before="0" w:beforeAutospacing="0" w:after="0" w:afterAutospacing="0"/>
        <w:jc w:val="both"/>
      </w:pPr>
      <w:r>
        <w:rPr>
          <w:color w:val="000000"/>
        </w:rPr>
        <w:t>Opération consistant à changer des euros contre des Ropi auprès de l’ASBL Ropi ou d’un comptoir de change. On dit que l’on convertit des euros. La conversion est effectuée par les usagers individuels qui souhaitent utiliser le Ropi chez les prestataires de biens et de services.</w:t>
      </w:r>
    </w:p>
    <w:p w:rsidR="004E6DF4" w:rsidRDefault="004E6DF4" w:rsidP="004E6DF4">
      <w:pPr>
        <w:pStyle w:val="NormalWeb"/>
        <w:spacing w:before="0" w:beforeAutospacing="0" w:after="0" w:afterAutospacing="0"/>
        <w:jc w:val="both"/>
      </w:pPr>
      <w:r>
        <w:rPr>
          <w:b/>
          <w:bCs/>
          <w:color w:val="000000"/>
        </w:rPr>
        <w:t>Conversion solidaire</w:t>
      </w:r>
    </w:p>
    <w:p w:rsidR="004E6DF4" w:rsidRDefault="004E6DF4" w:rsidP="004E6DF4">
      <w:pPr>
        <w:pStyle w:val="NormalWeb"/>
        <w:spacing w:before="0" w:beforeAutospacing="0" w:after="0" w:afterAutospacing="0"/>
        <w:jc w:val="both"/>
      </w:pPr>
      <w:r>
        <w:rPr>
          <w:color w:val="000000"/>
        </w:rPr>
        <w:t>Possibilité pour toute personne, lors d’une conversion, d’affecter une partie du montant de Ropi reçu à un fonds de soutien à des associations portant les valeurs éthiques du Ropi.</w:t>
      </w:r>
    </w:p>
    <w:p w:rsidR="004E6DF4" w:rsidRDefault="004E6DF4" w:rsidP="004E6DF4">
      <w:pPr>
        <w:pStyle w:val="NormalWeb"/>
        <w:spacing w:before="0" w:beforeAutospacing="0" w:after="0" w:afterAutospacing="0"/>
        <w:jc w:val="both"/>
      </w:pPr>
      <w:r>
        <w:rPr>
          <w:color w:val="000000"/>
        </w:rPr>
        <w:t>Les modalités d’application de cette option seront, le cas échéant, arrêtées par l’assemblée générale de l’ASBL.</w:t>
      </w:r>
    </w:p>
    <w:p w:rsidR="004E6DF4" w:rsidRDefault="004E6DF4" w:rsidP="004E6DF4">
      <w:pPr>
        <w:pStyle w:val="NormalWeb"/>
        <w:spacing w:before="0" w:beforeAutospacing="0" w:after="0" w:afterAutospacing="0"/>
        <w:jc w:val="both"/>
      </w:pPr>
      <w:r>
        <w:rPr>
          <w:b/>
          <w:bCs/>
          <w:color w:val="000000"/>
        </w:rPr>
        <w:t>Démurrage</w:t>
      </w:r>
      <w:r>
        <w:rPr>
          <w:color w:val="000000"/>
        </w:rPr>
        <w:t xml:space="preserve"> </w:t>
      </w:r>
    </w:p>
    <w:p w:rsidR="004E6DF4" w:rsidRDefault="004E6DF4" w:rsidP="004E6DF4">
      <w:pPr>
        <w:pStyle w:val="NormalWeb"/>
        <w:spacing w:before="0" w:beforeAutospacing="0" w:after="0" w:afterAutospacing="0"/>
        <w:jc w:val="both"/>
      </w:pPr>
      <w:r>
        <w:rPr>
          <w:color w:val="000000"/>
        </w:rPr>
        <w:t xml:space="preserve">En termes techniques, une monnaie à démurrage est une monnaie fondante, autrement dit une monnaie sur laquelle est appliqué un intérêt négatif. L'application d'un intérêt négatif fait que la monnaie que l'on possède perd de sa valeur avec le temps. C'est une incitation à la dépenser, donc à la remettre en circulation. La monnaie fondante est utilisée comme moyen visant à prévenir la thésaurisation (l'accumulation). L'accumulation de richesses est alors effectuée par d'autres moyens que la monnaie : biens fonciers, objets de valeur, etc. Cela garantit également qu'il y aura toujours suffisamment de masse monétaire en </w:t>
      </w:r>
      <w:r>
        <w:rPr>
          <w:color w:val="000000"/>
        </w:rPr>
        <w:lastRenderedPageBreak/>
        <w:t>circulation. Le démurrage ne produit pas d’inflation car il s’agit d’une taxe de circulation qui est redistribuée à la collectivité par le biais de dons à des organisations citoyennes, de prêts à taux faibles (voire nuls), ou de financements de projets respectueux de valeurs éthiques. Avec l’utilisation de billets, le démurrage est rendu possible par le collage d’un timbre spécial (acheté en euro à un comptoir de change Ropi) sur le billet à un emplacement prévu à cet effet pour une échéance donnée (généralement tous les trois mois).</w:t>
      </w:r>
    </w:p>
    <w:p w:rsidR="004E6DF4" w:rsidRDefault="004E6DF4" w:rsidP="004E6DF4">
      <w:pPr>
        <w:pStyle w:val="NormalWeb"/>
        <w:spacing w:before="0" w:beforeAutospacing="0" w:after="0" w:afterAutospacing="0"/>
        <w:jc w:val="both"/>
      </w:pPr>
      <w:r>
        <w:rPr>
          <w:b/>
          <w:bCs/>
          <w:color w:val="000000"/>
        </w:rPr>
        <w:t>Établissement</w:t>
      </w:r>
      <w:r>
        <w:rPr>
          <w:color w:val="000000"/>
        </w:rPr>
        <w:t xml:space="preserve"> </w:t>
      </w:r>
    </w:p>
    <w:p w:rsidR="004E6DF4" w:rsidRDefault="004E6DF4" w:rsidP="004E6DF4">
      <w:pPr>
        <w:pStyle w:val="NormalWeb"/>
        <w:spacing w:before="0" w:beforeAutospacing="0" w:after="0" w:afterAutospacing="0"/>
        <w:jc w:val="both"/>
      </w:pPr>
      <w:r>
        <w:rPr>
          <w:color w:val="000000"/>
        </w:rPr>
        <w:t>Lieu où un prestataire de biens ou de services exerce son activité et où il accepte le Ropi : magasin, entreprise, exploitation agricole, cabinet, service public. Il peut faire également office de comptoir de change.</w:t>
      </w:r>
    </w:p>
    <w:p w:rsidR="004E6DF4" w:rsidRDefault="004E6DF4" w:rsidP="004E6DF4">
      <w:pPr>
        <w:pStyle w:val="NormalWeb"/>
        <w:spacing w:before="0" w:beforeAutospacing="0" w:after="0" w:afterAutospacing="0"/>
        <w:jc w:val="both"/>
      </w:pPr>
      <w:r>
        <w:rPr>
          <w:b/>
          <w:bCs/>
          <w:color w:val="000000"/>
        </w:rPr>
        <w:t>Fonds d’appui</w:t>
      </w:r>
      <w:r>
        <w:rPr>
          <w:color w:val="000000"/>
        </w:rPr>
        <w:t xml:space="preserve"> </w:t>
      </w:r>
    </w:p>
    <w:p w:rsidR="004E6DF4" w:rsidRDefault="004E6DF4" w:rsidP="004E6DF4">
      <w:pPr>
        <w:pStyle w:val="NormalWeb"/>
        <w:spacing w:before="0" w:beforeAutospacing="0" w:after="0" w:afterAutospacing="0"/>
        <w:jc w:val="both"/>
      </w:pPr>
      <w:r>
        <w:rPr>
          <w:color w:val="000000"/>
        </w:rPr>
        <w:t>Réserve monétaire, constituée d’euros, issue des excédents éventuels de l’ASBL, destinée à financer ou cofinancer des micro-projets de développement local.</w:t>
      </w:r>
    </w:p>
    <w:p w:rsidR="004E6DF4" w:rsidRDefault="004E6DF4" w:rsidP="004E6DF4">
      <w:pPr>
        <w:pStyle w:val="NormalWeb"/>
        <w:spacing w:before="0" w:beforeAutospacing="0" w:after="0" w:afterAutospacing="0"/>
        <w:jc w:val="both"/>
      </w:pPr>
      <w:r>
        <w:rPr>
          <w:b/>
          <w:bCs/>
          <w:color w:val="000000"/>
        </w:rPr>
        <w:t>Fonds de garantie</w:t>
      </w:r>
    </w:p>
    <w:p w:rsidR="004E6DF4" w:rsidRDefault="004E6DF4" w:rsidP="004E6DF4">
      <w:pPr>
        <w:pStyle w:val="NormalWeb"/>
        <w:spacing w:before="0" w:beforeAutospacing="0" w:after="0" w:afterAutospacing="0"/>
        <w:jc w:val="both"/>
      </w:pPr>
      <w:r>
        <w:rPr>
          <w:color w:val="000000"/>
        </w:rPr>
        <w:t>Réserve monétaire constituée d’euros permettant de répondre rapidement à toute demande de reconversion.</w:t>
      </w:r>
    </w:p>
    <w:p w:rsidR="004E6DF4" w:rsidRDefault="004E6DF4" w:rsidP="004E6DF4">
      <w:pPr>
        <w:pStyle w:val="NormalWeb"/>
        <w:spacing w:before="0" w:beforeAutospacing="0" w:after="0" w:afterAutospacing="0"/>
        <w:jc w:val="both"/>
      </w:pPr>
      <w:r>
        <w:rPr>
          <w:b/>
          <w:bCs/>
          <w:color w:val="000000"/>
        </w:rPr>
        <w:t>Monnaie électronique</w:t>
      </w:r>
      <w:r>
        <w:rPr>
          <w:color w:val="000000"/>
        </w:rPr>
        <w:t xml:space="preserve"> </w:t>
      </w:r>
    </w:p>
    <w:p w:rsidR="004E6DF4" w:rsidRDefault="004E6DF4" w:rsidP="004E6DF4">
      <w:pPr>
        <w:pStyle w:val="NormalWeb"/>
        <w:spacing w:before="0" w:beforeAutospacing="0" w:after="0" w:afterAutospacing="0"/>
        <w:jc w:val="both"/>
      </w:pPr>
      <w:r>
        <w:rPr>
          <w:color w:val="000000"/>
        </w:rPr>
        <w:t xml:space="preserve">Valeur monétaire stockée électroniquement lors de la réception de fonds et qui sert à régler des transactions. Son utilisation suppose la détention par tous ses utilisateurs d’une carte à puce et l’équipement par chacun des prestataires de biens ou de services d’un ordinateur et de deux lecteurs de cartes à puce. La monnaie électronique permet les règlements à distance. Les cartes à puce permettent également l’application d’un système de points de fidélité.       </w:t>
      </w:r>
    </w:p>
    <w:p w:rsidR="004E6DF4" w:rsidRDefault="004E6DF4" w:rsidP="004E6DF4">
      <w:pPr>
        <w:pStyle w:val="NormalWeb"/>
        <w:spacing w:before="0" w:beforeAutospacing="0" w:after="0" w:afterAutospacing="0"/>
        <w:jc w:val="both"/>
      </w:pPr>
      <w:r>
        <w:rPr>
          <w:b/>
          <w:bCs/>
          <w:color w:val="000000"/>
        </w:rPr>
        <w:t>Parité de change</w:t>
      </w:r>
      <w:r>
        <w:rPr>
          <w:color w:val="000000"/>
        </w:rPr>
        <w:t xml:space="preserve"> </w:t>
      </w:r>
    </w:p>
    <w:p w:rsidR="004E6DF4" w:rsidRDefault="004E6DF4" w:rsidP="004E6DF4">
      <w:pPr>
        <w:pStyle w:val="NormalWeb"/>
        <w:spacing w:before="0" w:beforeAutospacing="0" w:after="0" w:afterAutospacing="0"/>
        <w:jc w:val="both"/>
      </w:pPr>
      <w:r>
        <w:rPr>
          <w:color w:val="000000"/>
        </w:rPr>
        <w:t xml:space="preserve">Egalité de la valeur d’échange entre l’Euro et le Ropi. Un Ropi vaut un euro. La parité de change est donc d’un Ropi pour un euro.    </w:t>
      </w:r>
    </w:p>
    <w:p w:rsidR="004E6DF4" w:rsidRDefault="004E6DF4" w:rsidP="004E6DF4">
      <w:pPr>
        <w:pStyle w:val="NormalWeb"/>
        <w:spacing w:before="0" w:beforeAutospacing="0" w:after="0" w:afterAutospacing="0"/>
        <w:jc w:val="both"/>
      </w:pPr>
      <w:r>
        <w:rPr>
          <w:b/>
          <w:bCs/>
          <w:color w:val="000000"/>
        </w:rPr>
        <w:t>Prestataire de biens ou de services</w:t>
      </w:r>
    </w:p>
    <w:p w:rsidR="004E6DF4" w:rsidRDefault="004E6DF4" w:rsidP="004E6DF4">
      <w:pPr>
        <w:pStyle w:val="NormalWeb"/>
        <w:spacing w:before="0" w:beforeAutospacing="0" w:after="0" w:afterAutospacing="0"/>
        <w:jc w:val="both"/>
      </w:pPr>
      <w:r>
        <w:rPr>
          <w:color w:val="000000"/>
        </w:rPr>
        <w:t xml:space="preserve">Personne morale ou physique adhérente à l’asbl Ropi, relevant des collèges 1 et 2, et proposant des biens ou des services à la vente. </w:t>
      </w:r>
    </w:p>
    <w:p w:rsidR="004E6DF4" w:rsidRDefault="004E6DF4" w:rsidP="004E6DF4">
      <w:pPr>
        <w:pStyle w:val="NormalWeb"/>
        <w:spacing w:before="0" w:beforeAutospacing="0" w:after="0" w:afterAutospacing="0"/>
        <w:jc w:val="both"/>
      </w:pPr>
      <w:r>
        <w:rPr>
          <w:b/>
          <w:bCs/>
          <w:color w:val="000000"/>
        </w:rPr>
        <w:t>Reconversion</w:t>
      </w:r>
      <w:r>
        <w:rPr>
          <w:color w:val="000000"/>
        </w:rPr>
        <w:t xml:space="preserve"> </w:t>
      </w:r>
    </w:p>
    <w:p w:rsidR="004E6DF4" w:rsidRDefault="004E6DF4" w:rsidP="004E6DF4">
      <w:pPr>
        <w:pStyle w:val="NormalWeb"/>
        <w:spacing w:before="0" w:beforeAutospacing="0" w:after="0" w:afterAutospacing="0"/>
        <w:jc w:val="both"/>
      </w:pPr>
      <w:r>
        <w:rPr>
          <w:color w:val="000000"/>
        </w:rPr>
        <w:t>Opération consistant à changer des Ropi contre des euros auprès de l’asbl Ropi. On dit que l’on reconvertit des Ropi. Seuls les prestataires de biens et de services relevant des collèges 1 et 2 peuvent procéder à des opérations de reconversion</w:t>
      </w:r>
    </w:p>
    <w:p w:rsidR="004E6DF4" w:rsidRDefault="004E6DF4" w:rsidP="004E6DF4">
      <w:pPr>
        <w:pStyle w:val="NormalWeb"/>
        <w:spacing w:before="0" w:beforeAutospacing="0" w:after="0" w:afterAutospacing="0"/>
        <w:jc w:val="both"/>
      </w:pPr>
      <w:r>
        <w:rPr>
          <w:b/>
          <w:bCs/>
          <w:color w:val="000000"/>
        </w:rPr>
        <w:t>Ropi</w:t>
      </w:r>
      <w:r>
        <w:rPr>
          <w:color w:val="000000"/>
        </w:rPr>
        <w:t xml:space="preserve"> </w:t>
      </w:r>
    </w:p>
    <w:p w:rsidR="004E6DF4" w:rsidRDefault="004E6DF4" w:rsidP="004E6DF4">
      <w:pPr>
        <w:pStyle w:val="NormalWeb"/>
        <w:spacing w:before="0" w:beforeAutospacing="0" w:after="0" w:afterAutospacing="0"/>
        <w:jc w:val="both"/>
      </w:pPr>
      <w:r>
        <w:rPr>
          <w:color w:val="000000"/>
        </w:rPr>
        <w:t>Monnaie locale complémentaire reconvertible en euros. Elle est utilisée en complément de l’Euro sur un territoire donné. Elle est émise sous forme de billets (bons d’échange) et gérée exclusivement par l’ASBL Ropi.</w:t>
      </w:r>
    </w:p>
    <w:p w:rsidR="004E6DF4" w:rsidRDefault="004E6DF4" w:rsidP="00D3535E">
      <w:pPr>
        <w:pStyle w:val="Heading2"/>
      </w:pPr>
      <w:r>
        <w:br/>
      </w:r>
      <w:bookmarkStart w:id="24" w:name="_Toc452562893"/>
      <w:r>
        <w:t>Projets potentiels</w:t>
      </w:r>
      <w:bookmarkEnd w:id="24"/>
      <w:r>
        <w:t xml:space="preserve"> </w:t>
      </w:r>
    </w:p>
    <w:p w:rsidR="004E6DF4" w:rsidRDefault="004E6DF4" w:rsidP="004E6DF4"/>
    <w:p w:rsidR="004E6DF4" w:rsidRDefault="004E6DF4" w:rsidP="000622BC">
      <w:pPr>
        <w:pStyle w:val="NormalWeb"/>
        <w:numPr>
          <w:ilvl w:val="0"/>
          <w:numId w:val="21"/>
        </w:numPr>
        <w:spacing w:before="0" w:beforeAutospacing="0" w:after="0" w:afterAutospacing="0"/>
        <w:jc w:val="both"/>
        <w:textAlignment w:val="baseline"/>
        <w:rPr>
          <w:color w:val="000000"/>
        </w:rPr>
      </w:pPr>
      <w:r>
        <w:rPr>
          <w:color w:val="000000"/>
        </w:rPr>
        <w:t>L’ASBL Ropi se réserve, par le biais d’une décision d’assemblée générale, la possibilité de proposer aux usagers individuels (membre ou non du collège 3) l’option de conversion solidaire (voir définition du terme dans le lexique ci-après).</w:t>
      </w:r>
    </w:p>
    <w:p w:rsidR="004E6DF4" w:rsidRDefault="004E6DF4" w:rsidP="000622BC">
      <w:pPr>
        <w:pStyle w:val="NormalWeb"/>
        <w:numPr>
          <w:ilvl w:val="0"/>
          <w:numId w:val="21"/>
        </w:numPr>
        <w:spacing w:before="0" w:beforeAutospacing="0" w:after="0" w:afterAutospacing="0"/>
        <w:jc w:val="both"/>
        <w:textAlignment w:val="baseline"/>
        <w:rPr>
          <w:color w:val="000000"/>
        </w:rPr>
      </w:pPr>
      <w:r>
        <w:rPr>
          <w:color w:val="000000"/>
        </w:rPr>
        <w:lastRenderedPageBreak/>
        <w:t>L’ASBL Ropi se réserve, par le biais d’une décision d’assemblée générale, d’introduire un démurrage (fonte) sur le Ropi (voir définition du terme dans le lexique ci-après, Sec. 8.2) à l’occasion d’un nouveau tirage des billets.</w:t>
      </w:r>
    </w:p>
    <w:p w:rsidR="00D3535E" w:rsidRDefault="00D3535E" w:rsidP="00D3535E">
      <w:pPr>
        <w:pStyle w:val="Heading3"/>
      </w:pPr>
    </w:p>
    <w:p w:rsidR="004E6DF4" w:rsidRPr="00D3535E" w:rsidRDefault="00D3535E" w:rsidP="00D3535E">
      <w:pPr>
        <w:pStyle w:val="Heading3"/>
      </w:pPr>
      <w:bookmarkStart w:id="25" w:name="_Toc452562894"/>
      <w:r>
        <w:t>L</w:t>
      </w:r>
      <w:r w:rsidRPr="00D3535E">
        <w:t>a version electronique du ropi</w:t>
      </w:r>
      <w:bookmarkEnd w:id="25"/>
    </w:p>
    <w:p w:rsidR="004E6DF4" w:rsidRDefault="004E6DF4" w:rsidP="004E6DF4"/>
    <w:p w:rsidR="004E6DF4" w:rsidRDefault="004E6DF4" w:rsidP="004E6DF4">
      <w:pPr>
        <w:pStyle w:val="NormalWeb"/>
        <w:spacing w:before="0" w:beforeAutospacing="0" w:after="0" w:afterAutospacing="0"/>
        <w:jc w:val="both"/>
      </w:pPr>
      <w:r>
        <w:rPr>
          <w:color w:val="000000"/>
        </w:rPr>
        <w:t>Une monnaie électronique sera mise en place dès l’obtention d’un financement permettant sa conception et l’équipement nécessaire, et sous réserve de faisabilité technique (notamment en termes de sécurisation) et juridique.</w:t>
      </w:r>
    </w:p>
    <w:p w:rsidR="004E6DF4" w:rsidRDefault="004E6DF4" w:rsidP="004E6DF4"/>
    <w:p w:rsidR="004E6DF4" w:rsidRDefault="004E6DF4" w:rsidP="000622BC">
      <w:pPr>
        <w:pStyle w:val="NormalWeb"/>
        <w:numPr>
          <w:ilvl w:val="0"/>
          <w:numId w:val="22"/>
        </w:numPr>
        <w:spacing w:before="0" w:beforeAutospacing="0" w:after="0" w:afterAutospacing="0"/>
        <w:jc w:val="both"/>
        <w:textAlignment w:val="baseline"/>
        <w:rPr>
          <w:color w:val="000000"/>
        </w:rPr>
      </w:pPr>
      <w:r>
        <w:rPr>
          <w:color w:val="000000"/>
        </w:rPr>
        <w:t>Elle ne remettra pas pour autant en cause l’existence de la monnaie papier.</w:t>
      </w:r>
    </w:p>
    <w:p w:rsidR="004E6DF4" w:rsidRDefault="004E6DF4" w:rsidP="000622BC">
      <w:pPr>
        <w:pStyle w:val="NormalWeb"/>
        <w:numPr>
          <w:ilvl w:val="0"/>
          <w:numId w:val="22"/>
        </w:numPr>
        <w:spacing w:before="0" w:beforeAutospacing="0" w:after="0" w:afterAutospacing="0"/>
        <w:jc w:val="both"/>
        <w:textAlignment w:val="baseline"/>
        <w:rPr>
          <w:color w:val="000000"/>
        </w:rPr>
      </w:pPr>
      <w:r>
        <w:rPr>
          <w:color w:val="000000"/>
        </w:rPr>
        <w:t>Elle devra faciliter les transactions entre acteurs économiques locaux.</w:t>
      </w:r>
    </w:p>
    <w:p w:rsidR="004E6DF4" w:rsidRDefault="004E6DF4" w:rsidP="000622BC">
      <w:pPr>
        <w:pStyle w:val="NormalWeb"/>
        <w:numPr>
          <w:ilvl w:val="0"/>
          <w:numId w:val="22"/>
        </w:numPr>
        <w:spacing w:before="0" w:beforeAutospacing="0" w:after="0" w:afterAutospacing="0"/>
        <w:jc w:val="both"/>
        <w:textAlignment w:val="baseline"/>
        <w:rPr>
          <w:color w:val="000000"/>
        </w:rPr>
      </w:pPr>
      <w:r>
        <w:rPr>
          <w:color w:val="000000"/>
        </w:rPr>
        <w:t>Elle permettra également aux usagers individuels (membres du collège  3) de régler leurs achats.</w:t>
      </w:r>
    </w:p>
    <w:p w:rsidR="004E6DF4" w:rsidRDefault="004E6DF4" w:rsidP="000622BC">
      <w:pPr>
        <w:pStyle w:val="NormalWeb"/>
        <w:numPr>
          <w:ilvl w:val="0"/>
          <w:numId w:val="22"/>
        </w:numPr>
        <w:spacing w:before="0" w:beforeAutospacing="0" w:after="0" w:afterAutospacing="0"/>
        <w:jc w:val="both"/>
        <w:textAlignment w:val="baseline"/>
        <w:rPr>
          <w:color w:val="000000"/>
        </w:rPr>
      </w:pPr>
      <w:r>
        <w:rPr>
          <w:color w:val="000000"/>
        </w:rPr>
        <w:t>Elle permettra aussi les règlements à distance.</w:t>
      </w:r>
    </w:p>
    <w:p w:rsidR="004E6DF4" w:rsidRDefault="004E6DF4" w:rsidP="000622BC">
      <w:pPr>
        <w:pStyle w:val="NormalWeb"/>
        <w:numPr>
          <w:ilvl w:val="0"/>
          <w:numId w:val="22"/>
        </w:numPr>
        <w:spacing w:before="0" w:beforeAutospacing="0" w:after="0" w:afterAutospacing="0"/>
        <w:jc w:val="both"/>
        <w:textAlignment w:val="baseline"/>
        <w:rPr>
          <w:color w:val="000000"/>
        </w:rPr>
      </w:pPr>
      <w:r>
        <w:rPr>
          <w:color w:val="000000"/>
        </w:rPr>
        <w:t xml:space="preserve">Des cartes à puce seront mises à la disposition de tous les utilisateurs du Ropi. Ces cartes serviront à régler des achats chez les </w:t>
      </w:r>
      <w:r>
        <w:rPr>
          <w:color w:val="FF0000"/>
        </w:rPr>
        <w:t>prestataires</w:t>
      </w:r>
      <w:r>
        <w:rPr>
          <w:color w:val="000000"/>
        </w:rPr>
        <w:t xml:space="preserve"> de biens et de services, membres de l’asbl et acceptant ce mode de paiement.</w:t>
      </w:r>
    </w:p>
    <w:p w:rsidR="004E6DF4" w:rsidRDefault="004E6DF4" w:rsidP="000622BC">
      <w:pPr>
        <w:pStyle w:val="NormalWeb"/>
        <w:numPr>
          <w:ilvl w:val="0"/>
          <w:numId w:val="22"/>
        </w:numPr>
        <w:spacing w:before="0" w:beforeAutospacing="0" w:after="0" w:afterAutospacing="0"/>
        <w:jc w:val="both"/>
        <w:textAlignment w:val="baseline"/>
        <w:rPr>
          <w:color w:val="000000"/>
        </w:rPr>
      </w:pPr>
      <w:r>
        <w:rPr>
          <w:color w:val="000000"/>
        </w:rPr>
        <w:t>Elles pourront également être rechargées en Ropi auprès des comptoirs de change habilités à cet effet.</w:t>
      </w:r>
    </w:p>
    <w:p w:rsidR="004E6DF4" w:rsidRDefault="004E6DF4" w:rsidP="000622BC">
      <w:pPr>
        <w:pStyle w:val="NormalWeb"/>
        <w:numPr>
          <w:ilvl w:val="0"/>
          <w:numId w:val="22"/>
        </w:numPr>
        <w:spacing w:before="0" w:beforeAutospacing="0" w:after="0" w:afterAutospacing="0"/>
        <w:jc w:val="both"/>
        <w:textAlignment w:val="baseline"/>
        <w:rPr>
          <w:color w:val="000000"/>
        </w:rPr>
      </w:pPr>
      <w:r>
        <w:rPr>
          <w:color w:val="000000"/>
        </w:rPr>
        <w:t xml:space="preserve">L’utilisation de ces cartes à puce nécessitera l’équipement de lecteurs par les </w:t>
      </w:r>
      <w:r>
        <w:rPr>
          <w:color w:val="FF0000"/>
        </w:rPr>
        <w:t>prestataires</w:t>
      </w:r>
      <w:r>
        <w:rPr>
          <w:color w:val="000000"/>
        </w:rPr>
        <w:t xml:space="preserve"> de biens et de services acceptant ce mode de paiement.</w:t>
      </w:r>
    </w:p>
    <w:p w:rsidR="004E6DF4" w:rsidRDefault="004E6DF4" w:rsidP="000622BC">
      <w:pPr>
        <w:numPr>
          <w:ilvl w:val="0"/>
          <w:numId w:val="22"/>
        </w:numPr>
        <w:spacing w:before="100" w:beforeAutospacing="1" w:after="100" w:afterAutospacing="1" w:line="240" w:lineRule="auto"/>
        <w:jc w:val="left"/>
        <w:textAlignment w:val="baseline"/>
      </w:pPr>
      <w:r>
        <w:t>Le catalogue « Ropi » sera mis à jour régulièrement et indiquera les membres des collèges 1 et 2 acceptant ce mode de paiement.</w:t>
      </w:r>
    </w:p>
    <w:p w:rsidR="004E6DF4" w:rsidRPr="004E6DF4" w:rsidRDefault="004E6DF4" w:rsidP="004E6DF4"/>
    <w:p w:rsidR="004E6DF4" w:rsidRDefault="004E6DF4" w:rsidP="0030719F"/>
    <w:p w:rsidR="0030719F" w:rsidRPr="00D3535E" w:rsidRDefault="0030719F" w:rsidP="00D3535E">
      <w:pPr>
        <w:pStyle w:val="Heading2"/>
      </w:pPr>
      <w:bookmarkStart w:id="26" w:name="_Toc452562895"/>
      <w:r w:rsidRPr="00D3535E">
        <w:t>RÉUNIONS DES BENEVOLES, DU CONSEIL D’ADMINISTRATION ET DE L’ASSEMBLÉE GÉNÉRALE</w:t>
      </w:r>
      <w:bookmarkEnd w:id="26"/>
    </w:p>
    <w:p w:rsidR="0030719F" w:rsidRPr="00D3535E" w:rsidRDefault="0030719F" w:rsidP="00D3535E">
      <w:pPr>
        <w:pStyle w:val="Heading3"/>
      </w:pPr>
      <w:bookmarkStart w:id="27" w:name="_Toc452562896"/>
      <w:r w:rsidRPr="00D3535E">
        <w:t>Réunion des bénévoles</w:t>
      </w:r>
      <w:bookmarkEnd w:id="27"/>
    </w:p>
    <w:p w:rsidR="0030719F" w:rsidRPr="00D3535E" w:rsidRDefault="0030719F" w:rsidP="00D3535E">
      <w:r w:rsidRPr="00D3535E">
        <w:t>todo</w:t>
      </w:r>
    </w:p>
    <w:p w:rsidR="0030719F" w:rsidRPr="00D3535E" w:rsidRDefault="0030719F" w:rsidP="00D3535E">
      <w:pPr>
        <w:pStyle w:val="Heading3"/>
      </w:pPr>
      <w:bookmarkStart w:id="28" w:name="_Toc452562897"/>
      <w:r w:rsidRPr="00D3535E">
        <w:t>Réunion du CA</w:t>
      </w:r>
      <w:bookmarkEnd w:id="28"/>
    </w:p>
    <w:p w:rsidR="0030719F" w:rsidRPr="00D3535E" w:rsidRDefault="0030719F" w:rsidP="00D3535E">
      <w:r w:rsidRPr="00D3535E">
        <w:t xml:space="preserve">Les secrétaires proposent un ordre du jour et l’envoient au membre du CA au moins une semaine avant la réunion du CA. En fonction de l’ordre du jour proposé, les secrétaires peuvent élargir l’invitation aux membres effectifs bénévoles à titre de spéctateurs, les membres du CA restant souverains concernant les prises de décision </w:t>
      </w:r>
      <w:r w:rsidRPr="00D3535E">
        <w:lastRenderedPageBreak/>
        <w:t>(conformément à la définition de leurs statuts). Néanmoins, la prise de décision au consensus sera favorisée afin de promouvoir la démocratie participative.</w:t>
      </w:r>
    </w:p>
    <w:p w:rsidR="0030719F" w:rsidRPr="00D3535E" w:rsidRDefault="0030719F" w:rsidP="00D3535E"/>
    <w:p w:rsidR="0030719F" w:rsidRPr="00D3535E" w:rsidRDefault="0030719F" w:rsidP="00D3535E">
      <w:r w:rsidRPr="00D3535E">
        <w:t>De manière générale, et ce d’autant plus que les membres invités à la réunion sont nombreux, il est procédé en début de réunion à la désignation :</w:t>
      </w:r>
    </w:p>
    <w:p w:rsidR="0030719F" w:rsidRPr="00D3535E" w:rsidRDefault="0030719F" w:rsidP="00D3535E"/>
    <w:p w:rsidR="0030719F" w:rsidRPr="00D3535E" w:rsidRDefault="0030719F" w:rsidP="00D3535E">
      <w:r w:rsidRPr="00D3535E">
        <w:t>D’un animateur de séance chargé d’animer la réunion, de recentrer les débats, et d’amener les membres au consensus;</w:t>
      </w:r>
    </w:p>
    <w:p w:rsidR="0030719F" w:rsidRPr="00D3535E" w:rsidRDefault="0030719F" w:rsidP="00D3535E">
      <w:r w:rsidRPr="00D3535E">
        <w:t>D’un modérateur chargé de répartir équitablement le temps de parole aux différents intervenants;</w:t>
      </w:r>
    </w:p>
    <w:p w:rsidR="0030719F" w:rsidRPr="00D3535E" w:rsidRDefault="0030719F" w:rsidP="00D3535E">
      <w:r w:rsidRPr="00D3535E">
        <w:t>D’un maître du temps chargé de faire respecter le temps alloué à chaque point de l’ordre du jour. Le temps attribué pour chaque point est décidé collégialement en début de réunion sur base de la proposition accompagnant l’ordre du jour;</w:t>
      </w:r>
    </w:p>
    <w:p w:rsidR="0030719F" w:rsidRPr="00D3535E" w:rsidRDefault="0030719F" w:rsidP="00D3535E">
      <w:r w:rsidRPr="00D3535E">
        <w:t>D’un rapporteur, chargé de rédiger le compte rendu de la réunion.</w:t>
      </w:r>
    </w:p>
    <w:p w:rsidR="0030719F" w:rsidRPr="00D3535E" w:rsidRDefault="0030719F" w:rsidP="00D3535E"/>
    <w:p w:rsidR="0030719F" w:rsidRPr="00D3535E" w:rsidRDefault="0030719F" w:rsidP="00D3535E">
      <w:r w:rsidRPr="00D3535E">
        <w:t>De manière générale, ces différents rôles seront attribués de manière tournante entre les membres. De plus, un membre de chaque collège se devra d’être présent au conseil d’administration.</w:t>
      </w:r>
    </w:p>
    <w:p w:rsidR="0030719F" w:rsidRPr="00D3535E" w:rsidRDefault="0030719F" w:rsidP="00D3535E">
      <w:pPr>
        <w:pStyle w:val="Heading3"/>
      </w:pPr>
      <w:bookmarkStart w:id="29" w:name="_Toc452562898"/>
      <w:r w:rsidRPr="00D3535E">
        <w:t>Réunion de l’AG</w:t>
      </w:r>
      <w:bookmarkEnd w:id="29"/>
    </w:p>
    <w:p w:rsidR="0030719F" w:rsidRPr="00D3535E" w:rsidRDefault="0030719F" w:rsidP="00D3535E"/>
    <w:p w:rsidR="0030719F" w:rsidRPr="00D3535E" w:rsidRDefault="0030719F" w:rsidP="00D3535E">
      <w:r w:rsidRPr="00D3535E">
        <w:t>Le CA veillera au bon fonctionnement de la réunion de l’AG en favorisant les outils de démocratie participative et ce, notamment, en s’assurant que les fonctions suivantes seront endossées par des personnes différentes et de manière tournante :</w:t>
      </w:r>
    </w:p>
    <w:p w:rsidR="0030719F" w:rsidRPr="00D3535E" w:rsidRDefault="0030719F" w:rsidP="00D3535E"/>
    <w:p w:rsidR="0030719F" w:rsidRPr="00D3535E" w:rsidRDefault="0030719F" w:rsidP="00D3535E">
      <w:r w:rsidRPr="00D3535E">
        <w:t>Animateur de séance, chargé d’animer la réunion, de recentrer les débats, et d’amener les membres au consensus;</w:t>
      </w:r>
    </w:p>
    <w:p w:rsidR="0030719F" w:rsidRPr="00D3535E" w:rsidRDefault="0030719F" w:rsidP="00D3535E">
      <w:r w:rsidRPr="00D3535E">
        <w:t>Modérateur, chargé de donner la parole équitablement aux différents intervenants;</w:t>
      </w:r>
    </w:p>
    <w:p w:rsidR="0030719F" w:rsidRPr="00D3535E" w:rsidRDefault="0030719F" w:rsidP="00D3535E">
      <w:r w:rsidRPr="00D3535E">
        <w:t xml:space="preserve">Maître du temps, chargé de faire respecter le temps alloué à chaque point de l’ordre du jour. </w:t>
      </w:r>
    </w:p>
    <w:p w:rsidR="0030719F" w:rsidRPr="00D3535E" w:rsidRDefault="0030719F" w:rsidP="00D3535E">
      <w:r w:rsidRPr="00D3535E">
        <w:br/>
        <w:t>L’écriture du PV sera prise en charge par au moins un des deux secrétaires</w:t>
      </w:r>
    </w:p>
    <w:p w:rsidR="0030719F" w:rsidRDefault="0030719F" w:rsidP="0030719F">
      <w:pPr>
        <w:rPr>
          <w:shd w:val="clear" w:color="auto" w:fill="FF00FF"/>
        </w:rPr>
      </w:pPr>
    </w:p>
    <w:p w:rsidR="0030719F" w:rsidRDefault="0030719F" w:rsidP="0030719F">
      <w:pPr>
        <w:rPr>
          <w:shd w:val="clear" w:color="auto" w:fill="FF00FF"/>
        </w:rPr>
      </w:pPr>
    </w:p>
    <w:p w:rsidR="0030719F" w:rsidRPr="0030719F" w:rsidRDefault="0030719F" w:rsidP="0030719F"/>
    <w:p w:rsidR="0030719F" w:rsidRDefault="0030719F" w:rsidP="0030719F">
      <w:pPr>
        <w:pStyle w:val="ListParagraph"/>
        <w:numPr>
          <w:ilvl w:val="0"/>
          <w:numId w:val="0"/>
        </w:numPr>
        <w:ind w:left="340"/>
      </w:pPr>
    </w:p>
    <w:p w:rsidR="004E6DF4" w:rsidRPr="00D3535E" w:rsidRDefault="004E6DF4" w:rsidP="00D3535E">
      <w:pPr>
        <w:pStyle w:val="Heading2"/>
      </w:pPr>
      <w:bookmarkStart w:id="30" w:name="_Toc452562899"/>
      <w:r w:rsidRPr="00D3535E">
        <w:lastRenderedPageBreak/>
        <w:t xml:space="preserve">Critères de mise en avant </w:t>
      </w:r>
      <w:r w:rsidR="00D3535E" w:rsidRPr="00D3535E">
        <w:t>des commerçants</w:t>
      </w:r>
      <w:bookmarkEnd w:id="30"/>
    </w:p>
    <w:p w:rsidR="00D3535E" w:rsidRPr="00D3535E" w:rsidRDefault="00D3535E" w:rsidP="00D3535E">
      <w:pPr>
        <w:rPr>
          <w:rFonts w:ascii="Times New Roman" w:hAnsi="Times New Roman" w:cs="Times New Roman"/>
        </w:rPr>
      </w:pPr>
    </w:p>
    <w:p w:rsidR="00D3535E" w:rsidRPr="00D3535E" w:rsidRDefault="00D3535E" w:rsidP="00D3535E">
      <w:pPr>
        <w:rPr>
          <w:rFonts w:ascii="Times New Roman" w:hAnsi="Times New Roman" w:cs="Times New Roman"/>
        </w:rPr>
      </w:pPr>
      <w:r w:rsidRPr="00D3535E">
        <w:rPr>
          <w:rFonts w:ascii="Times New Roman" w:hAnsi="Times New Roman" w:cs="Times New Roman"/>
        </w:rPr>
        <w:t>todo</w:t>
      </w:r>
    </w:p>
    <w:p w:rsidR="004E6DF4" w:rsidRDefault="004E6DF4" w:rsidP="004E6DF4">
      <w:pPr>
        <w:spacing w:after="240"/>
      </w:pPr>
      <w:r>
        <w:br/>
      </w:r>
    </w:p>
    <w:p w:rsidR="004E6DF4" w:rsidRDefault="00D3535E" w:rsidP="00D3535E">
      <w:pPr>
        <w:pStyle w:val="Heading2"/>
      </w:pPr>
      <w:bookmarkStart w:id="31" w:name="_Toc452562900"/>
      <w:r>
        <w:t>coordonnees</w:t>
      </w:r>
      <w:bookmarkEnd w:id="31"/>
    </w:p>
    <w:p w:rsidR="004E6DF4" w:rsidRDefault="004E6DF4" w:rsidP="004E6DF4"/>
    <w:p w:rsidR="004E6DF4" w:rsidRDefault="004E6DF4" w:rsidP="000622BC">
      <w:pPr>
        <w:pStyle w:val="NormalWeb"/>
        <w:numPr>
          <w:ilvl w:val="0"/>
          <w:numId w:val="23"/>
        </w:numPr>
        <w:spacing w:before="0" w:beforeAutospacing="0" w:after="0" w:afterAutospacing="0"/>
        <w:textAlignment w:val="baseline"/>
        <w:rPr>
          <w:color w:val="000000"/>
        </w:rPr>
      </w:pPr>
      <w:r>
        <w:rPr>
          <w:color w:val="000000"/>
        </w:rPr>
        <w:t>téléphone global</w:t>
      </w:r>
    </w:p>
    <w:p w:rsidR="004E6DF4" w:rsidRDefault="00C446FC" w:rsidP="000622BC">
      <w:pPr>
        <w:pStyle w:val="NormalWeb"/>
        <w:numPr>
          <w:ilvl w:val="0"/>
          <w:numId w:val="23"/>
        </w:numPr>
        <w:spacing w:before="0" w:beforeAutospacing="0" w:after="0" w:afterAutospacing="0"/>
        <w:textAlignment w:val="baseline"/>
        <w:rPr>
          <w:color w:val="000000"/>
        </w:rPr>
      </w:pPr>
      <w:hyperlink r:id="rId17" w:history="1">
        <w:r w:rsidR="004E6DF4">
          <w:rPr>
            <w:rStyle w:val="Hyperlink"/>
            <w:color w:val="1155CC"/>
          </w:rPr>
          <w:t>info@ropi.be</w:t>
        </w:r>
      </w:hyperlink>
    </w:p>
    <w:p w:rsidR="004E6DF4" w:rsidRPr="00D3535E" w:rsidRDefault="004E6DF4" w:rsidP="00D3535E">
      <w:pPr>
        <w:pStyle w:val="NormalWeb"/>
        <w:numPr>
          <w:ilvl w:val="0"/>
          <w:numId w:val="23"/>
        </w:numPr>
        <w:spacing w:before="0" w:beforeAutospacing="0" w:after="0" w:afterAutospacing="0"/>
        <w:textAlignment w:val="baseline"/>
        <w:rPr>
          <w:color w:val="000000"/>
        </w:rPr>
      </w:pPr>
      <w:r>
        <w:rPr>
          <w:color w:val="000000"/>
        </w:rPr>
        <w:t>lien vers formulaire d’adhésion www.ropi.be/doc/form</w:t>
      </w:r>
    </w:p>
    <w:p w:rsidR="003F69DC" w:rsidRPr="00F027C6" w:rsidRDefault="003F69DC" w:rsidP="0030719F">
      <w:pPr>
        <w:pStyle w:val="ListParagraph"/>
        <w:numPr>
          <w:ilvl w:val="0"/>
          <w:numId w:val="0"/>
        </w:numPr>
        <w:ind w:left="340"/>
      </w:pPr>
    </w:p>
    <w:sectPr w:rsidR="003F69DC" w:rsidRPr="00F027C6" w:rsidSect="00677C46">
      <w:pgSz w:w="11909" w:h="16834"/>
      <w:pgMar w:top="1440" w:right="1703" w:bottom="1440" w:left="1440" w:header="708" w:footer="708" w:gutter="0"/>
      <w:pgNumType w:start="1"/>
      <w:cols w:space="708"/>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5847" w:rsidRDefault="00E15847" w:rsidP="00BB3EC2">
      <w:r>
        <w:separator/>
      </w:r>
    </w:p>
  </w:endnote>
  <w:endnote w:type="continuationSeparator" w:id="1">
    <w:p w:rsidR="00E15847" w:rsidRDefault="00E15847" w:rsidP="00BB3E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AFF" w:usb1="C0007843" w:usb2="00000009" w:usb3="00000000" w:csb0="000001FF" w:csb1="00000000"/>
  </w:font>
  <w:font w:name="Rupture">
    <w:panose1 w:val="02060800040300000004"/>
    <w:charset w:val="00"/>
    <w:family w:val="roman"/>
    <w:notTrueType/>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Source Sans Pro Light">
    <w:altName w:val="Source Sans Pro"/>
    <w:panose1 w:val="020B0403030403020204"/>
    <w:charset w:val="00"/>
    <w:family w:val="swiss"/>
    <w:notTrueType/>
    <w:pitch w:val="variable"/>
    <w:sig w:usb0="20000007" w:usb1="00000001" w:usb2="00000000" w:usb3="00000000" w:csb0="000001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5F7" w:rsidRDefault="004815F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D0E" w:rsidRPr="001C389D" w:rsidRDefault="001C389D" w:rsidP="008D0DE3">
    <w:pPr>
      <w:tabs>
        <w:tab w:val="right" w:pos="8789"/>
      </w:tabs>
      <w:rPr>
        <w:sz w:val="22"/>
      </w:rPr>
    </w:pPr>
    <w:r w:rsidRPr="00CA5F02">
      <w:rPr>
        <w:rStyle w:val="Header-FooterChar"/>
      </w:rPr>
      <w:t>Le Ropi, payez en argent content!</w:t>
    </w:r>
    <w:r w:rsidR="00950871">
      <w:tab/>
    </w:r>
    <w:r w:rsidR="00677C46" w:rsidRPr="00677C46">
      <w:rPr>
        <w:color w:val="7F7F7F" w:themeColor="background1" w:themeShade="7F"/>
        <w:spacing w:val="60"/>
      </w:rPr>
      <w:t>Page</w:t>
    </w:r>
    <w:r w:rsidR="00677C46" w:rsidRPr="00677C46">
      <w:t xml:space="preserve"> | </w:t>
    </w:r>
    <w:fldSimple w:instr=" PAGE   \* MERGEFORMAT ">
      <w:r w:rsidR="005932DC">
        <w:rPr>
          <w:noProof/>
        </w:rPr>
        <w:t>2</w:t>
      </w:r>
    </w:fldSimple>
  </w:p>
  <w:p w:rsidR="006E4D0E" w:rsidRDefault="006E4D0E" w:rsidP="00BB3EC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5F7" w:rsidRDefault="004815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5847" w:rsidRDefault="00E15847" w:rsidP="00BB3EC2">
      <w:r>
        <w:separator/>
      </w:r>
    </w:p>
  </w:footnote>
  <w:footnote w:type="continuationSeparator" w:id="1">
    <w:p w:rsidR="00E15847" w:rsidRDefault="00E15847" w:rsidP="00BB3E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3D0" w:rsidRDefault="00C446FC" w:rsidP="00BB3EC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941782" o:spid="_x0000_s5128" type="#_x0000_t75" style="position:absolute;left:0;text-align:left;margin-left:0;margin-top:0;width:597.7pt;height:844.8pt;z-index:-251657216;mso-position-horizontal:center;mso-position-horizontal-relative:margin;mso-position-vertical:center;mso-position-vertical-relative:margin" o:allowincell="f">
          <v:imagedata r:id="rId1" o:title="fond_a4_ligh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338" w:rsidRPr="004815F7" w:rsidRDefault="00C446FC" w:rsidP="00BB3EC2">
    <w:pPr>
      <w:pStyle w:val="Header-Footer"/>
      <w:rPr>
        <w:rStyle w:val="fixChar"/>
        <w:lang w:val="en-US"/>
      </w:rPr>
    </w:pPr>
    <w:r w:rsidRPr="00C446F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941783" o:spid="_x0000_s5129" type="#_x0000_t75" style="position:absolute;left:0;text-align:left;margin-left:0;margin-top:0;width:597.7pt;height:844.8pt;z-index:-251656192;mso-position-horizontal:center;mso-position-horizontal-relative:margin;mso-position-vertical:center;mso-position-vertical-relative:margin" o:allowincell="f">
          <v:imagedata r:id="rId1" o:title="fond_a4_light"/>
          <w10:wrap anchorx="margin" anchory="margin"/>
        </v:shape>
      </w:pict>
    </w:r>
    <w:r w:rsidR="00D80338" w:rsidRPr="004815F7">
      <w:rPr>
        <w:lang w:val="en-US"/>
      </w:rPr>
      <w:t xml:space="preserve">ASBL </w:t>
    </w:r>
    <w:r w:rsidR="00E22D34" w:rsidRPr="004815F7">
      <w:rPr>
        <w:lang w:val="en-US"/>
      </w:rPr>
      <w:t>Ropi</w:t>
    </w:r>
    <w:r w:rsidR="009F4B14" w:rsidRPr="004815F7">
      <w:rPr>
        <w:lang w:val="en-US"/>
      </w:rPr>
      <w:t xml:space="preserve"> </w:t>
    </w:r>
    <w:r w:rsidR="009F4B14" w:rsidRPr="004815F7">
      <w:rPr>
        <w:lang w:val="en-US"/>
      </w:rPr>
      <w:tab/>
    </w:r>
    <w:r w:rsidR="009F4B14" w:rsidRPr="009F4B14">
      <w:drawing>
        <wp:inline distT="0" distB="0" distL="0" distR="0">
          <wp:extent cx="476250" cy="476250"/>
          <wp:effectExtent l="0" t="0" r="0" b="0"/>
          <wp:docPr id="4" name="Picture 2" descr="C:\Users\Fabian\Documents\GitHub\RopiDocs\Visuels\ropi_r_ic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bian\Documents\GitHub\RopiDocs\Visuels\ropi_r_icone.png"/>
                  <pic:cNvPicPr>
                    <a:picLocks noChangeAspect="1" noChangeArrowheads="1"/>
                  </pic:cNvPicPr>
                </pic:nvPicPr>
                <pic:blipFill>
                  <a:blip r:embed="rId2"/>
                  <a:srcRect/>
                  <a:stretch>
                    <a:fillRect/>
                  </a:stretch>
                </pic:blipFill>
                <pic:spPr bwMode="auto">
                  <a:xfrm>
                    <a:off x="0" y="0"/>
                    <a:ext cx="476250" cy="476250"/>
                  </a:xfrm>
                  <a:prstGeom prst="rect">
                    <a:avLst/>
                  </a:prstGeom>
                  <a:noFill/>
                  <a:ln w="9525">
                    <a:noFill/>
                    <a:miter lim="800000"/>
                    <a:headEnd/>
                    <a:tailEnd/>
                  </a:ln>
                </pic:spPr>
              </pic:pic>
            </a:graphicData>
          </a:graphic>
        </wp:inline>
      </w:drawing>
    </w:r>
    <w:r w:rsidR="009F4B14" w:rsidRPr="004815F7">
      <w:rPr>
        <w:lang w:val="en-US"/>
      </w:rPr>
      <w:t xml:space="preserve"> </w:t>
    </w:r>
    <w:r w:rsidR="006E4D0E" w:rsidRPr="004815F7">
      <w:rPr>
        <w:lang w:val="en-US"/>
      </w:rPr>
      <w:tab/>
    </w:r>
    <w:r w:rsidR="006E4D0E" w:rsidRPr="004815F7">
      <w:rPr>
        <w:rStyle w:val="fixChar"/>
        <w:rFonts w:ascii="Source Sans Pro Light" w:hAnsi="Source Sans Pro Light"/>
        <w:lang w:val="en-US"/>
      </w:rPr>
      <w:t>www.</w:t>
    </w:r>
    <w:r w:rsidR="002E3A32" w:rsidRPr="004815F7">
      <w:rPr>
        <w:rStyle w:val="fixChar"/>
        <w:rFonts w:ascii="Source Sans Pro Light" w:hAnsi="Source Sans Pro Light"/>
        <w:lang w:val="en-US"/>
      </w:rPr>
      <w:t>r</w:t>
    </w:r>
    <w:r w:rsidR="00E22D34" w:rsidRPr="004815F7">
      <w:rPr>
        <w:rStyle w:val="fixChar"/>
        <w:rFonts w:ascii="Source Sans Pro Light" w:hAnsi="Source Sans Pro Light"/>
        <w:lang w:val="en-US"/>
      </w:rPr>
      <w:t>opi</w:t>
    </w:r>
    <w:r w:rsidR="006E4D0E" w:rsidRPr="004815F7">
      <w:rPr>
        <w:rStyle w:val="fixChar"/>
        <w:rFonts w:ascii="Source Sans Pro Light" w:hAnsi="Source Sans Pro Light"/>
        <w:lang w:val="en-US"/>
      </w:rPr>
      <w:t>.be</w:t>
    </w:r>
  </w:p>
  <w:p w:rsidR="009F4B14" w:rsidRPr="004815F7" w:rsidRDefault="009F4B14" w:rsidP="00BB3EC2">
    <w:pPr>
      <w:pStyle w:val="Header"/>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3D0" w:rsidRDefault="00C446FC" w:rsidP="00BB3EC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941781" o:spid="_x0000_s5127" type="#_x0000_t75" style="position:absolute;left:0;text-align:left;margin-left:0;margin-top:0;width:597.7pt;height:844.8pt;z-index:-251658240;mso-position-horizontal:center;mso-position-horizontal-relative:margin;mso-position-vertical:center;mso-position-vertical-relative:margin" o:allowincell="f">
          <v:imagedata r:id="rId1" o:title="fond_a4_ligh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37.5pt;height:37.5pt" o:bullet="t">
        <v:imagedata r:id="rId1" o:title="ropi_r_icone"/>
      </v:shape>
    </w:pict>
  </w:numPicBullet>
  <w:abstractNum w:abstractNumId="0">
    <w:nsid w:val="06E8276D"/>
    <w:multiLevelType w:val="multilevel"/>
    <w:tmpl w:val="4EF8E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62182A"/>
    <w:multiLevelType w:val="multilevel"/>
    <w:tmpl w:val="589E3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0A0EA3"/>
    <w:multiLevelType w:val="multilevel"/>
    <w:tmpl w:val="6A443A0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952F70"/>
    <w:multiLevelType w:val="multilevel"/>
    <w:tmpl w:val="3D624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C56F2B"/>
    <w:multiLevelType w:val="multilevel"/>
    <w:tmpl w:val="1F6A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E56918"/>
    <w:multiLevelType w:val="multilevel"/>
    <w:tmpl w:val="32EE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BB5B49"/>
    <w:multiLevelType w:val="multilevel"/>
    <w:tmpl w:val="D6503CD2"/>
    <w:lvl w:ilvl="0">
      <w:start w:val="1"/>
      <w:numFmt w:val="decimal"/>
      <w:lvlText w:val="%1."/>
      <w:lvlJc w:val="left"/>
    </w:lvl>
    <w:lvl w:ilvl="1">
      <w:start w:va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37674E"/>
    <w:multiLevelType w:val="multilevel"/>
    <w:tmpl w:val="E9AE4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177C3D"/>
    <w:multiLevelType w:val="multilevel"/>
    <w:tmpl w:val="EE560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2C18B4"/>
    <w:multiLevelType w:val="hybridMultilevel"/>
    <w:tmpl w:val="A8A65732"/>
    <w:lvl w:ilvl="0" w:tplc="080C0001">
      <w:start w:val="1"/>
      <w:numFmt w:val="bullet"/>
      <w:lvlText w:val=""/>
      <w:lvlJc w:val="left"/>
      <w:pPr>
        <w:ind w:left="360" w:hanging="360"/>
      </w:pPr>
      <w:rPr>
        <w:rFonts w:ascii="Symbol" w:hAnsi="Symbol"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0">
    <w:nsid w:val="56233BD8"/>
    <w:multiLevelType w:val="multilevel"/>
    <w:tmpl w:val="0646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895196"/>
    <w:multiLevelType w:val="multilevel"/>
    <w:tmpl w:val="4052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0B500F"/>
    <w:multiLevelType w:val="multilevel"/>
    <w:tmpl w:val="3B3C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531E04"/>
    <w:multiLevelType w:val="multilevel"/>
    <w:tmpl w:val="85243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561827"/>
    <w:multiLevelType w:val="multilevel"/>
    <w:tmpl w:val="97B8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DC45B9"/>
    <w:multiLevelType w:val="hybridMultilevel"/>
    <w:tmpl w:val="28CA378C"/>
    <w:lvl w:ilvl="0" w:tplc="89BC66C2">
      <w:start w:val="1"/>
      <w:numFmt w:val="bullet"/>
      <w:pStyle w:val="ListParagraph"/>
      <w:lvlText w:val=""/>
      <w:lvlPicBulletId w:val="0"/>
      <w:lvlJc w:val="right"/>
      <w:pPr>
        <w:ind w:left="340" w:hanging="56"/>
      </w:pPr>
      <w:rPr>
        <w:rFonts w:ascii="Symbol" w:hAnsi="Symbol" w:hint="default"/>
        <w:b w:val="0"/>
        <w:bCs w:val="0"/>
        <w:i w:val="0"/>
        <w:iCs w:val="0"/>
        <w:caps w:val="0"/>
        <w:smallCaps w:val="0"/>
        <w:strike w:val="0"/>
        <w:dstrike w:val="0"/>
        <w:outline w:val="0"/>
        <w:shadow w:val="0"/>
        <w:emboss w:val="0"/>
        <w:imprint w:val="0"/>
        <w:noProof w:val="0"/>
        <w:vanish w:val="0"/>
        <w:color w:val="auto"/>
        <w:spacing w:val="0"/>
        <w:kern w:val="0"/>
        <w:position w:val="0"/>
        <w:u w:val="none"/>
        <w:vertAlign w:val="baseline"/>
        <w:em w:val="none"/>
      </w:rPr>
    </w:lvl>
    <w:lvl w:ilvl="1" w:tplc="C9E4BAA4">
      <w:start w:val="1"/>
      <w:numFmt w:val="bullet"/>
      <w:lvlText w:val=""/>
      <w:lvlPicBulletId w:val="0"/>
      <w:lvlJc w:val="left"/>
      <w:pPr>
        <w:ind w:left="1440" w:hanging="360"/>
      </w:pPr>
      <w:rPr>
        <w:rFonts w:ascii="Symbol" w:hAnsi="Symbol" w:hint="default"/>
        <w:color w:val="auto"/>
        <w:sz w:val="24"/>
      </w:rPr>
    </w:lvl>
    <w:lvl w:ilvl="2" w:tplc="582AC904">
      <w:start w:val="1"/>
      <w:numFmt w:val="bullet"/>
      <w:lvlText w:val=""/>
      <w:lvlPicBulletId w:val="0"/>
      <w:lvlJc w:val="left"/>
      <w:pPr>
        <w:ind w:left="2160" w:hanging="360"/>
      </w:pPr>
      <w:rPr>
        <w:rFonts w:ascii="Symbol" w:hAnsi="Symbol" w:hint="default"/>
        <w:color w:val="auto"/>
        <w:sz w:val="20"/>
      </w:rPr>
    </w:lvl>
    <w:lvl w:ilvl="3" w:tplc="D93088D2">
      <w:start w:val="1"/>
      <w:numFmt w:val="bullet"/>
      <w:lvlText w:val=""/>
      <w:lvlPicBulletId w:val="0"/>
      <w:lvlJc w:val="right"/>
      <w:pPr>
        <w:ind w:left="288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nsid w:val="7FD1578B"/>
    <w:multiLevelType w:val="multilevel"/>
    <w:tmpl w:val="5A40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4"/>
  </w:num>
  <w:num w:numId="3">
    <w:abstractNumId w:val="10"/>
  </w:num>
  <w:num w:numId="4">
    <w:abstractNumId w:val="6"/>
  </w:num>
  <w:num w:numId="5">
    <w:abstractNumId w:val="6"/>
    <w:lvlOverride w:ilvl="0">
      <w:lvl w:ilvl="0">
        <w:start w:val="1"/>
        <w:numFmt w:val="decimal"/>
        <w:lvlText w:val="%1."/>
        <w:lvlJc w:val="left"/>
        <w:pPr>
          <w:ind w:left="360" w:hanging="360"/>
        </w:p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6">
    <w:abstractNumId w:val="6"/>
    <w:lvlOverride w:ilvl="0">
      <w:lvl w:ilvl="0">
        <w:numFmt w:val="decimal"/>
        <w:lvlText w:val=""/>
        <w:lvlJc w:val="left"/>
      </w:lvl>
    </w:lvlOverride>
    <w:lvlOverride w:ilvl="1">
      <w:lvl w:ilvl="1">
        <w:numFmt w:val="lowerLetter"/>
        <w:lvlText w:val="%2."/>
        <w:lvlJc w:val="left"/>
      </w:lvl>
    </w:lvlOverride>
  </w:num>
  <w:num w:numId="7">
    <w:abstractNumId w:val="2"/>
    <w:lvlOverride w:ilvl="0">
      <w:lvl w:ilvl="0">
        <w:numFmt w:val="decimal"/>
        <w:lvlText w:val="%1."/>
        <w:lvlJc w:val="left"/>
      </w:lvl>
    </w:lvlOverride>
  </w:num>
  <w:num w:numId="8">
    <w:abstractNumId w:val="2"/>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2"/>
    <w:lvlOverride w:ilvl="0">
      <w:lvl w:ilvl="0">
        <w:numFmt w:val="decimal"/>
        <w:lvlText w:val="%1."/>
        <w:lvlJc w:val="left"/>
      </w:lvl>
    </w:lvlOverride>
  </w:num>
  <w:num w:numId="12">
    <w:abstractNumId w:val="2"/>
    <w:lvlOverride w:ilvl="0">
      <w:lvl w:ilvl="0">
        <w:numFmt w:val="decimal"/>
        <w:lvlText w:val="%1."/>
        <w:lvlJc w:val="left"/>
      </w:lvl>
    </w:lvlOverride>
  </w:num>
  <w:num w:numId="13">
    <w:abstractNumId w:val="0"/>
  </w:num>
  <w:num w:numId="14">
    <w:abstractNumId w:val="1"/>
  </w:num>
  <w:num w:numId="15">
    <w:abstractNumId w:val="13"/>
  </w:num>
  <w:num w:numId="16">
    <w:abstractNumId w:val="4"/>
  </w:num>
  <w:num w:numId="17">
    <w:abstractNumId w:val="3"/>
  </w:num>
  <w:num w:numId="18">
    <w:abstractNumId w:val="5"/>
  </w:num>
  <w:num w:numId="19">
    <w:abstractNumId w:val="16"/>
  </w:num>
  <w:num w:numId="20">
    <w:abstractNumId w:val="11"/>
  </w:num>
  <w:num w:numId="21">
    <w:abstractNumId w:val="8"/>
  </w:num>
  <w:num w:numId="22">
    <w:abstractNumId w:val="7"/>
  </w:num>
  <w:num w:numId="23">
    <w:abstractNumId w:val="12"/>
  </w:num>
  <w:num w:numId="24">
    <w:abstractNumId w:val="9"/>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hyphenationZone w:val="425"/>
  <w:noPunctuationKerning/>
  <w:characterSpacingControl w:val="doNotCompress"/>
  <w:hdrShapeDefaults>
    <o:shapedefaults v:ext="edit" spidmax="27650"/>
    <o:shapelayout v:ext="edit">
      <o:idmap v:ext="edit" data="5"/>
    </o:shapelayout>
  </w:hdrShapeDefaults>
  <w:footnotePr>
    <w:footnote w:id="0"/>
    <w:footnote w:id="1"/>
  </w:footnotePr>
  <w:endnotePr>
    <w:endnote w:id="0"/>
    <w:endnote w:id="1"/>
  </w:endnotePr>
  <w:compat/>
  <w:rsids>
    <w:rsidRoot w:val="0030719F"/>
    <w:rsid w:val="00016B17"/>
    <w:rsid w:val="000267C3"/>
    <w:rsid w:val="0006133E"/>
    <w:rsid w:val="000622BC"/>
    <w:rsid w:val="0007077D"/>
    <w:rsid w:val="00082BDB"/>
    <w:rsid w:val="00083C98"/>
    <w:rsid w:val="000843D0"/>
    <w:rsid w:val="00095C69"/>
    <w:rsid w:val="000E67B7"/>
    <w:rsid w:val="0013637D"/>
    <w:rsid w:val="00171F21"/>
    <w:rsid w:val="001823FC"/>
    <w:rsid w:val="001842F3"/>
    <w:rsid w:val="00185261"/>
    <w:rsid w:val="00192457"/>
    <w:rsid w:val="00196FCB"/>
    <w:rsid w:val="001B73EE"/>
    <w:rsid w:val="001C389D"/>
    <w:rsid w:val="001F2CFF"/>
    <w:rsid w:val="00216926"/>
    <w:rsid w:val="00226E54"/>
    <w:rsid w:val="00236015"/>
    <w:rsid w:val="0024308C"/>
    <w:rsid w:val="00256C55"/>
    <w:rsid w:val="0026563A"/>
    <w:rsid w:val="0027681A"/>
    <w:rsid w:val="0028548E"/>
    <w:rsid w:val="0029043F"/>
    <w:rsid w:val="002E3A32"/>
    <w:rsid w:val="002E3DB0"/>
    <w:rsid w:val="002E6F6F"/>
    <w:rsid w:val="0030719F"/>
    <w:rsid w:val="00314735"/>
    <w:rsid w:val="00347602"/>
    <w:rsid w:val="00350742"/>
    <w:rsid w:val="00364AAE"/>
    <w:rsid w:val="00391530"/>
    <w:rsid w:val="00392BAE"/>
    <w:rsid w:val="003B4239"/>
    <w:rsid w:val="003C4B46"/>
    <w:rsid w:val="003D213E"/>
    <w:rsid w:val="003E0693"/>
    <w:rsid w:val="003E0E28"/>
    <w:rsid w:val="003E4FDB"/>
    <w:rsid w:val="003F21B0"/>
    <w:rsid w:val="003F69DC"/>
    <w:rsid w:val="00406A9F"/>
    <w:rsid w:val="00410856"/>
    <w:rsid w:val="00443957"/>
    <w:rsid w:val="0045649E"/>
    <w:rsid w:val="00456DD6"/>
    <w:rsid w:val="00477B2D"/>
    <w:rsid w:val="004815F7"/>
    <w:rsid w:val="00487742"/>
    <w:rsid w:val="0049000A"/>
    <w:rsid w:val="004B5F93"/>
    <w:rsid w:val="004C2384"/>
    <w:rsid w:val="004C57E1"/>
    <w:rsid w:val="004E6DF4"/>
    <w:rsid w:val="00507CE1"/>
    <w:rsid w:val="005932DC"/>
    <w:rsid w:val="005E219E"/>
    <w:rsid w:val="005E2B21"/>
    <w:rsid w:val="006144D1"/>
    <w:rsid w:val="006354E9"/>
    <w:rsid w:val="006540E8"/>
    <w:rsid w:val="00677C46"/>
    <w:rsid w:val="00682F62"/>
    <w:rsid w:val="006A31D1"/>
    <w:rsid w:val="006D2933"/>
    <w:rsid w:val="006E4D0E"/>
    <w:rsid w:val="007171BB"/>
    <w:rsid w:val="0072768A"/>
    <w:rsid w:val="0074787D"/>
    <w:rsid w:val="0076620B"/>
    <w:rsid w:val="00776861"/>
    <w:rsid w:val="007F7D54"/>
    <w:rsid w:val="0081008B"/>
    <w:rsid w:val="00815DF5"/>
    <w:rsid w:val="00820567"/>
    <w:rsid w:val="008354D3"/>
    <w:rsid w:val="00877E9F"/>
    <w:rsid w:val="008836E0"/>
    <w:rsid w:val="0088582B"/>
    <w:rsid w:val="008A12FA"/>
    <w:rsid w:val="008A7031"/>
    <w:rsid w:val="008C4675"/>
    <w:rsid w:val="008D0DE3"/>
    <w:rsid w:val="008D1E5B"/>
    <w:rsid w:val="009033A4"/>
    <w:rsid w:val="0093119B"/>
    <w:rsid w:val="00950871"/>
    <w:rsid w:val="009934D7"/>
    <w:rsid w:val="009A02E2"/>
    <w:rsid w:val="009C0954"/>
    <w:rsid w:val="009F4B14"/>
    <w:rsid w:val="00A310AD"/>
    <w:rsid w:val="00A416B8"/>
    <w:rsid w:val="00A56398"/>
    <w:rsid w:val="00A77B3E"/>
    <w:rsid w:val="00A915AD"/>
    <w:rsid w:val="00AA42DE"/>
    <w:rsid w:val="00AC5A10"/>
    <w:rsid w:val="00AC7AE3"/>
    <w:rsid w:val="00B34523"/>
    <w:rsid w:val="00B3681F"/>
    <w:rsid w:val="00B428FA"/>
    <w:rsid w:val="00B87F7A"/>
    <w:rsid w:val="00BA358F"/>
    <w:rsid w:val="00BB3EC2"/>
    <w:rsid w:val="00C002AA"/>
    <w:rsid w:val="00C446FC"/>
    <w:rsid w:val="00C759EC"/>
    <w:rsid w:val="00C811BE"/>
    <w:rsid w:val="00C814CE"/>
    <w:rsid w:val="00C953B9"/>
    <w:rsid w:val="00C97E4F"/>
    <w:rsid w:val="00CA5F02"/>
    <w:rsid w:val="00CC1ACA"/>
    <w:rsid w:val="00D3535E"/>
    <w:rsid w:val="00D67DFB"/>
    <w:rsid w:val="00D75E8E"/>
    <w:rsid w:val="00D80338"/>
    <w:rsid w:val="00D9458F"/>
    <w:rsid w:val="00DA34AC"/>
    <w:rsid w:val="00DD0037"/>
    <w:rsid w:val="00DD5756"/>
    <w:rsid w:val="00DF0B7B"/>
    <w:rsid w:val="00E15847"/>
    <w:rsid w:val="00E22D34"/>
    <w:rsid w:val="00E31B63"/>
    <w:rsid w:val="00E62C93"/>
    <w:rsid w:val="00EB0436"/>
    <w:rsid w:val="00EB163B"/>
    <w:rsid w:val="00EB3913"/>
    <w:rsid w:val="00EE631E"/>
    <w:rsid w:val="00EE6AA5"/>
    <w:rsid w:val="00EF6BC3"/>
    <w:rsid w:val="00F027C6"/>
    <w:rsid w:val="00F143F1"/>
    <w:rsid w:val="00F30E71"/>
    <w:rsid w:val="00F340E6"/>
    <w:rsid w:val="00F52291"/>
    <w:rsid w:val="00F57606"/>
    <w:rsid w:val="00F67562"/>
    <w:rsid w:val="00FB1387"/>
    <w:rsid w:val="00FF130D"/>
    <w:rsid w:val="00FF4709"/>
  </w:rsids>
  <m:mathPr>
    <m:mathFont m:val="Cambria Math"/>
    <m:brkBin m:val="before"/>
    <m:brkBinSub m:val="--"/>
    <m:smallFrac m:val="off"/>
    <m:dispDef/>
    <m:lMargin m:val="0"/>
    <m:rMargin m:val="0"/>
    <m:defJc m:val="centerGroup"/>
    <m:wrapRight/>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BE" w:eastAsia="fr-BE" w:bidi="ar-SA"/>
      </w:rPr>
    </w:rPrDefault>
    <w:pPrDefault>
      <w:pPr>
        <w:spacing w:after="200" w:line="276" w:lineRule="auto"/>
      </w:pPr>
    </w:pPrDefault>
  </w:docDefaults>
  <w:latentStyles w:defLockedState="0" w:defUIPriority="0" w:defSemiHidden="0" w:defUnhideWhenUsed="0" w:defQFormat="0" w:count="267">
    <w:lsdException w:name="Normal" w:locked="1" w:qFormat="1"/>
    <w:lsdException w:name="heading 1" w:locked="1" w:uiPriority="9"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toc 3" w:uiPriority="39"/>
    <w:lsdException w:name="caption" w:locked="1" w:semiHidden="1" w:unhideWhenUsed="1" w:qFormat="1"/>
    <w:lsdException w:name="Title" w:locked="1" w:qFormat="1"/>
    <w:lsdException w:name="Subtitle" w:locked="1" w:qFormat="1"/>
    <w:lsdException w:name="Hyperlink" w:uiPriority="99"/>
    <w:lsdException w:name="Strong" w:locked="1"/>
    <w:lsdException w:name="Emphasis" w:locked="1"/>
    <w:lsdException w:name="Normal (Web)" w:uiPriority="99"/>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lsdException w:name="Intense Quote" w:locked="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lsdException w:name="TOC Heading" w:locked="1" w:semiHidden="1" w:uiPriority="39" w:unhideWhenUsed="1" w:qFormat="1"/>
  </w:latentStyles>
  <w:style w:type="paragraph" w:default="1" w:styleId="Normal">
    <w:name w:val="Normal"/>
    <w:qFormat/>
    <w:rsid w:val="00BB3EC2"/>
    <w:pPr>
      <w:spacing w:after="0"/>
      <w:jc w:val="both"/>
    </w:pPr>
    <w:rPr>
      <w:rFonts w:ascii="Source Sans Pro" w:hAnsi="Source Sans Pro" w:cs="Arial"/>
      <w:color w:val="000000"/>
      <w:sz w:val="24"/>
    </w:rPr>
  </w:style>
  <w:style w:type="paragraph" w:styleId="Heading1">
    <w:name w:val="heading 1"/>
    <w:basedOn w:val="Normal"/>
    <w:next w:val="Normal"/>
    <w:link w:val="Heading1Char"/>
    <w:uiPriority w:val="9"/>
    <w:qFormat/>
    <w:rsid w:val="00F027C6"/>
    <w:pPr>
      <w:keepNext/>
      <w:keepLines/>
      <w:spacing w:before="400" w:after="120"/>
      <w:outlineLvl w:val="0"/>
    </w:pPr>
    <w:rPr>
      <w:rFonts w:ascii="Rupture" w:hAnsi="Rupture"/>
      <w:color w:val="14289B"/>
      <w:sz w:val="32"/>
      <w:szCs w:val="40"/>
    </w:rPr>
  </w:style>
  <w:style w:type="paragraph" w:styleId="Heading2">
    <w:name w:val="heading 2"/>
    <w:basedOn w:val="Normal"/>
    <w:next w:val="Normal"/>
    <w:link w:val="Heading2Char"/>
    <w:uiPriority w:val="9"/>
    <w:qFormat/>
    <w:rsid w:val="00F027C6"/>
    <w:pPr>
      <w:keepNext/>
      <w:keepLines/>
      <w:spacing w:before="360" w:after="120"/>
      <w:outlineLvl w:val="1"/>
    </w:pPr>
    <w:rPr>
      <w:rFonts w:ascii="Rupture" w:hAnsi="Rupture"/>
      <w:color w:val="14289B"/>
      <w:sz w:val="28"/>
      <w:szCs w:val="32"/>
    </w:rPr>
  </w:style>
  <w:style w:type="paragraph" w:styleId="Heading3">
    <w:name w:val="heading 3"/>
    <w:basedOn w:val="Normal"/>
    <w:next w:val="Normal"/>
    <w:link w:val="Heading3Char"/>
    <w:uiPriority w:val="9"/>
    <w:qFormat/>
    <w:rsid w:val="00F027C6"/>
    <w:pPr>
      <w:keepNext/>
      <w:keepLines/>
      <w:spacing w:before="320" w:after="80"/>
      <w:outlineLvl w:val="2"/>
    </w:pPr>
    <w:rPr>
      <w:rFonts w:ascii="Rupture" w:hAnsi="Rupture"/>
      <w:color w:val="1C37D6"/>
      <w:sz w:val="28"/>
      <w:szCs w:val="28"/>
    </w:rPr>
  </w:style>
  <w:style w:type="paragraph" w:styleId="Heading4">
    <w:name w:val="heading 4"/>
    <w:basedOn w:val="Normal"/>
    <w:next w:val="Normal"/>
    <w:link w:val="Heading4Char"/>
    <w:uiPriority w:val="9"/>
    <w:qFormat/>
    <w:rsid w:val="00F027C6"/>
    <w:pPr>
      <w:keepNext/>
      <w:keepLines/>
      <w:spacing w:before="280" w:after="80"/>
      <w:outlineLvl w:val="3"/>
    </w:pPr>
    <w:rPr>
      <w:rFonts w:ascii="Rupture" w:hAnsi="Rupture"/>
      <w:color w:val="475EE7"/>
      <w:sz w:val="28"/>
      <w:szCs w:val="24"/>
    </w:rPr>
  </w:style>
  <w:style w:type="paragraph" w:styleId="Heading5">
    <w:name w:val="heading 5"/>
    <w:basedOn w:val="Normal"/>
    <w:next w:val="Normal"/>
    <w:link w:val="Heading5Char"/>
    <w:uiPriority w:val="9"/>
    <w:qFormat/>
    <w:rsid w:val="009F4B14"/>
    <w:pPr>
      <w:keepNext/>
      <w:keepLines/>
      <w:spacing w:before="240" w:after="80"/>
      <w:outlineLvl w:val="4"/>
    </w:pPr>
    <w:rPr>
      <w:rFonts w:ascii="Rupture" w:hAnsi="Rupture"/>
      <w:color w:val="666666"/>
      <w:lang w:val="en-US"/>
    </w:rPr>
  </w:style>
  <w:style w:type="paragraph" w:styleId="Heading6">
    <w:name w:val="heading 6"/>
    <w:basedOn w:val="Normal"/>
    <w:next w:val="Normal"/>
    <w:link w:val="Heading6Char"/>
    <w:uiPriority w:val="9"/>
    <w:qFormat/>
    <w:rsid w:val="009F4B14"/>
    <w:pPr>
      <w:keepNext/>
      <w:keepLines/>
      <w:spacing w:before="240" w:after="80"/>
      <w:outlineLvl w:val="5"/>
    </w:pPr>
    <w:rPr>
      <w:rFonts w:ascii="Rupture" w:hAnsi="Rupture"/>
      <w:i/>
      <w:iCs/>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7C6"/>
    <w:rPr>
      <w:rFonts w:ascii="Rupture" w:hAnsi="Rupture" w:cs="Arial"/>
      <w:color w:val="14289B"/>
      <w:sz w:val="32"/>
      <w:szCs w:val="40"/>
    </w:rPr>
  </w:style>
  <w:style w:type="character" w:customStyle="1" w:styleId="Heading2Char">
    <w:name w:val="Heading 2 Char"/>
    <w:basedOn w:val="DefaultParagraphFont"/>
    <w:link w:val="Heading2"/>
    <w:uiPriority w:val="9"/>
    <w:rsid w:val="00F027C6"/>
    <w:rPr>
      <w:rFonts w:ascii="Rupture" w:hAnsi="Rupture" w:cs="Arial"/>
      <w:color w:val="14289B"/>
      <w:sz w:val="28"/>
      <w:szCs w:val="32"/>
    </w:rPr>
  </w:style>
  <w:style w:type="character" w:customStyle="1" w:styleId="Heading3Char">
    <w:name w:val="Heading 3 Char"/>
    <w:basedOn w:val="DefaultParagraphFont"/>
    <w:link w:val="Heading3"/>
    <w:uiPriority w:val="9"/>
    <w:rsid w:val="00F027C6"/>
    <w:rPr>
      <w:rFonts w:ascii="Rupture" w:hAnsi="Rupture" w:cs="Arial"/>
      <w:color w:val="1C37D6"/>
      <w:sz w:val="28"/>
      <w:szCs w:val="28"/>
    </w:rPr>
  </w:style>
  <w:style w:type="character" w:customStyle="1" w:styleId="Heading4Char">
    <w:name w:val="Heading 4 Char"/>
    <w:basedOn w:val="DefaultParagraphFont"/>
    <w:link w:val="Heading4"/>
    <w:uiPriority w:val="9"/>
    <w:rsid w:val="00F027C6"/>
    <w:rPr>
      <w:rFonts w:ascii="Rupture" w:hAnsi="Rupture" w:cs="Arial"/>
      <w:color w:val="475EE7"/>
      <w:sz w:val="28"/>
      <w:szCs w:val="24"/>
    </w:rPr>
  </w:style>
  <w:style w:type="character" w:customStyle="1" w:styleId="Heading5Char">
    <w:name w:val="Heading 5 Char"/>
    <w:basedOn w:val="DefaultParagraphFont"/>
    <w:link w:val="Heading5"/>
    <w:uiPriority w:val="9"/>
    <w:rsid w:val="009F4B14"/>
    <w:rPr>
      <w:rFonts w:ascii="Rupture" w:hAnsi="Rupture" w:cs="Arial"/>
      <w:color w:val="666666"/>
      <w:sz w:val="24"/>
      <w:lang w:val="en-US"/>
    </w:rPr>
  </w:style>
  <w:style w:type="character" w:customStyle="1" w:styleId="Heading6Char">
    <w:name w:val="Heading 6 Char"/>
    <w:basedOn w:val="DefaultParagraphFont"/>
    <w:link w:val="Heading6"/>
    <w:uiPriority w:val="9"/>
    <w:rsid w:val="009F4B14"/>
    <w:rPr>
      <w:rFonts w:ascii="Rupture" w:hAnsi="Rupture" w:cs="Arial"/>
      <w:i/>
      <w:iCs/>
      <w:color w:val="666666"/>
      <w:sz w:val="24"/>
    </w:rPr>
  </w:style>
  <w:style w:type="paragraph" w:styleId="Title">
    <w:name w:val="Title"/>
    <w:basedOn w:val="Normal"/>
    <w:link w:val="TitleChar"/>
    <w:uiPriority w:val="10"/>
    <w:qFormat/>
    <w:rsid w:val="00AC7AE3"/>
    <w:pPr>
      <w:keepNext/>
      <w:keepLines/>
      <w:spacing w:after="60"/>
    </w:pPr>
    <w:rPr>
      <w:rFonts w:ascii="Rupture" w:hAnsi="Rupture"/>
      <w:color w:val="FF0000"/>
      <w:sz w:val="44"/>
      <w:szCs w:val="52"/>
    </w:rPr>
  </w:style>
  <w:style w:type="character" w:customStyle="1" w:styleId="TitleChar">
    <w:name w:val="Title Char"/>
    <w:basedOn w:val="DefaultParagraphFont"/>
    <w:link w:val="Title"/>
    <w:uiPriority w:val="10"/>
    <w:rsid w:val="00AC7AE3"/>
    <w:rPr>
      <w:rFonts w:ascii="Rupture" w:hAnsi="Rupture" w:cs="Arial"/>
      <w:color w:val="FF0000"/>
      <w:sz w:val="44"/>
      <w:szCs w:val="52"/>
    </w:rPr>
  </w:style>
  <w:style w:type="paragraph" w:styleId="Subtitle">
    <w:name w:val="Subtitle"/>
    <w:basedOn w:val="Normal"/>
    <w:link w:val="SubtitleChar"/>
    <w:uiPriority w:val="11"/>
    <w:qFormat/>
    <w:rsid w:val="00AC7AE3"/>
    <w:pPr>
      <w:keepNext/>
      <w:keepLines/>
      <w:spacing w:after="320"/>
    </w:pPr>
    <w:rPr>
      <w:rFonts w:ascii="Rupture" w:hAnsi="Rupture"/>
      <w:color w:val="FF4B4B"/>
      <w:sz w:val="30"/>
      <w:szCs w:val="30"/>
    </w:rPr>
  </w:style>
  <w:style w:type="character" w:customStyle="1" w:styleId="SubtitleChar">
    <w:name w:val="Subtitle Char"/>
    <w:basedOn w:val="DefaultParagraphFont"/>
    <w:link w:val="Subtitle"/>
    <w:uiPriority w:val="11"/>
    <w:rsid w:val="00AC7AE3"/>
    <w:rPr>
      <w:rFonts w:ascii="Rupture" w:hAnsi="Rupture" w:cs="Arial"/>
      <w:color w:val="FF4B4B"/>
      <w:sz w:val="30"/>
      <w:szCs w:val="30"/>
    </w:rPr>
  </w:style>
  <w:style w:type="paragraph" w:styleId="TOC1">
    <w:name w:val="toc 1"/>
    <w:basedOn w:val="Normal"/>
    <w:next w:val="Normal"/>
    <w:autoRedefine/>
    <w:uiPriority w:val="39"/>
    <w:rsid w:val="00D80338"/>
    <w:pPr>
      <w:spacing w:before="120" w:after="120"/>
    </w:pPr>
    <w:rPr>
      <w:rFonts w:asciiTheme="minorHAnsi" w:hAnsiTheme="minorHAnsi"/>
      <w:b/>
      <w:bCs/>
      <w:caps/>
      <w:sz w:val="20"/>
      <w:szCs w:val="20"/>
    </w:rPr>
  </w:style>
  <w:style w:type="paragraph" w:styleId="TOC2">
    <w:name w:val="toc 2"/>
    <w:basedOn w:val="Normal"/>
    <w:next w:val="Normal"/>
    <w:autoRedefine/>
    <w:uiPriority w:val="39"/>
    <w:rsid w:val="00D80338"/>
    <w:pPr>
      <w:ind w:left="220"/>
    </w:pPr>
    <w:rPr>
      <w:rFonts w:asciiTheme="minorHAnsi" w:hAnsiTheme="minorHAnsi"/>
      <w:smallCaps/>
      <w:sz w:val="20"/>
      <w:szCs w:val="20"/>
    </w:rPr>
  </w:style>
  <w:style w:type="paragraph" w:styleId="TOC3">
    <w:name w:val="toc 3"/>
    <w:basedOn w:val="Normal"/>
    <w:next w:val="Normal"/>
    <w:autoRedefine/>
    <w:uiPriority w:val="39"/>
    <w:rsid w:val="00D80338"/>
    <w:pPr>
      <w:ind w:left="440"/>
    </w:pPr>
    <w:rPr>
      <w:rFonts w:asciiTheme="minorHAnsi" w:hAnsiTheme="minorHAnsi"/>
      <w:i/>
      <w:iCs/>
      <w:sz w:val="20"/>
      <w:szCs w:val="20"/>
    </w:rPr>
  </w:style>
  <w:style w:type="paragraph" w:styleId="TOC4">
    <w:name w:val="toc 4"/>
    <w:basedOn w:val="Normal"/>
    <w:next w:val="Normal"/>
    <w:autoRedefine/>
    <w:rsid w:val="00D80338"/>
    <w:pPr>
      <w:ind w:left="660"/>
    </w:pPr>
    <w:rPr>
      <w:rFonts w:asciiTheme="minorHAnsi" w:hAnsiTheme="minorHAnsi"/>
      <w:sz w:val="18"/>
      <w:szCs w:val="18"/>
    </w:rPr>
  </w:style>
  <w:style w:type="paragraph" w:styleId="TOC5">
    <w:name w:val="toc 5"/>
    <w:basedOn w:val="Normal"/>
    <w:next w:val="Normal"/>
    <w:autoRedefine/>
    <w:rsid w:val="00D80338"/>
    <w:pPr>
      <w:ind w:left="880"/>
    </w:pPr>
    <w:rPr>
      <w:rFonts w:asciiTheme="minorHAnsi" w:hAnsiTheme="minorHAnsi"/>
      <w:sz w:val="18"/>
      <w:szCs w:val="18"/>
    </w:rPr>
  </w:style>
  <w:style w:type="paragraph" w:styleId="TOC6">
    <w:name w:val="toc 6"/>
    <w:basedOn w:val="Normal"/>
    <w:next w:val="Normal"/>
    <w:autoRedefine/>
    <w:rsid w:val="00D80338"/>
    <w:pPr>
      <w:ind w:left="1100"/>
    </w:pPr>
    <w:rPr>
      <w:rFonts w:asciiTheme="minorHAnsi" w:hAnsiTheme="minorHAnsi"/>
      <w:sz w:val="18"/>
      <w:szCs w:val="18"/>
    </w:rPr>
  </w:style>
  <w:style w:type="paragraph" w:styleId="TOC7">
    <w:name w:val="toc 7"/>
    <w:basedOn w:val="Normal"/>
    <w:next w:val="Normal"/>
    <w:autoRedefine/>
    <w:rsid w:val="00D80338"/>
    <w:pPr>
      <w:ind w:left="1320"/>
    </w:pPr>
    <w:rPr>
      <w:rFonts w:asciiTheme="minorHAnsi" w:hAnsiTheme="minorHAnsi"/>
      <w:sz w:val="18"/>
      <w:szCs w:val="18"/>
    </w:rPr>
  </w:style>
  <w:style w:type="paragraph" w:styleId="TOC8">
    <w:name w:val="toc 8"/>
    <w:basedOn w:val="Normal"/>
    <w:next w:val="Normal"/>
    <w:autoRedefine/>
    <w:rsid w:val="00D80338"/>
    <w:pPr>
      <w:ind w:left="1540"/>
    </w:pPr>
    <w:rPr>
      <w:rFonts w:asciiTheme="minorHAnsi" w:hAnsiTheme="minorHAnsi"/>
      <w:sz w:val="18"/>
      <w:szCs w:val="18"/>
    </w:rPr>
  </w:style>
  <w:style w:type="paragraph" w:styleId="TOC9">
    <w:name w:val="toc 9"/>
    <w:basedOn w:val="Normal"/>
    <w:next w:val="Normal"/>
    <w:autoRedefine/>
    <w:rsid w:val="00D80338"/>
    <w:pPr>
      <w:ind w:left="1760"/>
    </w:pPr>
    <w:rPr>
      <w:rFonts w:asciiTheme="minorHAnsi" w:hAnsiTheme="minorHAnsi"/>
      <w:sz w:val="18"/>
      <w:szCs w:val="18"/>
    </w:rPr>
  </w:style>
  <w:style w:type="character" w:styleId="Hyperlink">
    <w:name w:val="Hyperlink"/>
    <w:basedOn w:val="DefaultParagraphFont"/>
    <w:uiPriority w:val="99"/>
    <w:unhideWhenUsed/>
    <w:rsid w:val="00D80338"/>
    <w:rPr>
      <w:color w:val="0000FF" w:themeColor="hyperlink"/>
      <w:u w:val="single"/>
    </w:rPr>
  </w:style>
  <w:style w:type="paragraph" w:styleId="Header">
    <w:name w:val="header"/>
    <w:basedOn w:val="Normal"/>
    <w:link w:val="HeaderChar"/>
    <w:rsid w:val="00D80338"/>
    <w:pPr>
      <w:tabs>
        <w:tab w:val="center" w:pos="4536"/>
        <w:tab w:val="right" w:pos="9072"/>
      </w:tabs>
      <w:spacing w:line="240" w:lineRule="auto"/>
    </w:pPr>
  </w:style>
  <w:style w:type="character" w:customStyle="1" w:styleId="HeaderChar">
    <w:name w:val="Header Char"/>
    <w:basedOn w:val="DefaultParagraphFont"/>
    <w:link w:val="Header"/>
    <w:rsid w:val="00D80338"/>
    <w:rPr>
      <w:rFonts w:ascii="Arial" w:hAnsi="Arial" w:cs="Arial"/>
      <w:color w:val="000000"/>
    </w:rPr>
  </w:style>
  <w:style w:type="paragraph" w:styleId="Footer">
    <w:name w:val="footer"/>
    <w:basedOn w:val="Normal"/>
    <w:link w:val="FooterChar"/>
    <w:rsid w:val="00D80338"/>
    <w:pPr>
      <w:tabs>
        <w:tab w:val="center" w:pos="4536"/>
        <w:tab w:val="right" w:pos="9072"/>
      </w:tabs>
      <w:spacing w:line="240" w:lineRule="auto"/>
    </w:pPr>
  </w:style>
  <w:style w:type="character" w:customStyle="1" w:styleId="FooterChar">
    <w:name w:val="Footer Char"/>
    <w:basedOn w:val="DefaultParagraphFont"/>
    <w:link w:val="Footer"/>
    <w:rsid w:val="00D80338"/>
    <w:rPr>
      <w:rFonts w:ascii="Arial" w:hAnsi="Arial" w:cs="Arial"/>
      <w:color w:val="000000"/>
    </w:rPr>
  </w:style>
  <w:style w:type="paragraph" w:styleId="ListParagraph">
    <w:name w:val="List Paragraph"/>
    <w:basedOn w:val="Normal"/>
    <w:uiPriority w:val="34"/>
    <w:qFormat/>
    <w:locked/>
    <w:rsid w:val="002E3A32"/>
    <w:pPr>
      <w:numPr>
        <w:numId w:val="1"/>
      </w:numPr>
      <w:contextualSpacing/>
    </w:pPr>
  </w:style>
  <w:style w:type="table" w:styleId="TableGrid">
    <w:name w:val="Table Grid"/>
    <w:basedOn w:val="TableNormal"/>
    <w:rsid w:val="000707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locked/>
    <w:rsid w:val="001C389D"/>
    <w:pPr>
      <w:spacing w:before="480" w:after="0"/>
      <w:outlineLvl w:val="9"/>
    </w:pPr>
    <w:rPr>
      <w:rFonts w:ascii="Consolas" w:eastAsiaTheme="majorEastAsia" w:hAnsi="Consolas" w:cs="Consolas"/>
      <w:b/>
      <w:bCs/>
      <w:color w:val="404040" w:themeColor="text1" w:themeTint="BF"/>
      <w:sz w:val="28"/>
      <w:szCs w:val="28"/>
      <w:lang w:val="en-US" w:eastAsia="en-US"/>
    </w:rPr>
  </w:style>
  <w:style w:type="paragraph" w:styleId="BalloonText">
    <w:name w:val="Balloon Text"/>
    <w:basedOn w:val="Normal"/>
    <w:link w:val="BalloonTextChar"/>
    <w:rsid w:val="00196FC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96FCB"/>
    <w:rPr>
      <w:rFonts w:ascii="Tahoma" w:hAnsi="Tahoma" w:cs="Tahoma"/>
      <w:color w:val="000000"/>
      <w:sz w:val="16"/>
      <w:szCs w:val="16"/>
    </w:rPr>
  </w:style>
  <w:style w:type="paragraph" w:customStyle="1" w:styleId="fix">
    <w:name w:val="fix"/>
    <w:basedOn w:val="Header"/>
    <w:link w:val="fixChar"/>
    <w:rsid w:val="002E3A32"/>
    <w:rPr>
      <w:rFonts w:ascii="Consolas" w:hAnsi="Consolas" w:cs="Consolas"/>
    </w:rPr>
  </w:style>
  <w:style w:type="character" w:customStyle="1" w:styleId="fixChar">
    <w:name w:val="fix Char"/>
    <w:basedOn w:val="HeaderChar"/>
    <w:link w:val="fix"/>
    <w:rsid w:val="002E3A32"/>
    <w:rPr>
      <w:rFonts w:ascii="Consolas" w:hAnsi="Consolas" w:cs="Consolas"/>
      <w:sz w:val="24"/>
    </w:rPr>
  </w:style>
  <w:style w:type="paragraph" w:customStyle="1" w:styleId="Title-log">
    <w:name w:val="Title-log"/>
    <w:basedOn w:val="Title"/>
    <w:link w:val="Title-logChar"/>
    <w:qFormat/>
    <w:rsid w:val="008354D3"/>
    <w:rPr>
      <w:rFonts w:ascii="Consolas" w:hAnsi="Consolas" w:cs="Consolas"/>
      <w:color w:val="000000" w:themeColor="text1"/>
    </w:rPr>
  </w:style>
  <w:style w:type="paragraph" w:styleId="NoSpacing">
    <w:name w:val="No Spacing"/>
    <w:uiPriority w:val="1"/>
    <w:qFormat/>
    <w:locked/>
    <w:rsid w:val="00E62C93"/>
    <w:pPr>
      <w:spacing w:after="0" w:line="240" w:lineRule="auto"/>
    </w:pPr>
    <w:rPr>
      <w:rFonts w:ascii="Consolas" w:hAnsi="Consolas" w:cs="Consolas"/>
      <w:color w:val="000000"/>
      <w:sz w:val="24"/>
    </w:rPr>
  </w:style>
  <w:style w:type="character" w:customStyle="1" w:styleId="Title-logChar">
    <w:name w:val="Title-log Char"/>
    <w:basedOn w:val="TitleChar"/>
    <w:link w:val="Title-log"/>
    <w:rsid w:val="008354D3"/>
    <w:rPr>
      <w:rFonts w:ascii="Consolas" w:hAnsi="Consolas" w:cs="Consolas"/>
      <w:color w:val="000000" w:themeColor="text1"/>
    </w:rPr>
  </w:style>
  <w:style w:type="paragraph" w:styleId="Quote">
    <w:name w:val="Quote"/>
    <w:basedOn w:val="Normal"/>
    <w:next w:val="Normal"/>
    <w:link w:val="QuoteChar"/>
    <w:uiPriority w:val="29"/>
    <w:locked/>
    <w:rsid w:val="009F4B14"/>
    <w:rPr>
      <w:i/>
      <w:iCs/>
      <w:color w:val="000000" w:themeColor="text1"/>
    </w:rPr>
  </w:style>
  <w:style w:type="character" w:customStyle="1" w:styleId="QuoteChar">
    <w:name w:val="Quote Char"/>
    <w:basedOn w:val="DefaultParagraphFont"/>
    <w:link w:val="Quote"/>
    <w:uiPriority w:val="29"/>
    <w:rsid w:val="009F4B14"/>
    <w:rPr>
      <w:rFonts w:ascii="Corbel" w:hAnsi="Corbel" w:cs="Arial"/>
      <w:i/>
      <w:iCs/>
      <w:color w:val="000000" w:themeColor="text1"/>
      <w:sz w:val="24"/>
    </w:rPr>
  </w:style>
  <w:style w:type="character" w:styleId="IntenseEmphasis">
    <w:name w:val="Intense Emphasis"/>
    <w:basedOn w:val="DefaultParagraphFont"/>
    <w:uiPriority w:val="21"/>
    <w:locked/>
    <w:rsid w:val="009F4B14"/>
    <w:rPr>
      <w:b/>
      <w:bCs/>
      <w:i/>
      <w:iCs/>
      <w:color w:val="4F81BD" w:themeColor="accent1"/>
    </w:rPr>
  </w:style>
  <w:style w:type="paragraph" w:customStyle="1" w:styleId="Header-Footer">
    <w:name w:val="Header-Footer"/>
    <w:basedOn w:val="Header"/>
    <w:link w:val="Header-FooterChar"/>
    <w:qFormat/>
    <w:rsid w:val="00CA5F02"/>
    <w:rPr>
      <w:rFonts w:ascii="Rupture" w:hAnsi="Rupture"/>
      <w:noProof/>
    </w:rPr>
  </w:style>
  <w:style w:type="character" w:customStyle="1" w:styleId="Header-FooterChar">
    <w:name w:val="Header-Footer Char"/>
    <w:basedOn w:val="HeaderChar"/>
    <w:link w:val="Header-Footer"/>
    <w:rsid w:val="00CA5F02"/>
    <w:rPr>
      <w:rFonts w:ascii="Rupture" w:hAnsi="Rupture"/>
      <w:noProof/>
      <w:sz w:val="24"/>
    </w:rPr>
  </w:style>
  <w:style w:type="paragraph" w:customStyle="1" w:styleId="Subtitle-log">
    <w:name w:val="Subtitle-log"/>
    <w:basedOn w:val="Subtitle"/>
    <w:link w:val="Subtitle-logChar"/>
    <w:qFormat/>
    <w:rsid w:val="003E4FDB"/>
    <w:rPr>
      <w:rFonts w:ascii="Consolas" w:hAnsi="Consolas" w:cs="Consolas"/>
      <w:color w:val="404040" w:themeColor="text1" w:themeTint="BF"/>
    </w:rPr>
  </w:style>
  <w:style w:type="character" w:customStyle="1" w:styleId="Subtitle-logChar">
    <w:name w:val="Subtitle-log Char"/>
    <w:basedOn w:val="SubtitleChar"/>
    <w:link w:val="Subtitle-log"/>
    <w:rsid w:val="003E4FDB"/>
    <w:rPr>
      <w:rFonts w:ascii="Consolas" w:hAnsi="Consolas" w:cs="Consolas"/>
      <w:color w:val="404040" w:themeColor="text1" w:themeTint="BF"/>
    </w:rPr>
  </w:style>
  <w:style w:type="paragraph" w:styleId="NormalWeb">
    <w:name w:val="Normal (Web)"/>
    <w:basedOn w:val="Normal"/>
    <w:uiPriority w:val="99"/>
    <w:unhideWhenUsed/>
    <w:rsid w:val="0030719F"/>
    <w:pPr>
      <w:spacing w:before="100" w:beforeAutospacing="1" w:after="100" w:afterAutospacing="1" w:line="240" w:lineRule="auto"/>
      <w:jc w:val="left"/>
    </w:pPr>
    <w:rPr>
      <w:rFonts w:ascii="Times New Roman" w:hAnsi="Times New Roman" w:cs="Times New Roman"/>
      <w:color w:val="auto"/>
      <w:szCs w:val="24"/>
    </w:rPr>
  </w:style>
</w:styles>
</file>

<file path=word/webSettings.xml><?xml version="1.0" encoding="utf-8"?>
<w:webSettings xmlns:r="http://schemas.openxmlformats.org/officeDocument/2006/relationships" xmlns:w="http://schemas.openxmlformats.org/wordprocessingml/2006/main">
  <w:divs>
    <w:div w:id="248537392">
      <w:bodyDiv w:val="1"/>
      <w:marLeft w:val="0"/>
      <w:marRight w:val="0"/>
      <w:marTop w:val="0"/>
      <w:marBottom w:val="0"/>
      <w:divBdr>
        <w:top w:val="none" w:sz="0" w:space="0" w:color="auto"/>
        <w:left w:val="none" w:sz="0" w:space="0" w:color="auto"/>
        <w:bottom w:val="none" w:sz="0" w:space="0" w:color="auto"/>
        <w:right w:val="none" w:sz="0" w:space="0" w:color="auto"/>
      </w:divBdr>
    </w:div>
    <w:div w:id="537204530">
      <w:bodyDiv w:val="1"/>
      <w:marLeft w:val="0"/>
      <w:marRight w:val="0"/>
      <w:marTop w:val="0"/>
      <w:marBottom w:val="0"/>
      <w:divBdr>
        <w:top w:val="none" w:sz="0" w:space="0" w:color="auto"/>
        <w:left w:val="none" w:sz="0" w:space="0" w:color="auto"/>
        <w:bottom w:val="none" w:sz="0" w:space="0" w:color="auto"/>
        <w:right w:val="none" w:sz="0" w:space="0" w:color="auto"/>
      </w:divBdr>
    </w:div>
    <w:div w:id="652222799">
      <w:bodyDiv w:val="1"/>
      <w:marLeft w:val="0"/>
      <w:marRight w:val="0"/>
      <w:marTop w:val="0"/>
      <w:marBottom w:val="0"/>
      <w:divBdr>
        <w:top w:val="none" w:sz="0" w:space="0" w:color="auto"/>
        <w:left w:val="none" w:sz="0" w:space="0" w:color="auto"/>
        <w:bottom w:val="none" w:sz="0" w:space="0" w:color="auto"/>
        <w:right w:val="none" w:sz="0" w:space="0" w:color="auto"/>
      </w:divBdr>
    </w:div>
    <w:div w:id="660886517">
      <w:bodyDiv w:val="1"/>
      <w:marLeft w:val="0"/>
      <w:marRight w:val="0"/>
      <w:marTop w:val="0"/>
      <w:marBottom w:val="0"/>
      <w:divBdr>
        <w:top w:val="none" w:sz="0" w:space="0" w:color="auto"/>
        <w:left w:val="none" w:sz="0" w:space="0" w:color="auto"/>
        <w:bottom w:val="none" w:sz="0" w:space="0" w:color="auto"/>
        <w:right w:val="none" w:sz="0" w:space="0" w:color="auto"/>
      </w:divBdr>
    </w:div>
    <w:div w:id="697975957">
      <w:bodyDiv w:val="1"/>
      <w:marLeft w:val="0"/>
      <w:marRight w:val="0"/>
      <w:marTop w:val="0"/>
      <w:marBottom w:val="0"/>
      <w:divBdr>
        <w:top w:val="none" w:sz="0" w:space="0" w:color="auto"/>
        <w:left w:val="none" w:sz="0" w:space="0" w:color="auto"/>
        <w:bottom w:val="none" w:sz="0" w:space="0" w:color="auto"/>
        <w:right w:val="none" w:sz="0" w:space="0" w:color="auto"/>
      </w:divBdr>
      <w:divsChild>
        <w:div w:id="676465262">
          <w:marLeft w:val="-115"/>
          <w:marRight w:val="0"/>
          <w:marTop w:val="0"/>
          <w:marBottom w:val="0"/>
          <w:divBdr>
            <w:top w:val="none" w:sz="0" w:space="0" w:color="auto"/>
            <w:left w:val="none" w:sz="0" w:space="0" w:color="auto"/>
            <w:bottom w:val="none" w:sz="0" w:space="0" w:color="auto"/>
            <w:right w:val="none" w:sz="0" w:space="0" w:color="auto"/>
          </w:divBdr>
        </w:div>
      </w:divsChild>
    </w:div>
    <w:div w:id="752702278">
      <w:bodyDiv w:val="1"/>
      <w:marLeft w:val="0"/>
      <w:marRight w:val="0"/>
      <w:marTop w:val="0"/>
      <w:marBottom w:val="0"/>
      <w:divBdr>
        <w:top w:val="none" w:sz="0" w:space="0" w:color="auto"/>
        <w:left w:val="none" w:sz="0" w:space="0" w:color="auto"/>
        <w:bottom w:val="none" w:sz="0" w:space="0" w:color="auto"/>
        <w:right w:val="none" w:sz="0" w:space="0" w:color="auto"/>
      </w:divBdr>
    </w:div>
    <w:div w:id="1447654849">
      <w:bodyDiv w:val="1"/>
      <w:marLeft w:val="0"/>
      <w:marRight w:val="0"/>
      <w:marTop w:val="0"/>
      <w:marBottom w:val="0"/>
      <w:divBdr>
        <w:top w:val="none" w:sz="0" w:space="0" w:color="auto"/>
        <w:left w:val="none" w:sz="0" w:space="0" w:color="auto"/>
        <w:bottom w:val="none" w:sz="0" w:space="0" w:color="auto"/>
        <w:right w:val="none" w:sz="0" w:space="0" w:color="auto"/>
      </w:divBdr>
    </w:div>
    <w:div w:id="1542790131">
      <w:bodyDiv w:val="1"/>
      <w:marLeft w:val="0"/>
      <w:marRight w:val="0"/>
      <w:marTop w:val="0"/>
      <w:marBottom w:val="0"/>
      <w:divBdr>
        <w:top w:val="none" w:sz="0" w:space="0" w:color="auto"/>
        <w:left w:val="none" w:sz="0" w:space="0" w:color="auto"/>
        <w:bottom w:val="none" w:sz="0" w:space="0" w:color="auto"/>
        <w:right w:val="none" w:sz="0" w:space="0" w:color="auto"/>
      </w:divBdr>
    </w:div>
    <w:div w:id="1581720667">
      <w:bodyDiv w:val="1"/>
      <w:marLeft w:val="0"/>
      <w:marRight w:val="0"/>
      <w:marTop w:val="0"/>
      <w:marBottom w:val="0"/>
      <w:divBdr>
        <w:top w:val="none" w:sz="0" w:space="0" w:color="auto"/>
        <w:left w:val="none" w:sz="0" w:space="0" w:color="auto"/>
        <w:bottom w:val="none" w:sz="0" w:space="0" w:color="auto"/>
        <w:right w:val="none" w:sz="0" w:space="0" w:color="auto"/>
      </w:divBdr>
    </w:div>
    <w:div w:id="1654261178">
      <w:bodyDiv w:val="1"/>
      <w:marLeft w:val="0"/>
      <w:marRight w:val="0"/>
      <w:marTop w:val="0"/>
      <w:marBottom w:val="0"/>
      <w:divBdr>
        <w:top w:val="none" w:sz="0" w:space="0" w:color="auto"/>
        <w:left w:val="none" w:sz="0" w:space="0" w:color="auto"/>
        <w:bottom w:val="none" w:sz="0" w:space="0" w:color="auto"/>
        <w:right w:val="none" w:sz="0" w:space="0" w:color="auto"/>
      </w:divBdr>
    </w:div>
    <w:div w:id="1769420215">
      <w:bodyDiv w:val="1"/>
      <w:marLeft w:val="0"/>
      <w:marRight w:val="0"/>
      <w:marTop w:val="0"/>
      <w:marBottom w:val="0"/>
      <w:divBdr>
        <w:top w:val="none" w:sz="0" w:space="0" w:color="auto"/>
        <w:left w:val="none" w:sz="0" w:space="0" w:color="auto"/>
        <w:bottom w:val="none" w:sz="0" w:space="0" w:color="auto"/>
        <w:right w:val="none" w:sz="0" w:space="0" w:color="auto"/>
      </w:divBdr>
    </w:div>
    <w:div w:id="207207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piMons/RopiDocs/" TargetMode="Externa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info@ropi.be" TargetMode="External"/><Relationship Id="rId2" Type="http://schemas.openxmlformats.org/officeDocument/2006/relationships/numbering" Target="numbering.xml"/><Relationship Id="rId16" Type="http://schemas.openxmlformats.org/officeDocument/2006/relationships/hyperlink" Target="http://www.ropi.b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ropi.be"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ian\Dropbox\assoc\ROPI\Animation\Assembl&#233;e%20G&#233;n&#233;rale\2016-02-17\annexes\Ropi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4FFC4D-F731-4584-B2FB-CA0C3512B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RopiTemplate.dotx</Template>
  <TotalTime>25</TotalTime>
  <Pages>15</Pages>
  <Words>3739</Words>
  <Characters>20570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Multitel asbl</Company>
  <LinksUpToDate>false</LinksUpToDate>
  <CharactersWithSpaces>24261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dortu2</dc:creator>
  <cp:lastModifiedBy>Fabian</cp:lastModifiedBy>
  <cp:revision>6</cp:revision>
  <cp:lastPrinted>2016-06-01T14:48:00Z</cp:lastPrinted>
  <dcterms:created xsi:type="dcterms:W3CDTF">2016-02-06T15:37:00Z</dcterms:created>
  <dcterms:modified xsi:type="dcterms:W3CDTF">2016-06-01T14:48:00Z</dcterms:modified>
</cp:coreProperties>
</file>